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c6f2cbe891d057762db608d0629965f985651d8"/>
    <w:p>
      <w:pPr>
        <w:pStyle w:val="Heading1"/>
      </w:pPr>
      <w:r>
        <w:t xml:space="preserve">Alaska AI Infrastructure Strategic Assessment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t xml:space="preserve">Project Background</w:t>
      </w:r>
    </w:p>
    <w:p>
      <w:pPr>
        <w:pStyle w:val="Compact"/>
        <w:numPr>
          <w:ilvl w:val="0"/>
          <w:numId w:val="1001"/>
        </w:numPr>
      </w:pPr>
      <w:r>
        <w:t xml:space="preserve">Market Analysis &amp; Positioning</w:t>
      </w:r>
    </w:p>
    <w:p>
      <w:pPr>
        <w:pStyle w:val="Compact"/>
        <w:numPr>
          <w:ilvl w:val="0"/>
          <w:numId w:val="1001"/>
        </w:numPr>
      </w:pPr>
      <w:r>
        <w:t xml:space="preserve">Technical &amp; Operational Framework</w:t>
      </w:r>
    </w:p>
    <w:p>
      <w:pPr>
        <w:pStyle w:val="Compact"/>
        <w:numPr>
          <w:ilvl w:val="0"/>
          <w:numId w:val="1001"/>
        </w:numPr>
      </w:pPr>
      <w:r>
        <w:t xml:space="preserve">Korean Market Sounding Strategy &amp; Target Identification</w:t>
      </w:r>
    </w:p>
    <w:p>
      <w:pPr>
        <w:pStyle w:val="Compact"/>
        <w:numPr>
          <w:ilvl w:val="0"/>
          <w:numId w:val="1001"/>
        </w:numPr>
      </w:pPr>
      <w:r>
        <w:t xml:space="preserve">Government &amp; Strategic Infrastructure Narrative</w:t>
      </w:r>
    </w:p>
    <w:p>
      <w:pPr>
        <w:pStyle w:val="Compact"/>
        <w:numPr>
          <w:ilvl w:val="0"/>
          <w:numId w:val="1001"/>
        </w:numPr>
      </w:pPr>
      <w:r>
        <w:t xml:space="preserve">Investor Narrative</w:t>
      </w:r>
    </w:p>
    <w:p>
      <w:pPr>
        <w:pStyle w:val="Compact"/>
        <w:numPr>
          <w:ilvl w:val="0"/>
          <w:numId w:val="1001"/>
        </w:numPr>
      </w:pPr>
      <w:r>
        <w:t xml:space="preserve">Hyperscaler &amp; AI Infrastructure Positioning</w:t>
      </w:r>
    </w:p>
    <w:p>
      <w:pPr>
        <w:pStyle w:val="Compact"/>
        <w:numPr>
          <w:ilvl w:val="0"/>
          <w:numId w:val="1001"/>
        </w:numPr>
      </w:pPr>
      <w:r>
        <w:t xml:space="preserve">Strategic Roadmap &amp; Next Steps</w:t>
      </w:r>
    </w:p>
    <w:p>
      <w:pPr>
        <w:pStyle w:val="Compact"/>
        <w:numPr>
          <w:ilvl w:val="0"/>
          <w:numId w:val="1001"/>
        </w:numPr>
      </w:pPr>
      <w:r>
        <w:t xml:space="preserve">Risk Analysis</w:t>
      </w:r>
    </w:p>
    <w:p>
      <w:pPr>
        <w:pStyle w:val="Compact"/>
        <w:numPr>
          <w:ilvl w:val="0"/>
          <w:numId w:val="1001"/>
        </w:numPr>
      </w:pPr>
      <w:r>
        <w:t xml:space="preserve">Strategic Conclusions</w:t>
      </w:r>
    </w:p>
    <w:p>
      <w:pPr>
        <w:pStyle w:val="Compact"/>
        <w:numPr>
          <w:ilvl w:val="0"/>
          <w:numId w:val="1001"/>
        </w:numPr>
      </w:pPr>
      <w:r>
        <w:t xml:space="preserve">Appendices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7" w:name="executive-summary"/>
    <w:p>
      <w:pPr>
        <w:pStyle w:val="Heading1"/>
      </w:pPr>
      <w:r>
        <w:t xml:space="preserve">1. Executive Summary</w:t>
      </w:r>
    </w:p>
    <w:bookmarkStart w:id="11" w:name="strategic-context"/>
    <w:p>
      <w:pPr>
        <w:pStyle w:val="Heading2"/>
      </w:pPr>
      <w:r>
        <w:t xml:space="preserve">Strategic Context</w:t>
      </w:r>
    </w:p>
    <w:p>
      <w:pPr>
        <w:pStyle w:val="FirstParagraph"/>
      </w:pPr>
      <w:r>
        <w:t xml:space="preserve">Global AI adoption and hyperscale data center expansion are driving unprecedented growth in electricity demand, transmission infrastructure requirements, and high-capacity fiber connectivity needs.</w:t>
      </w:r>
    </w:p>
    <w:p>
      <w:pPr>
        <w:pStyle w:val="BodyText"/>
      </w:pPr>
      <w:r>
        <w:t xml:space="preserve">Existing hyperscale regions in the United States increasingly face:</w:t>
      </w:r>
      <w:r>
        <w:t xml:space="preserve"> </w:t>
      </w:r>
      <w:r>
        <w:t xml:space="preserve">- Transmission congestion</w:t>
      </w:r>
      <w:r>
        <w:t xml:space="preserve"> </w:t>
      </w:r>
      <w:r>
        <w:t xml:space="preserve">- Large-load interconnection delays</w:t>
      </w:r>
      <w:r>
        <w:t xml:space="preserve"> </w:t>
      </w:r>
      <w:r>
        <w:t xml:space="preserve">- Power availability constraints</w:t>
      </w:r>
      <w:r>
        <w:t xml:space="preserve"> </w:t>
      </w:r>
      <w:r>
        <w:t xml:space="preserve">- Cooling efficiency pressures</w:t>
      </w:r>
      <w:r>
        <w:t xml:space="preserve"> </w:t>
      </w:r>
      <w:r>
        <w:t xml:space="preserve">- Fiber resiliency risks</w:t>
      </w:r>
    </w:p>
    <w:p>
      <w:pPr>
        <w:pStyle w:val="BodyText"/>
      </w:pPr>
      <w:r>
        <w:t xml:space="preserve">At the same time, governments and industry stakeholders are increasingly treating AI infrastructure as strategic national infrastructure tied to economic competitiveness, national security, and digital sovereignty.</w:t>
      </w:r>
    </w:p>
    <w:bookmarkEnd w:id="11"/>
    <w:bookmarkStart w:id="12" w:name="alaska-strategic-opportunity"/>
    <w:p>
      <w:pPr>
        <w:pStyle w:val="Heading2"/>
      </w:pPr>
      <w:r>
        <w:t xml:space="preserve">Alaska Strategic Opportunity</w:t>
      </w:r>
    </w:p>
    <w:p>
      <w:pPr>
        <w:pStyle w:val="FirstParagraph"/>
      </w:pPr>
      <w:r>
        <w:t xml:space="preserve">Alaska presents a differentiated infrastructure profile for next-generation AI and hyperscale infrastructure development due to:</w:t>
      </w:r>
      <w:r>
        <w:t xml:space="preserve"> </w:t>
      </w:r>
      <w:r>
        <w:t xml:space="preserve">- Potential dispatchable baseload generation</w:t>
      </w:r>
      <w:r>
        <w:t xml:space="preserve"> </w:t>
      </w:r>
      <w:r>
        <w:t xml:space="preserve">- Dedicated transmission opportunities</w:t>
      </w:r>
      <w:r>
        <w:t xml:space="preserve"> </w:t>
      </w:r>
      <w:r>
        <w:t xml:space="preserve">- Cold-climate cooling efficiency</w:t>
      </w:r>
      <w:r>
        <w:t xml:space="preserve"> </w:t>
      </w:r>
      <w:r>
        <w:t xml:space="preserve">- Abundant land and water resources</w:t>
      </w:r>
      <w:r>
        <w:t xml:space="preserve"> </w:t>
      </w:r>
      <w:r>
        <w:t xml:space="preserve">- Lower infrastructure competition</w:t>
      </w:r>
      <w:r>
        <w:t xml:space="preserve"> </w:t>
      </w:r>
      <w:r>
        <w:t xml:space="preserve">- Strategic Arctic positioning</w:t>
      </w:r>
      <w:r>
        <w:t xml:space="preserve"> </w:t>
      </w:r>
      <w:r>
        <w:t xml:space="preserve">- Existing and potential fiber diversification opportunities</w:t>
      </w:r>
    </w:p>
    <w:bookmarkEnd w:id="12"/>
    <w:bookmarkStart w:id="13" w:name="tecc-strategic-alignment"/>
    <w:p>
      <w:pPr>
        <w:pStyle w:val="Heading2"/>
      </w:pPr>
      <w:r>
        <w:t xml:space="preserve">TECC Strategic Alignment</w:t>
      </w:r>
    </w:p>
    <w:p>
      <w:pPr>
        <w:pStyle w:val="FirstParagraph"/>
      </w:pPr>
      <w:r>
        <w:t xml:space="preserve">The TECC project aligns with emerging industry and government priorities by combining:</w:t>
      </w:r>
      <w:r>
        <w:t xml:space="preserve"> </w:t>
      </w:r>
      <w:r>
        <w:t xml:space="preserve">- Large-scale dispatchable power generation</w:t>
      </w:r>
      <w:r>
        <w:t xml:space="preserve"> </w:t>
      </w:r>
      <w:r>
        <w:t xml:space="preserve">- Potential dedicated transmission</w:t>
      </w:r>
      <w:r>
        <w:t xml:space="preserve"> </w:t>
      </w:r>
      <w:r>
        <w:t xml:space="preserve">- AI and hyperscale infrastructure support</w:t>
      </w:r>
      <w:r>
        <w:t xml:space="preserve"> </w:t>
      </w:r>
      <w:r>
        <w:t xml:space="preserve">- Arctic infrastructure positioning</w:t>
      </w:r>
      <w:r>
        <w:t xml:space="preserve"> </w:t>
      </w:r>
      <w:r>
        <w:t xml:space="preserve">- National security alignment</w:t>
      </w:r>
      <w:r>
        <w:t xml:space="preserve"> </w:t>
      </w:r>
      <w:r>
        <w:t xml:space="preserve">- Fiber diversification potential</w:t>
      </w:r>
    </w:p>
    <w:bookmarkEnd w:id="13"/>
    <w:bookmarkStart w:id="14" w:name="fiber-and-connectivity-considerations"/>
    <w:p>
      <w:pPr>
        <w:pStyle w:val="Heading2"/>
      </w:pPr>
      <w:r>
        <w:t xml:space="preserve">Fiber and Connectivity Considerations</w:t>
      </w:r>
    </w:p>
    <w:p>
      <w:pPr>
        <w:pStyle w:val="FirstParagraph"/>
      </w:pPr>
      <w:r>
        <w:t xml:space="preserve">Existing Alaska-serving subsea systems face:</w:t>
      </w:r>
      <w:r>
        <w:t xml:space="preserve"> </w:t>
      </w:r>
      <w:r>
        <w:t xml:space="preserve">- Aging infrastructure</w:t>
      </w:r>
      <w:r>
        <w:t xml:space="preserve"> </w:t>
      </w:r>
      <w:r>
        <w:t xml:space="preserve">- Long-term capacity exhaustion risks</w:t>
      </w:r>
      <w:r>
        <w:t xml:space="preserve"> </w:t>
      </w:r>
      <w:r>
        <w:t xml:space="preserve">- Cascadia megathrust exposure</w:t>
      </w:r>
      <w:r>
        <w:t xml:space="preserve"> </w:t>
      </w:r>
      <w:r>
        <w:t xml:space="preserve">- Limited route diversity</w:t>
      </w:r>
    </w:p>
    <w:p>
      <w:pPr>
        <w:pStyle w:val="BodyText"/>
      </w:pPr>
      <w:r>
        <w:t xml:space="preserve">The proposed Arctic fiber diversification initiatives create opportunities for:</w:t>
      </w:r>
      <w:r>
        <w:t xml:space="preserve"> </w:t>
      </w:r>
      <w:r>
        <w:t xml:space="preserve">- Improved resiliency</w:t>
      </w:r>
      <w:r>
        <w:t xml:space="preserve"> </w:t>
      </w:r>
      <w:r>
        <w:t xml:space="preserve">- Geo-diverse routing</w:t>
      </w:r>
      <w:r>
        <w:t xml:space="preserve"> </w:t>
      </w:r>
      <w:r>
        <w:t xml:space="preserve">- Reduced systemic subsea risk</w:t>
      </w:r>
      <w:r>
        <w:t xml:space="preserve"> </w:t>
      </w:r>
      <w:r>
        <w:t xml:space="preserve">- Enhanced support for AI and defense workloads</w:t>
      </w:r>
    </w:p>
    <w:bookmarkEnd w:id="14"/>
    <w:bookmarkStart w:id="15" w:name="apac-strategic-positioning"/>
    <w:p>
      <w:pPr>
        <w:pStyle w:val="Heading2"/>
      </w:pPr>
      <w:r>
        <w:t xml:space="preserve">APAC Strategic Positioning</w:t>
      </w:r>
    </w:p>
    <w:p>
      <w:pPr>
        <w:pStyle w:val="FirstParagraph"/>
      </w:pPr>
      <w:r>
        <w:t xml:space="preserve">The project may be strategically positioned to support:</w:t>
      </w:r>
      <w:r>
        <w:t xml:space="preserve"> </w:t>
      </w:r>
      <w:r>
        <w:t xml:space="preserve">- Korean AI infrastructure expansion</w:t>
      </w:r>
      <w:r>
        <w:t xml:space="preserve"> </w:t>
      </w:r>
      <w:r>
        <w:t xml:space="preserve">- Japanese GPU and hyperscale demand</w:t>
      </w:r>
      <w:r>
        <w:t xml:space="preserve"> </w:t>
      </w:r>
      <w:r>
        <w:t xml:space="preserve">- Taiwan AI semiconductor ecosystem growth</w:t>
      </w:r>
      <w:r>
        <w:t xml:space="preserve"> </w:t>
      </w:r>
      <w:r>
        <w:t xml:space="preserve">- APAC-U.S. compute infrastructure diversification</w:t>
      </w:r>
    </w:p>
    <w:bookmarkEnd w:id="15"/>
    <w:bookmarkStart w:id="16" w:name="strategic-conclusion"/>
    <w:p>
      <w:pPr>
        <w:pStyle w:val="Heading2"/>
      </w:pPr>
      <w:r>
        <w:t xml:space="preserve">Strategic Conclusion</w:t>
      </w:r>
    </w:p>
    <w:p>
      <w:pPr>
        <w:pStyle w:val="FirstParagraph"/>
      </w:pPr>
      <w:r>
        <w:t xml:space="preserve">The convergence of:</w:t>
      </w:r>
      <w:r>
        <w:t xml:space="preserve"> </w:t>
      </w:r>
      <w:r>
        <w:t xml:space="preserve">- AI-driven electricity demand growth</w:t>
      </w:r>
      <w:r>
        <w:t xml:space="preserve"> </w:t>
      </w:r>
      <w:r>
        <w:t xml:space="preserve">- Transmission constraints</w:t>
      </w:r>
      <w:r>
        <w:t xml:space="preserve"> </w:t>
      </w:r>
      <w:r>
        <w:t xml:space="preserve">- Cooling efficiency requirements</w:t>
      </w:r>
      <w:r>
        <w:t xml:space="preserve"> </w:t>
      </w:r>
      <w:r>
        <w:t xml:space="preserve">- Fiber resiliency concerns</w:t>
      </w:r>
      <w:r>
        <w:t xml:space="preserve"> </w:t>
      </w:r>
      <w:r>
        <w:t xml:space="preserve">- National security priorities</w:t>
      </w:r>
      <w:r>
        <w:t xml:space="preserve"> </w:t>
      </w:r>
      <w:r>
        <w:t xml:space="preserve">- Arctic infrastructure importance</w:t>
      </w:r>
    </w:p>
    <w:p>
      <w:pPr>
        <w:pStyle w:val="BodyText"/>
      </w:pPr>
      <w:r>
        <w:t xml:space="preserve">creates a strategic opportunity for Alaska to emerge as a next-generation AI infrastructure corridor connecting power, compute, and trans-Pacific connectivity.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project-background"/>
    <w:p>
      <w:pPr>
        <w:pStyle w:val="Heading1"/>
      </w:pPr>
      <w:r>
        <w:t xml:space="preserve">2. Project Background</w:t>
      </w:r>
    </w:p>
    <w:bookmarkEnd w:id="18"/>
    <w:bookmarkStart w:id="26" w:name="section-1.-project-background"/>
    <w:p>
      <w:pPr>
        <w:pStyle w:val="Heading1"/>
      </w:pPr>
      <w:r>
        <w:t xml:space="preserve">Section 1. Project Background</w:t>
      </w:r>
    </w:p>
    <w:bookmarkStart w:id="19" w:name="project-overview"/>
    <w:p>
      <w:pPr>
        <w:pStyle w:val="Heading2"/>
      </w:pPr>
      <w:r>
        <w:t xml:space="preserve">1.1 Project Overview</w:t>
      </w:r>
    </w:p>
    <w:p>
      <w:pPr>
        <w:pStyle w:val="FirstParagraph"/>
      </w:pPr>
      <w:r>
        <w:t xml:space="preserve">The proposed Alaska AI infrastructure initiative is designed to establish a next-generation strategic infrastructure platform combining:</w:t>
      </w:r>
      <w:r>
        <w:t xml:space="preserve"> </w:t>
      </w:r>
      <w:r>
        <w:t xml:space="preserve">- Dispatchable baseload power generation</w:t>
      </w:r>
      <w:r>
        <w:t xml:space="preserve"> </w:t>
      </w:r>
      <w:r>
        <w:t xml:space="preserve">- AI and hyperscale compute infrastructure</w:t>
      </w:r>
      <w:r>
        <w:t xml:space="preserve"> </w:t>
      </w:r>
      <w:r>
        <w:t xml:space="preserve">- Dedicated transmission opportunities</w:t>
      </w:r>
      <w:r>
        <w:t xml:space="preserve"> </w:t>
      </w:r>
      <w:r>
        <w:t xml:space="preserve">- Arctic fiber diversification</w:t>
      </w:r>
      <w:r>
        <w:t xml:space="preserve"> </w:t>
      </w:r>
      <w:r>
        <w:t xml:space="preserve">- Long-term scalable infrastructure development</w:t>
      </w:r>
    </w:p>
    <w:p>
      <w:pPr>
        <w:pStyle w:val="BodyText"/>
      </w:pPr>
      <w:r>
        <w:t xml:space="preserve">The project is positioned to support:</w:t>
      </w:r>
      <w:r>
        <w:t xml:space="preserve"> </w:t>
      </w:r>
      <w:r>
        <w:t xml:space="preserve">- AI infrastructure growth</w:t>
      </w:r>
      <w:r>
        <w:t xml:space="preserve"> </w:t>
      </w:r>
      <w:r>
        <w:t xml:space="preserve">- GPU-intensive compute workloads</w:t>
      </w:r>
      <w:r>
        <w:t xml:space="preserve"> </w:t>
      </w:r>
      <w:r>
        <w:t xml:space="preserve">- Resilient compute infrastructure</w:t>
      </w:r>
      <w:r>
        <w:t xml:space="preserve"> </w:t>
      </w:r>
      <w:r>
        <w:t xml:space="preserve">- APAC-U.S. digital infrastructure connectivity</w:t>
      </w:r>
      <w:r>
        <w:t xml:space="preserve"> </w:t>
      </w:r>
      <w:r>
        <w:t xml:space="preserve">- Strategic Arctic infrastructure development</w:t>
      </w:r>
    </w:p>
    <w:p>
      <w:r>
        <w:pict>
          <v:rect style="width:0;height:1.5pt" o:hralign="center" o:hrstd="t" o:hr="t"/>
        </w:pict>
      </w:r>
    </w:p>
    <w:bookmarkEnd w:id="19"/>
    <w:bookmarkStart w:id="20" w:name="strategic-infrastructure-context"/>
    <w:p>
      <w:pPr>
        <w:pStyle w:val="Heading2"/>
      </w:pPr>
      <w:r>
        <w:t xml:space="preserve">1.2 Strategic Infrastructure Context</w:t>
      </w:r>
    </w:p>
    <w:p>
      <w:pPr>
        <w:pStyle w:val="FirstParagraph"/>
      </w:pPr>
      <w:r>
        <w:t xml:space="preserve">Global AI infrastructure expansion is rapidly increasing demand for:</w:t>
      </w:r>
      <w:r>
        <w:t xml:space="preserve"> </w:t>
      </w:r>
      <w:r>
        <w:t xml:space="preserve">- Electricity generation</w:t>
      </w:r>
      <w:r>
        <w:t xml:space="preserve"> </w:t>
      </w:r>
      <w:r>
        <w:t xml:space="preserve">- Transmission infrastructure</w:t>
      </w:r>
      <w:r>
        <w:t xml:space="preserve"> </w:t>
      </w:r>
      <w:r>
        <w:t xml:space="preserve">- Cooling efficiency</w:t>
      </w:r>
      <w:r>
        <w:t xml:space="preserve"> </w:t>
      </w:r>
      <w:r>
        <w:t xml:space="preserve">- Fiber resiliency</w:t>
      </w:r>
      <w:r>
        <w:t xml:space="preserve"> </w:t>
      </w:r>
      <w:r>
        <w:t xml:space="preserve">- Long-term scalable compute infrastructure</w:t>
      </w:r>
    </w:p>
    <w:p>
      <w:pPr>
        <w:pStyle w:val="BodyText"/>
      </w:pPr>
      <w:r>
        <w:t xml:space="preserve">Existing hyperscale infrastructure regions increasingly face:</w:t>
      </w:r>
      <w:r>
        <w:t xml:space="preserve"> </w:t>
      </w:r>
      <w:r>
        <w:t xml:space="preserve">- Grid congestion</w:t>
      </w:r>
      <w:r>
        <w:t xml:space="preserve"> </w:t>
      </w:r>
      <w:r>
        <w:t xml:space="preserve">- Interconnection bottlenecks</w:t>
      </w:r>
      <w:r>
        <w:t xml:space="preserve"> </w:t>
      </w:r>
      <w:r>
        <w:t xml:space="preserve">- Cooling limitations</w:t>
      </w:r>
      <w:r>
        <w:t xml:space="preserve"> </w:t>
      </w:r>
      <w:r>
        <w:t xml:space="preserve">- Infrastructure saturation</w:t>
      </w:r>
      <w:r>
        <w:t xml:space="preserve"> </w:t>
      </w:r>
      <w:r>
        <w:t xml:space="preserve">- Fiber resiliency concerns</w:t>
      </w:r>
    </w:p>
    <w:p>
      <w:pPr>
        <w:pStyle w:val="BodyText"/>
      </w:pPr>
      <w:r>
        <w:t xml:space="preserve">These structural constraints create opportunities for differentiated infrastructure regions capable of supporting long-term AI infrastructure growth.</w:t>
      </w:r>
    </w:p>
    <w:p>
      <w:r>
        <w:pict>
          <v:rect style="width:0;height:1.5pt" o:hralign="center" o:hrstd="t" o:hr="t"/>
        </w:pict>
      </w:r>
    </w:p>
    <w:bookmarkEnd w:id="20"/>
    <w:bookmarkStart w:id="21" w:name="alaska-strategic-positioning"/>
    <w:p>
      <w:pPr>
        <w:pStyle w:val="Heading2"/>
      </w:pPr>
      <w:r>
        <w:t xml:space="preserve">1.3 Alaska Strategic Positioning</w:t>
      </w:r>
    </w:p>
    <w:p>
      <w:pPr>
        <w:pStyle w:val="FirstParagraph"/>
      </w:pPr>
      <w:r>
        <w:t xml:space="preserve">Alaska offers a differentiated infrastructure profile due to:</w:t>
      </w:r>
      <w:r>
        <w:t xml:space="preserve"> </w:t>
      </w:r>
      <w:r>
        <w:t xml:space="preserve">- Potential dispatchable baseload generation</w:t>
      </w:r>
      <w:r>
        <w:t xml:space="preserve"> </w:t>
      </w:r>
      <w:r>
        <w:t xml:space="preserve">- Dedicated transmission opportunities</w:t>
      </w:r>
      <w:r>
        <w:t xml:space="preserve"> </w:t>
      </w:r>
      <w:r>
        <w:t xml:space="preserve">- Cold-climate cooling efficiency</w:t>
      </w:r>
      <w:r>
        <w:t xml:space="preserve"> </w:t>
      </w:r>
      <w:r>
        <w:t xml:space="preserve">- Abundant land and water resources</w:t>
      </w:r>
      <w:r>
        <w:t xml:space="preserve"> </w:t>
      </w:r>
      <w:r>
        <w:t xml:space="preserve">- Lower infrastructure competition</w:t>
      </w:r>
      <w:r>
        <w:t xml:space="preserve"> </w:t>
      </w:r>
      <w:r>
        <w:t xml:space="preserve">- Strategic Arctic geography</w:t>
      </w:r>
    </w:p>
    <w:p>
      <w:pPr>
        <w:pStyle w:val="BodyText"/>
      </w:pPr>
      <w:r>
        <w:t xml:space="preserve">In addition, Alaska’s geographic positioning may support:</w:t>
      </w:r>
      <w:r>
        <w:t xml:space="preserve"> </w:t>
      </w:r>
      <w:r>
        <w:t xml:space="preserve">- Arctic fiber diversification</w:t>
      </w:r>
      <w:r>
        <w:t xml:space="preserve"> </w:t>
      </w:r>
      <w:r>
        <w:t xml:space="preserve">- Geo-diverse routing</w:t>
      </w:r>
      <w:r>
        <w:t xml:space="preserve"> </w:t>
      </w:r>
      <w:r>
        <w:t xml:space="preserve">- APAC-U.S. connectivity positioning</w:t>
      </w:r>
      <w:r>
        <w:t xml:space="preserve"> </w:t>
      </w:r>
      <w:r>
        <w:t xml:space="preserve">- National security alignment</w:t>
      </w:r>
    </w:p>
    <w:p>
      <w:r>
        <w:pict>
          <v:rect style="width:0;height:1.5pt" o:hralign="center" o:hrstd="t" o:hr="t"/>
        </w:pict>
      </w:r>
    </w:p>
    <w:bookmarkEnd w:id="21"/>
    <w:bookmarkStart w:id="22" w:name="tecc-infrastructure-positioning"/>
    <w:p>
      <w:pPr>
        <w:pStyle w:val="Heading2"/>
      </w:pPr>
      <w:r>
        <w:t xml:space="preserve">1.4 TECC Infrastructure Positioning</w:t>
      </w:r>
    </w:p>
    <w:p>
      <w:pPr>
        <w:pStyle w:val="FirstParagraph"/>
      </w:pPr>
      <w:r>
        <w:t xml:space="preserve">The TECC project may support:</w:t>
      </w:r>
      <w:r>
        <w:t xml:space="preserve"> </w:t>
      </w:r>
      <w:r>
        <w:t xml:space="preserve">- Long-duration AI infrastructure scalability</w:t>
      </w:r>
      <w:r>
        <w:t xml:space="preserve"> </w:t>
      </w:r>
      <w:r>
        <w:t xml:space="preserve">- Dedicated and resilient power delivery</w:t>
      </w:r>
      <w:r>
        <w:t xml:space="preserve"> </w:t>
      </w:r>
      <w:r>
        <w:t xml:space="preserve">- Strategic infrastructure diversification</w:t>
      </w:r>
      <w:r>
        <w:t xml:space="preserve"> </w:t>
      </w:r>
      <w:r>
        <w:t xml:space="preserve">- AI and hyperscale compute deployment</w:t>
      </w:r>
      <w:r>
        <w:t xml:space="preserve"> </w:t>
      </w:r>
      <w:r>
        <w:t xml:space="preserve">- Arctic infrastructure positioning</w:t>
      </w:r>
    </w:p>
    <w:p>
      <w:pPr>
        <w:pStyle w:val="BodyText"/>
      </w:pPr>
      <w:r>
        <w:t xml:space="preserve">The proposed infrastructure model aligns with emerging trends emphasizing:</w:t>
      </w:r>
      <w:r>
        <w:t xml:space="preserve"> </w:t>
      </w:r>
      <w:r>
        <w:t xml:space="preserve">- Onsite generation</w:t>
      </w:r>
      <w:r>
        <w:t xml:space="preserve"> </w:t>
      </w:r>
      <w:r>
        <w:t xml:space="preserve">- Resilient compute infrastructure</w:t>
      </w:r>
      <w:r>
        <w:t xml:space="preserve"> </w:t>
      </w:r>
      <w:r>
        <w:t xml:space="preserve">- Cooling optimization</w:t>
      </w:r>
      <w:r>
        <w:t xml:space="preserve"> </w:t>
      </w:r>
      <w:r>
        <w:t xml:space="preserve">- Infrastructure scalability</w:t>
      </w:r>
      <w:r>
        <w:t xml:space="preserve"> </w:t>
      </w:r>
      <w:r>
        <w:t xml:space="preserve">- Fiber diversification</w:t>
      </w:r>
    </w:p>
    <w:p>
      <w:r>
        <w:pict>
          <v:rect style="width:0;height:1.5pt" o:hralign="center" o:hrstd="t" o:hr="t"/>
        </w:pict>
      </w:r>
    </w:p>
    <w:bookmarkEnd w:id="22"/>
    <w:bookmarkStart w:id="23" w:name="fiber-and-connectivity-context"/>
    <w:p>
      <w:pPr>
        <w:pStyle w:val="Heading2"/>
      </w:pPr>
      <w:r>
        <w:t xml:space="preserve">1.5 Fiber and Connectivity Context</w:t>
      </w:r>
    </w:p>
    <w:p>
      <w:pPr>
        <w:pStyle w:val="FirstParagraph"/>
      </w:pPr>
      <w:r>
        <w:t xml:space="preserve">Existing Alaska-serving subsea systems face:</w:t>
      </w:r>
      <w:r>
        <w:t xml:space="preserve"> </w:t>
      </w:r>
      <w:r>
        <w:t xml:space="preserve">- Aging infrastructure</w:t>
      </w:r>
      <w:r>
        <w:t xml:space="preserve"> </w:t>
      </w:r>
      <w:r>
        <w:t xml:space="preserve">- Long-term capacity exhaustion risks</w:t>
      </w:r>
      <w:r>
        <w:t xml:space="preserve"> </w:t>
      </w:r>
      <w:r>
        <w:t xml:space="preserve">- Cascadia seismic exposure</w:t>
      </w:r>
      <w:r>
        <w:t xml:space="preserve"> </w:t>
      </w:r>
      <w:r>
        <w:t xml:space="preserve">- Limited route diversity</w:t>
      </w:r>
    </w:p>
    <w:p>
      <w:pPr>
        <w:pStyle w:val="BodyText"/>
      </w:pPr>
      <w:r>
        <w:t xml:space="preserve">Arctic fiber diversification initiatives may support:</w:t>
      </w:r>
      <w:r>
        <w:t xml:space="preserve"> </w:t>
      </w:r>
      <w:r>
        <w:t xml:space="preserve">- Improved infrastructure resiliency</w:t>
      </w:r>
      <w:r>
        <w:t xml:space="preserve"> </w:t>
      </w:r>
      <w:r>
        <w:t xml:space="preserve">- Long-term AI compute scalability</w:t>
      </w:r>
      <w:r>
        <w:t xml:space="preserve"> </w:t>
      </w:r>
      <w:r>
        <w:t xml:space="preserve">- Defense and secure communications</w:t>
      </w:r>
      <w:r>
        <w:t xml:space="preserve"> </w:t>
      </w:r>
      <w:r>
        <w:t xml:space="preserve">- APAC-U.S. infrastructure diversification</w:t>
      </w:r>
    </w:p>
    <w:p>
      <w:r>
        <w:pict>
          <v:rect style="width:0;height:1.5pt" o:hralign="center" o:hrstd="t" o:hr="t"/>
        </w:pict>
      </w:r>
    </w:p>
    <w:bookmarkEnd w:id="23"/>
    <w:bookmarkStart w:id="24" w:name="strategic-stakeholders"/>
    <w:p>
      <w:pPr>
        <w:pStyle w:val="Heading2"/>
      </w:pPr>
      <w:r>
        <w:t xml:space="preserve">1.6 Strategic Stakeholders</w:t>
      </w:r>
    </w:p>
    <w:p>
      <w:pPr>
        <w:pStyle w:val="FirstParagraph"/>
      </w:pPr>
      <w:r>
        <w:t xml:space="preserve">Key stakeholder categories include:</w:t>
      </w:r>
      <w:r>
        <w:t xml:space="preserve"> </w:t>
      </w:r>
      <w:r>
        <w:t xml:space="preserve">- DOE</w:t>
      </w:r>
      <w:r>
        <w:t xml:space="preserve"> </w:t>
      </w:r>
      <w:r>
        <w:t xml:space="preserve">- DoD / AFCEC</w:t>
      </w:r>
      <w:r>
        <w:t xml:space="preserve"> </w:t>
      </w:r>
      <w:r>
        <w:t xml:space="preserve">- Alaska government stakeholders</w:t>
      </w:r>
      <w:r>
        <w:t xml:space="preserve"> </w:t>
      </w:r>
      <w:r>
        <w:t xml:space="preserve">- Korean strategic stakeholders</w:t>
      </w:r>
      <w:r>
        <w:t xml:space="preserve"> </w:t>
      </w:r>
      <w:r>
        <w:t xml:space="preserve">- APAC hyperscalers</w:t>
      </w:r>
      <w:r>
        <w:t xml:space="preserve"> </w:t>
      </w:r>
      <w:r>
        <w:t xml:space="preserve">- GPU cloud providers</w:t>
      </w:r>
      <w:r>
        <w:t xml:space="preserve"> </w:t>
      </w:r>
      <w:r>
        <w:t xml:space="preserve">- Telecom infrastructure operators</w:t>
      </w:r>
      <w:r>
        <w:t xml:space="preserve"> </w:t>
      </w:r>
      <w:r>
        <w:t xml:space="preserve">- Strategic infrastructure investors</w:t>
      </w:r>
    </w:p>
    <w:p>
      <w:r>
        <w:pict>
          <v:rect style="width:0;height:1.5pt" o:hralign="center" o:hrstd="t" o:hr="t"/>
        </w:pict>
      </w:r>
    </w:p>
    <w:bookmarkEnd w:id="24"/>
    <w:bookmarkStart w:id="25" w:name="strategic-project-thesis"/>
    <w:p>
      <w:pPr>
        <w:pStyle w:val="Heading2"/>
      </w:pPr>
      <w:r>
        <w:t xml:space="preserve">1.7 Strategic Project Thesis</w:t>
      </w:r>
    </w:p>
    <w:p>
      <w:pPr>
        <w:pStyle w:val="FirstParagraph"/>
      </w:pPr>
      <w:r>
        <w:t xml:space="preserve">The convergence of:</w:t>
      </w:r>
      <w:r>
        <w:t xml:space="preserve"> </w:t>
      </w:r>
      <w:r>
        <w:t xml:space="preserve">- AI infrastructure growth</w:t>
      </w:r>
      <w:r>
        <w:t xml:space="preserve"> </w:t>
      </w:r>
      <w:r>
        <w:t xml:space="preserve">- Power scarcity</w:t>
      </w:r>
      <w:r>
        <w:t xml:space="preserve"> </w:t>
      </w:r>
      <w:r>
        <w:t xml:space="preserve">- Transmission bottlenecks</w:t>
      </w:r>
      <w:r>
        <w:t xml:space="preserve"> </w:t>
      </w:r>
      <w:r>
        <w:t xml:space="preserve">- Cooling efficiency pressures</w:t>
      </w:r>
      <w:r>
        <w:t xml:space="preserve"> </w:t>
      </w:r>
      <w:r>
        <w:t xml:space="preserve">- Fiber resiliency concerns</w:t>
      </w:r>
      <w:r>
        <w:t xml:space="preserve"> </w:t>
      </w:r>
      <w:r>
        <w:t xml:space="preserve">- National security priorities</w:t>
      </w:r>
      <w:r>
        <w:t xml:space="preserve"> </w:t>
      </w:r>
      <w:r>
        <w:t xml:space="preserve">- Arctic strategic relevance</w:t>
      </w:r>
    </w:p>
    <w:p>
      <w:pPr>
        <w:pStyle w:val="BodyText"/>
      </w:pPr>
      <w:r>
        <w:t xml:space="preserve">creates a differentiated opportunity for Alaska to emerge as a next-generation strategic AI infrastructure corridor supporting long-term scalable power, compute, and trans-Pacific connectivity.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market-analysis-positioning"/>
    <w:p>
      <w:pPr>
        <w:pStyle w:val="Heading1"/>
      </w:pPr>
      <w:r>
        <w:t xml:space="preserve">3. Market Analysis &amp; Positioning</w:t>
      </w:r>
    </w:p>
    <w:bookmarkStart w:id="27" w:name="global-ai-data-center-market-trends"/>
    <w:p>
      <w:pPr>
        <w:pStyle w:val="Heading2"/>
      </w:pPr>
      <w:r>
        <w:t xml:space="preserve">2.1 Global AI Data Center Market Trends</w:t>
      </w:r>
    </w:p>
    <w:p>
      <w:pPr>
        <w:pStyle w:val="FirstParagraph"/>
      </w:pPr>
      <w:r>
        <w:t xml:space="preserve">The rapid expansion of artificial intelligence (AI), machine learning (ML), hyperscale cloud computing, and GPU-intensive workloads is driving unprecedented growth in global data center infrastructure demand.</w:t>
      </w:r>
    </w:p>
    <w:p>
      <w:pPr>
        <w:pStyle w:val="BodyText"/>
      </w:pPr>
      <w:r>
        <w:t xml:space="preserve">Recent studies from DOE, LBNL, IEA, and industry stakeholders indicate that AI-driven electricity demand is placing increasing stress on existing power grids, transmission infrastructure, cooling systems, and digital connectivity infrastructure.</w:t>
      </w:r>
    </w:p>
    <w:p>
      <w:pPr>
        <w:pStyle w:val="BodyText"/>
      </w:pPr>
      <w:r>
        <w:t xml:space="preserve">Existing hyperscale regions in the United States increasingly face:</w:t>
      </w:r>
      <w:r>
        <w:t xml:space="preserve"> </w:t>
      </w:r>
      <w:r>
        <w:t xml:space="preserve">- Grid congestion</w:t>
      </w:r>
      <w:r>
        <w:t xml:space="preserve"> </w:t>
      </w:r>
      <w:r>
        <w:t xml:space="preserve">- Large-load interconnection delays</w:t>
      </w:r>
      <w:r>
        <w:t xml:space="preserve"> </w:t>
      </w:r>
      <w:r>
        <w:t xml:space="preserve">- Transmission bottlenecks</w:t>
      </w:r>
      <w:r>
        <w:t xml:space="preserve"> </w:t>
      </w:r>
      <w:r>
        <w:t xml:space="preserve">- Rising cooling costs</w:t>
      </w:r>
      <w:r>
        <w:t xml:space="preserve"> </w:t>
      </w:r>
      <w:r>
        <w:t xml:space="preserve">- Infrastructure saturation</w:t>
      </w:r>
    </w:p>
    <w:p>
      <w:pPr>
        <w:pStyle w:val="BodyText"/>
      </w:pPr>
      <w:r>
        <w:t xml:space="preserve">At the same time, AI infrastructure is increasingly being framed as strategic national infrastructure tied to:</w:t>
      </w:r>
      <w:r>
        <w:t xml:space="preserve"> </w:t>
      </w:r>
      <w:r>
        <w:t xml:space="preserve">- Economic competitiveness</w:t>
      </w:r>
      <w:r>
        <w:t xml:space="preserve"> </w:t>
      </w:r>
      <w:r>
        <w:t xml:space="preserve">- National security</w:t>
      </w:r>
      <w:r>
        <w:t xml:space="preserve"> </w:t>
      </w:r>
      <w:r>
        <w:t xml:space="preserve">- Sovereign AI capability</w:t>
      </w:r>
      <w:r>
        <w:t xml:space="preserve"> </w:t>
      </w:r>
      <w:r>
        <w:t xml:space="preserve">- Critical digital infrastructure resilience</w:t>
      </w:r>
    </w:p>
    <w:p>
      <w:pPr>
        <w:pStyle w:val="BodyText"/>
      </w:pPr>
      <w:r>
        <w:t xml:space="preserve">These trends create opportunities for new infrastructure regions capable of supporting long-term scalable AI compute infrastructure.</w:t>
      </w:r>
    </w:p>
    <w:p>
      <w:r>
        <w:pict>
          <v:rect style="width:0;height:1.5pt" o:hralign="center" o:hrstd="t" o:hr="t"/>
        </w:pict>
      </w:r>
    </w:p>
    <w:bookmarkEnd w:id="27"/>
    <w:bookmarkStart w:id="28" w:name="korean-ai-infrastructure-market"/>
    <w:p>
      <w:pPr>
        <w:pStyle w:val="Heading2"/>
      </w:pPr>
      <w:r>
        <w:t xml:space="preserve">2.2 Korean AI Infrastructure Market</w:t>
      </w:r>
    </w:p>
    <w:p>
      <w:pPr>
        <w:pStyle w:val="FirstParagraph"/>
      </w:pPr>
      <w:r>
        <w:t xml:space="preserve">South Korea is experiencing increasing demand for:</w:t>
      </w:r>
      <w:r>
        <w:t xml:space="preserve"> </w:t>
      </w:r>
      <w:r>
        <w:t xml:space="preserve">- AI compute infrastructure</w:t>
      </w:r>
      <w:r>
        <w:t xml:space="preserve"> </w:t>
      </w:r>
      <w:r>
        <w:t xml:space="preserve">- GPU cloud capacity</w:t>
      </w:r>
      <w:r>
        <w:t xml:space="preserve"> </w:t>
      </w:r>
      <w:r>
        <w:t xml:space="preserve">- Semiconductor ecosystem expansion</w:t>
      </w:r>
      <w:r>
        <w:t xml:space="preserve"> </w:t>
      </w:r>
      <w:r>
        <w:t xml:space="preserve">- Sovereign AI capability</w:t>
      </w:r>
      <w:r>
        <w:t xml:space="preserve"> </w:t>
      </w:r>
      <w:r>
        <w:t xml:space="preserve">- Enterprise AI adoption</w:t>
      </w:r>
    </w:p>
    <w:p>
      <w:pPr>
        <w:pStyle w:val="BodyText"/>
      </w:pPr>
      <w:r>
        <w:t xml:space="preserve">Korean stakeholders increasingly face:</w:t>
      </w:r>
      <w:r>
        <w:t xml:space="preserve"> </w:t>
      </w:r>
      <w:r>
        <w:t xml:space="preserve">- Data center power constraints</w:t>
      </w:r>
      <w:r>
        <w:t xml:space="preserve"> </w:t>
      </w:r>
      <w:r>
        <w:t xml:space="preserve">- Infrastructure concentration risks</w:t>
      </w:r>
      <w:r>
        <w:t xml:space="preserve"> </w:t>
      </w:r>
      <w:r>
        <w:t xml:space="preserve">- Cooling and efficiency pressures</w:t>
      </w:r>
      <w:r>
        <w:t xml:space="preserve"> </w:t>
      </w:r>
      <w:r>
        <w:t xml:space="preserve">- Long-term compute scalability concerns</w:t>
      </w:r>
    </w:p>
    <w:p>
      <w:pPr>
        <w:pStyle w:val="BodyText"/>
      </w:pPr>
      <w:r>
        <w:t xml:space="preserve">These pressures create strategic interest in diversified AI infrastructure access and resilient international infrastructure positioning.</w:t>
      </w:r>
    </w:p>
    <w:p>
      <w:r>
        <w:pict>
          <v:rect style="width:0;height:1.5pt" o:hralign="center" o:hrstd="t" o:hr="t"/>
        </w:pict>
      </w:r>
    </w:p>
    <w:bookmarkEnd w:id="28"/>
    <w:bookmarkStart w:id="29" w:name="alaska-strategic-positioning-1"/>
    <w:p>
      <w:pPr>
        <w:pStyle w:val="Heading2"/>
      </w:pPr>
      <w:r>
        <w:t xml:space="preserve">2.3 Alaska Strategic Positioning</w:t>
      </w:r>
    </w:p>
    <w:p>
      <w:pPr>
        <w:pStyle w:val="FirstParagraph"/>
      </w:pPr>
      <w:r>
        <w:t xml:space="preserve">Alaska offers a differentiated infrastructure profile compared to traditional hyperscale regions due to:</w:t>
      </w:r>
      <w:r>
        <w:t xml:space="preserve"> </w:t>
      </w:r>
      <w:r>
        <w:t xml:space="preserve">- Potential dispatchable baseload generation</w:t>
      </w:r>
      <w:r>
        <w:t xml:space="preserve"> </w:t>
      </w:r>
      <w:r>
        <w:t xml:space="preserve">- Dedicated transmission opportunities</w:t>
      </w:r>
      <w:r>
        <w:t xml:space="preserve"> </w:t>
      </w:r>
      <w:r>
        <w:t xml:space="preserve">- Cold-climate cooling efficiency</w:t>
      </w:r>
      <w:r>
        <w:t xml:space="preserve"> </w:t>
      </w:r>
      <w:r>
        <w:t xml:space="preserve">- Abundant land and water resources</w:t>
      </w:r>
      <w:r>
        <w:t xml:space="preserve"> </w:t>
      </w:r>
      <w:r>
        <w:t xml:space="preserve">- Lower infrastructure competition</w:t>
      </w:r>
      <w:r>
        <w:t xml:space="preserve"> </w:t>
      </w:r>
      <w:r>
        <w:t xml:space="preserve">- Strategic Arctic positioning</w:t>
      </w:r>
    </w:p>
    <w:p>
      <w:pPr>
        <w:pStyle w:val="BodyText"/>
      </w:pPr>
      <w:r>
        <w:t xml:space="preserve">In addition, Alaska’s geographic positioning creates opportunities for:</w:t>
      </w:r>
      <w:r>
        <w:t xml:space="preserve"> </w:t>
      </w:r>
      <w:r>
        <w:t xml:space="preserve">- Arctic fiber diversification</w:t>
      </w:r>
      <w:r>
        <w:t xml:space="preserve"> </w:t>
      </w:r>
      <w:r>
        <w:t xml:space="preserve">- Geo-diverse routing</w:t>
      </w:r>
      <w:r>
        <w:t xml:space="preserve"> </w:t>
      </w:r>
      <w:r>
        <w:t xml:space="preserve">- APAC-U.S. connectivity positioning</w:t>
      </w:r>
      <w:r>
        <w:t xml:space="preserve"> </w:t>
      </w:r>
      <w:r>
        <w:t xml:space="preserve">- National security alignment</w:t>
      </w:r>
    </w:p>
    <w:p>
      <w:r>
        <w:pict>
          <v:rect style="width:0;height:1.5pt" o:hralign="center" o:hrstd="t" o:hr="t"/>
        </w:pict>
      </w:r>
    </w:p>
    <w:bookmarkEnd w:id="29"/>
    <w:bookmarkStart w:id="30" w:name="fiber-and-connectivity-opportunity"/>
    <w:p>
      <w:pPr>
        <w:pStyle w:val="Heading2"/>
      </w:pPr>
      <w:r>
        <w:t xml:space="preserve">2.4 Fiber and Connectivity Opportunity</w:t>
      </w:r>
    </w:p>
    <w:p>
      <w:pPr>
        <w:pStyle w:val="FirstParagraph"/>
      </w:pPr>
      <w:r>
        <w:t xml:space="preserve">Existing Alaska-serving subsea systems face:</w:t>
      </w:r>
      <w:r>
        <w:t xml:space="preserve"> </w:t>
      </w:r>
      <w:r>
        <w:t xml:space="preserve">- Aging infrastructure</w:t>
      </w:r>
      <w:r>
        <w:t xml:space="preserve"> </w:t>
      </w:r>
      <w:r>
        <w:t xml:space="preserve">- Long-term capacity exhaustion risks</w:t>
      </w:r>
      <w:r>
        <w:t xml:space="preserve"> </w:t>
      </w:r>
      <w:r>
        <w:t xml:space="preserve">- Cascadia seismic exposure</w:t>
      </w:r>
      <w:r>
        <w:t xml:space="preserve"> </w:t>
      </w:r>
      <w:r>
        <w:t xml:space="preserve">- Limited route diversity</w:t>
      </w:r>
    </w:p>
    <w:p>
      <w:pPr>
        <w:pStyle w:val="BodyText"/>
      </w:pPr>
      <w:r>
        <w:t xml:space="preserve">The development of Arctic and geo-diverse fiber infrastructure may support:</w:t>
      </w:r>
      <w:r>
        <w:t xml:space="preserve"> </w:t>
      </w:r>
      <w:r>
        <w:t xml:space="preserve">- Improved infrastructure resiliency</w:t>
      </w:r>
      <w:r>
        <w:t xml:space="preserve"> </w:t>
      </w:r>
      <w:r>
        <w:t xml:space="preserve">- Long-term AI infrastructure scalability</w:t>
      </w:r>
      <w:r>
        <w:t xml:space="preserve"> </w:t>
      </w:r>
      <w:r>
        <w:t xml:space="preserve">- Defense and secure communications</w:t>
      </w:r>
      <w:r>
        <w:t xml:space="preserve"> </w:t>
      </w:r>
      <w:r>
        <w:t xml:space="preserve">- APAC-U.S. infrastructure diversification</w:t>
      </w:r>
    </w:p>
    <w:p>
      <w:r>
        <w:pict>
          <v:rect style="width:0;height:1.5pt" o:hralign="center" o:hrstd="t" o:hr="t"/>
        </w:pict>
      </w:r>
    </w:p>
    <w:bookmarkEnd w:id="30"/>
    <w:bookmarkStart w:id="31" w:name="strategic-conclusion-1"/>
    <w:p>
      <w:pPr>
        <w:pStyle w:val="Heading2"/>
      </w:pPr>
      <w:r>
        <w:t xml:space="preserve">2.5 Strategic Conclusion</w:t>
      </w:r>
    </w:p>
    <w:p>
      <w:pPr>
        <w:pStyle w:val="FirstParagraph"/>
      </w:pPr>
      <w:r>
        <w:t xml:space="preserve">The convergence of:</w:t>
      </w:r>
      <w:r>
        <w:t xml:space="preserve"> </w:t>
      </w:r>
      <w:r>
        <w:t xml:space="preserve">- AI infrastructure growth</w:t>
      </w:r>
      <w:r>
        <w:t xml:space="preserve"> </w:t>
      </w:r>
      <w:r>
        <w:t xml:space="preserve">- Power and transmission constraints</w:t>
      </w:r>
      <w:r>
        <w:t xml:space="preserve"> </w:t>
      </w:r>
      <w:r>
        <w:t xml:space="preserve">- Cooling efficiency pressures</w:t>
      </w:r>
      <w:r>
        <w:t xml:space="preserve"> </w:t>
      </w:r>
      <w:r>
        <w:t xml:space="preserve">- Fiber resiliency concerns</w:t>
      </w:r>
      <w:r>
        <w:t xml:space="preserve"> </w:t>
      </w:r>
      <w:r>
        <w:t xml:space="preserve">- National security priorities</w:t>
      </w:r>
      <w:r>
        <w:t xml:space="preserve"> </w:t>
      </w:r>
      <w:r>
        <w:t xml:space="preserve">- Arctic strategic relevance</w:t>
      </w:r>
    </w:p>
    <w:p>
      <w:pPr>
        <w:pStyle w:val="BodyText"/>
      </w:pPr>
      <w:r>
        <w:t xml:space="preserve">creates a differentiated strategic opportunity for Alaska to emerge as a next-generation AI infrastructure corridor supporting long-term power, compute, and trans-Pacific connectivity requirements.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technical-operational-framework"/>
    <w:p>
      <w:pPr>
        <w:pStyle w:val="Heading1"/>
      </w:pPr>
      <w:r>
        <w:t xml:space="preserve">4. Technical &amp; Operational Framework</w:t>
      </w:r>
    </w:p>
    <w:bookmarkEnd w:id="33"/>
    <w:bookmarkStart w:id="41" w:name="X2154f830179d59863d3e258c2b262db7d40ec83"/>
    <w:p>
      <w:pPr>
        <w:pStyle w:val="Heading1"/>
      </w:pPr>
      <w:r>
        <w:t xml:space="preserve">Section 3. Technical &amp; Operational Framework</w:t>
      </w:r>
    </w:p>
    <w:bookmarkStart w:id="34" w:name="conceptual-infrastructure-architecture"/>
    <w:p>
      <w:pPr>
        <w:pStyle w:val="Heading2"/>
      </w:pPr>
      <w:r>
        <w:t xml:space="preserve">3.1 Conceptual Infrastructure Architecture</w:t>
      </w:r>
    </w:p>
    <w:p>
      <w:pPr>
        <w:pStyle w:val="FirstParagraph"/>
      </w:pPr>
      <w:r>
        <w:t xml:space="preserve">The proposed Alaska AI infrastructure platform may be positioned as a next-generation integrated infrastructure environment combining:</w:t>
      </w:r>
      <w:r>
        <w:t xml:space="preserve"> </w:t>
      </w:r>
      <w:r>
        <w:t xml:space="preserve">- Dispatchable power generation</w:t>
      </w:r>
      <w:r>
        <w:t xml:space="preserve"> </w:t>
      </w:r>
      <w:r>
        <w:t xml:space="preserve">- Dedicated transmission opportunities</w:t>
      </w:r>
      <w:r>
        <w:t xml:space="preserve"> </w:t>
      </w:r>
      <w:r>
        <w:t xml:space="preserve">- AI and hyperscale compute infrastructure</w:t>
      </w:r>
      <w:r>
        <w:t xml:space="preserve"> </w:t>
      </w:r>
      <w:r>
        <w:t xml:space="preserve">- Arctic fiber diversification</w:t>
      </w:r>
      <w:r>
        <w:t xml:space="preserve"> </w:t>
      </w:r>
      <w:r>
        <w:t xml:space="preserve">- Cooling optimization</w:t>
      </w:r>
      <w:r>
        <w:t xml:space="preserve"> </w:t>
      </w:r>
      <w:r>
        <w:t xml:space="preserve">- Long-term infrastructure scalability</w:t>
      </w:r>
    </w:p>
    <w:p>
      <w:pPr>
        <w:pStyle w:val="BodyText"/>
      </w:pPr>
      <w:r>
        <w:t xml:space="preserve">The infrastructure model aligns with emerging industry trends emphasizing:</w:t>
      </w:r>
      <w:r>
        <w:t xml:space="preserve"> </w:t>
      </w:r>
      <w:r>
        <w:t xml:space="preserve">- Dedicated generation</w:t>
      </w:r>
      <w:r>
        <w:t xml:space="preserve"> </w:t>
      </w:r>
      <w:r>
        <w:t xml:space="preserve">- Off-grid and resilient compute infrastructure</w:t>
      </w:r>
      <w:r>
        <w:t xml:space="preserve"> </w:t>
      </w:r>
      <w:r>
        <w:t xml:space="preserve">- Energy-efficient cooling</w:t>
      </w:r>
      <w:r>
        <w:t xml:space="preserve"> </w:t>
      </w:r>
      <w:r>
        <w:t xml:space="preserve">- Geo-diverse connectivity</w:t>
      </w:r>
      <w:r>
        <w:t xml:space="preserve"> </w:t>
      </w:r>
      <w:r>
        <w:t xml:space="preserve">- Long-duration infrastructure scalability</w:t>
      </w:r>
    </w:p>
    <w:p>
      <w:r>
        <w:pict>
          <v:rect style="width:0;height:1.5pt" o:hralign="center" o:hrstd="t" o:hr="t"/>
        </w:pict>
      </w:r>
    </w:p>
    <w:bookmarkEnd w:id="34"/>
    <w:bookmarkStart w:id="35" w:name="power-and-transmission-strategy"/>
    <w:p>
      <w:pPr>
        <w:pStyle w:val="Heading2"/>
      </w:pPr>
      <w:r>
        <w:t xml:space="preserve">3.2 Power and Transmission Strategy</w:t>
      </w:r>
    </w:p>
    <w:p>
      <w:pPr>
        <w:pStyle w:val="FirstParagraph"/>
      </w:pPr>
      <w:r>
        <w:t xml:space="preserve">AI-driven hyperscale growth is increasingly constrained by:</w:t>
      </w:r>
      <w:r>
        <w:t xml:space="preserve"> </w:t>
      </w:r>
      <w:r>
        <w:t xml:space="preserve">- Grid saturation</w:t>
      </w:r>
      <w:r>
        <w:t xml:space="preserve"> </w:t>
      </w:r>
      <w:r>
        <w:t xml:space="preserve">- Large-load interconnection delays</w:t>
      </w:r>
      <w:r>
        <w:t xml:space="preserve"> </w:t>
      </w:r>
      <w:r>
        <w:t xml:space="preserve">- Transmission congestion</w:t>
      </w:r>
      <w:r>
        <w:t xml:space="preserve"> </w:t>
      </w:r>
      <w:r>
        <w:t xml:space="preserve">- Dispatchable generation scarcity</w:t>
      </w:r>
    </w:p>
    <w:p>
      <w:pPr>
        <w:pStyle w:val="BodyText"/>
      </w:pPr>
      <w:r>
        <w:t xml:space="preserve">The Alaska infrastructure model may support:</w:t>
      </w:r>
      <w:r>
        <w:t xml:space="preserve"> </w:t>
      </w:r>
      <w:r>
        <w:t xml:space="preserve">- Dedicated baseload generation</w:t>
      </w:r>
      <w:r>
        <w:t xml:space="preserve"> </w:t>
      </w:r>
      <w:r>
        <w:t xml:space="preserve">- Reduced transmission congestion exposure</w:t>
      </w:r>
      <w:r>
        <w:t xml:space="preserve"> </w:t>
      </w:r>
      <w:r>
        <w:t xml:space="preserve">- Potential off-grid compute deployment</w:t>
      </w:r>
      <w:r>
        <w:t xml:space="preserve"> </w:t>
      </w:r>
      <w:r>
        <w:t xml:space="preserve">- Long-term power scalability</w:t>
      </w:r>
    </w:p>
    <w:p>
      <w:pPr>
        <w:pStyle w:val="BodyText"/>
      </w:pPr>
      <w:r>
        <w:t xml:space="preserve">This approach aligns with emerging DOE and industry focus on:</w:t>
      </w:r>
      <w:r>
        <w:t xml:space="preserve"> </w:t>
      </w:r>
      <w:r>
        <w:t xml:space="preserve">- Onsite generation</w:t>
      </w:r>
      <w:r>
        <w:t xml:space="preserve"> </w:t>
      </w:r>
      <w:r>
        <w:t xml:space="preserve">- Grid modernization</w:t>
      </w:r>
      <w:r>
        <w:t xml:space="preserve"> </w:t>
      </w:r>
      <w:r>
        <w:t xml:space="preserve">- Infrastructure resiliency</w:t>
      </w:r>
      <w:r>
        <w:t xml:space="preserve"> </w:t>
      </w:r>
      <w:r>
        <w:t xml:space="preserve">- Long-term power reliability</w:t>
      </w:r>
    </w:p>
    <w:p>
      <w:r>
        <w:pict>
          <v:rect style="width:0;height:1.5pt" o:hralign="center" o:hrstd="t" o:hr="t"/>
        </w:pict>
      </w:r>
    </w:p>
    <w:bookmarkEnd w:id="35"/>
    <w:bookmarkStart w:id="36" w:name="cooling-and-environmental-efficiency"/>
    <w:p>
      <w:pPr>
        <w:pStyle w:val="Heading2"/>
      </w:pPr>
      <w:r>
        <w:t xml:space="preserve">3.3 Cooling and Environmental Efficiency</w:t>
      </w:r>
    </w:p>
    <w:p>
      <w:pPr>
        <w:pStyle w:val="FirstParagraph"/>
      </w:pPr>
      <w:r>
        <w:t xml:space="preserve">Cooling efficiency is becoming increasingly important as:</w:t>
      </w:r>
      <w:r>
        <w:t xml:space="preserve"> </w:t>
      </w:r>
      <w:r>
        <w:t xml:space="preserve">- GPU rack density increases</w:t>
      </w:r>
      <w:r>
        <w:t xml:space="preserve"> </w:t>
      </w:r>
      <w:r>
        <w:t xml:space="preserve">- AI training workloads expand</w:t>
      </w:r>
      <w:r>
        <w:t xml:space="preserve"> </w:t>
      </w:r>
      <w:r>
        <w:t xml:space="preserve">- Power consumption rises</w:t>
      </w:r>
      <w:r>
        <w:t xml:space="preserve"> </w:t>
      </w:r>
      <w:r>
        <w:t xml:space="preserve">- Sustainability pressures intensify</w:t>
      </w:r>
    </w:p>
    <w:p>
      <w:pPr>
        <w:pStyle w:val="BodyText"/>
      </w:pPr>
      <w:r>
        <w:t xml:space="preserve">Alaska’s cold climate may provide:</w:t>
      </w:r>
      <w:r>
        <w:t xml:space="preserve"> </w:t>
      </w:r>
      <w:r>
        <w:t xml:space="preserve">- Lower cooling energy requirements</w:t>
      </w:r>
      <w:r>
        <w:t xml:space="preserve"> </w:t>
      </w:r>
      <w:r>
        <w:t xml:space="preserve">- Lower potential PUE</w:t>
      </w:r>
      <w:r>
        <w:t xml:space="preserve"> </w:t>
      </w:r>
      <w:r>
        <w:t xml:space="preserve">- Increased free-cooling opportunities</w:t>
      </w:r>
      <w:r>
        <w:t xml:space="preserve"> </w:t>
      </w:r>
      <w:r>
        <w:t xml:space="preserve">- Reduced operational costs</w:t>
      </w:r>
    </w:p>
    <w:p>
      <w:pPr>
        <w:pStyle w:val="BodyText"/>
      </w:pPr>
      <w:r>
        <w:t xml:space="preserve">In addition, Alaska’s water availability may support:</w:t>
      </w:r>
      <w:r>
        <w:t xml:space="preserve"> </w:t>
      </w:r>
      <w:r>
        <w:t xml:space="preserve">- Large-scale cooling operations</w:t>
      </w:r>
      <w:r>
        <w:t xml:space="preserve"> </w:t>
      </w:r>
      <w:r>
        <w:t xml:space="preserve">- Advanced liquid cooling systems</w:t>
      </w:r>
      <w:r>
        <w:t xml:space="preserve"> </w:t>
      </w:r>
      <w:r>
        <w:t xml:space="preserve">- Long-term hyperscale scalability</w:t>
      </w:r>
    </w:p>
    <w:p>
      <w:r>
        <w:pict>
          <v:rect style="width:0;height:1.5pt" o:hralign="center" o:hrstd="t" o:hr="t"/>
        </w:pict>
      </w:r>
    </w:p>
    <w:bookmarkEnd w:id="36"/>
    <w:bookmarkStart w:id="37" w:name="fiber-and-connectivity-strategy"/>
    <w:p>
      <w:pPr>
        <w:pStyle w:val="Heading2"/>
      </w:pPr>
      <w:r>
        <w:t xml:space="preserve">3.4 Fiber and Connectivity Strategy</w:t>
      </w:r>
    </w:p>
    <w:p>
      <w:pPr>
        <w:pStyle w:val="FirstParagraph"/>
      </w:pPr>
      <w:r>
        <w:t xml:space="preserve">The proposed infrastructure model may benefit from:</w:t>
      </w:r>
      <w:r>
        <w:t xml:space="preserve"> </w:t>
      </w:r>
      <w:r>
        <w:t xml:space="preserve">- Arctic fiber diversification</w:t>
      </w:r>
      <w:r>
        <w:t xml:space="preserve"> </w:t>
      </w:r>
      <w:r>
        <w:t xml:space="preserve">- Geo-diverse routing</w:t>
      </w:r>
      <w:r>
        <w:t xml:space="preserve"> </w:t>
      </w:r>
      <w:r>
        <w:t xml:space="preserve">- Reduced systemic subsea concentration risk</w:t>
      </w:r>
      <w:r>
        <w:t xml:space="preserve"> </w:t>
      </w:r>
      <w:r>
        <w:t xml:space="preserve">- Enhanced resiliency positioning</w:t>
      </w:r>
    </w:p>
    <w:p>
      <w:pPr>
        <w:pStyle w:val="BodyText"/>
      </w:pPr>
      <w:r>
        <w:t xml:space="preserve">Existing Alaska-serving subsea systems face:</w:t>
      </w:r>
      <w:r>
        <w:t xml:space="preserve"> </w:t>
      </w:r>
      <w:r>
        <w:t xml:space="preserve">- Aging infrastructure</w:t>
      </w:r>
      <w:r>
        <w:t xml:space="preserve"> </w:t>
      </w:r>
      <w:r>
        <w:t xml:space="preserve">- Long-term capacity constraints</w:t>
      </w:r>
      <w:r>
        <w:t xml:space="preserve"> </w:t>
      </w:r>
      <w:r>
        <w:t xml:space="preserve">- Cascadia seismic exposure</w:t>
      </w:r>
      <w:r>
        <w:t xml:space="preserve"> </w:t>
      </w:r>
      <w:r>
        <w:t xml:space="preserve">- Limited route diversity</w:t>
      </w:r>
    </w:p>
    <w:p>
      <w:pPr>
        <w:pStyle w:val="BodyText"/>
      </w:pPr>
      <w:r>
        <w:t xml:space="preserve">Future Arctic and geo-diverse fiber initiatives may support:</w:t>
      </w:r>
      <w:r>
        <w:t xml:space="preserve"> </w:t>
      </w:r>
      <w:r>
        <w:t xml:space="preserve">- Long-term AI infrastructure scalability</w:t>
      </w:r>
      <w:r>
        <w:t xml:space="preserve"> </w:t>
      </w:r>
      <w:r>
        <w:t xml:space="preserve">- National security objectives</w:t>
      </w:r>
      <w:r>
        <w:t xml:space="preserve"> </w:t>
      </w:r>
      <w:r>
        <w:t xml:space="preserve">- APAC-U.S. infrastructure diversification</w:t>
      </w:r>
      <w:r>
        <w:t xml:space="preserve"> </w:t>
      </w:r>
      <w:r>
        <w:t xml:space="preserve">- Improved compute resiliency</w:t>
      </w:r>
    </w:p>
    <w:p>
      <w:r>
        <w:pict>
          <v:rect style="width:0;height:1.5pt" o:hralign="center" o:hrstd="t" o:hr="t"/>
        </w:pict>
      </w:r>
    </w:p>
    <w:bookmarkEnd w:id="37"/>
    <w:bookmarkStart w:id="38" w:name="ai-workload-positioning"/>
    <w:p>
      <w:pPr>
        <w:pStyle w:val="Heading2"/>
      </w:pPr>
      <w:r>
        <w:t xml:space="preserve">3.5 AI Workload Positioning</w:t>
      </w:r>
    </w:p>
    <w:p>
      <w:pPr>
        <w:pStyle w:val="FirstParagraph"/>
      </w:pPr>
      <w:r>
        <w:t xml:space="preserve">The proposed Alaska infrastructure platform may be best positioned for:</w:t>
      </w:r>
      <w:r>
        <w:t xml:space="preserve"> </w:t>
      </w:r>
      <w:r>
        <w:t xml:space="preserve">- AI model training</w:t>
      </w:r>
      <w:r>
        <w:t xml:space="preserve"> </w:t>
      </w:r>
      <w:r>
        <w:t xml:space="preserve">- GPU-intensive workloads</w:t>
      </w:r>
      <w:r>
        <w:t xml:space="preserve"> </w:t>
      </w:r>
      <w:r>
        <w:t xml:space="preserve">- Batch AI compute</w:t>
      </w:r>
      <w:r>
        <w:t xml:space="preserve"> </w:t>
      </w:r>
      <w:r>
        <w:t xml:space="preserve">- Sovereign AI initiatives</w:t>
      </w:r>
      <w:r>
        <w:t xml:space="preserve"> </w:t>
      </w:r>
      <w:r>
        <w:t xml:space="preserve">- Secure and resilient compute infrastructure</w:t>
      </w:r>
      <w:r>
        <w:t xml:space="preserve"> </w:t>
      </w:r>
      <w:r>
        <w:t xml:space="preserve">- Defense-related compute workloads</w:t>
      </w:r>
    </w:p>
    <w:p>
      <w:pPr>
        <w:pStyle w:val="BodyText"/>
      </w:pPr>
      <w:r>
        <w:t xml:space="preserve">Ultra-low-latency workloads may remain better suited for traditional hyperscale hubs.</w:t>
      </w:r>
    </w:p>
    <w:p>
      <w:r>
        <w:pict>
          <v:rect style="width:0;height:1.5pt" o:hralign="center" o:hrstd="t" o:hr="t"/>
        </w:pict>
      </w:r>
    </w:p>
    <w:bookmarkEnd w:id="38"/>
    <w:bookmarkStart w:id="39" w:name="operational-scalability"/>
    <w:p>
      <w:pPr>
        <w:pStyle w:val="Heading2"/>
      </w:pPr>
      <w:r>
        <w:t xml:space="preserve">3.6 Operational Scalability</w:t>
      </w:r>
    </w:p>
    <w:p>
      <w:pPr>
        <w:pStyle w:val="FirstParagraph"/>
      </w:pPr>
      <w:r>
        <w:t xml:space="preserve">The proposed infrastructure platform may support long-term scalability through:</w:t>
      </w:r>
      <w:r>
        <w:t xml:space="preserve"> </w:t>
      </w:r>
      <w:r>
        <w:t xml:space="preserve">- Large developable land areas</w:t>
      </w:r>
      <w:r>
        <w:t xml:space="preserve"> </w:t>
      </w:r>
      <w:r>
        <w:t xml:space="preserve">- Dedicated infrastructure expansion</w:t>
      </w:r>
      <w:r>
        <w:t xml:space="preserve"> </w:t>
      </w:r>
      <w:r>
        <w:t xml:space="preserve">- Cooling optimization</w:t>
      </w:r>
      <w:r>
        <w:t xml:space="preserve"> </w:t>
      </w:r>
      <w:r>
        <w:t xml:space="preserve">- Long-term power growth</w:t>
      </w:r>
      <w:r>
        <w:t xml:space="preserve"> </w:t>
      </w:r>
      <w:r>
        <w:t xml:space="preserve">- Fiber diversification opportunities</w:t>
      </w:r>
    </w:p>
    <w:p>
      <w:pPr>
        <w:pStyle w:val="BodyText"/>
      </w:pPr>
      <w:r>
        <w:t xml:space="preserve">This may position Alaska as a long-duration AI infrastructure platform rather than a short-term opportunistic data center deployment.</w:t>
      </w:r>
    </w:p>
    <w:p>
      <w:r>
        <w:pict>
          <v:rect style="width:0;height:1.5pt" o:hralign="center" o:hrstd="t" o:hr="t"/>
        </w:pict>
      </w:r>
    </w:p>
    <w:bookmarkEnd w:id="39"/>
    <w:bookmarkStart w:id="40" w:name="strategic-technical-conclusion"/>
    <w:p>
      <w:pPr>
        <w:pStyle w:val="Heading2"/>
      </w:pPr>
      <w:r>
        <w:t xml:space="preserve">3.7 Strategic Technical Conclusion</w:t>
      </w:r>
    </w:p>
    <w:p>
      <w:pPr>
        <w:pStyle w:val="FirstParagraph"/>
      </w:pPr>
      <w:r>
        <w:t xml:space="preserve">The convergence of:</w:t>
      </w:r>
      <w:r>
        <w:t xml:space="preserve"> </w:t>
      </w:r>
      <w:r>
        <w:t xml:space="preserve">- AI compute growth</w:t>
      </w:r>
      <w:r>
        <w:t xml:space="preserve"> </w:t>
      </w:r>
      <w:r>
        <w:t xml:space="preserve">- Power scarcity</w:t>
      </w:r>
      <w:r>
        <w:t xml:space="preserve"> </w:t>
      </w:r>
      <w:r>
        <w:t xml:space="preserve">- Transmission bottlenecks</w:t>
      </w:r>
      <w:r>
        <w:t xml:space="preserve"> </w:t>
      </w:r>
      <w:r>
        <w:t xml:space="preserve">- Cooling efficiency pressures</w:t>
      </w:r>
      <w:r>
        <w:t xml:space="preserve"> </w:t>
      </w:r>
      <w:r>
        <w:t xml:space="preserve">- Fiber resiliency concerns</w:t>
      </w:r>
    </w:p>
    <w:p>
      <w:pPr>
        <w:pStyle w:val="BodyText"/>
      </w:pPr>
      <w:r>
        <w:t xml:space="preserve">supports the strategic positioning of Alaska as a differentiated AI infrastructure region capable of supporting long-term scalable compute infrastructure.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feb6abc16f97d52cdebb728dfc7fb707dbcb1a1"/>
    <w:p>
      <w:pPr>
        <w:pStyle w:val="Heading1"/>
      </w:pPr>
      <w:r>
        <w:t xml:space="preserve">5. Korean Market Sounding Strategy &amp; Target Identification</w:t>
      </w:r>
    </w:p>
    <w:bookmarkEnd w:id="42"/>
    <w:bookmarkStart w:id="52" w:name="X0644fe372e829bc465a24cf81e05c68345f7048"/>
    <w:p>
      <w:pPr>
        <w:pStyle w:val="Heading1"/>
      </w:pPr>
      <w:r>
        <w:t xml:space="preserve">Section 4. Korean Market Sounding Strategy &amp; Target Identification</w:t>
      </w:r>
    </w:p>
    <w:bookmarkStart w:id="43" w:name="market-sounding-objectives"/>
    <w:p>
      <w:pPr>
        <w:pStyle w:val="Heading2"/>
      </w:pPr>
      <w:r>
        <w:t xml:space="preserve">4.1 Market Sounding Objectives</w:t>
      </w:r>
    </w:p>
    <w:p>
      <w:pPr>
        <w:pStyle w:val="FirstParagraph"/>
      </w:pPr>
      <w:r>
        <w:t xml:space="preserve">The primary objectives of the market sounding effort are to:</w:t>
      </w:r>
      <w:r>
        <w:t xml:space="preserve"> </w:t>
      </w:r>
      <w:r>
        <w:t xml:space="preserve">- Validate commercial AI infrastructure demand</w:t>
      </w:r>
      <w:r>
        <w:t xml:space="preserve"> </w:t>
      </w:r>
      <w:r>
        <w:t xml:space="preserve">- Identify qualified APAC and U.S. customer prospects</w:t>
      </w:r>
      <w:r>
        <w:t xml:space="preserve"> </w:t>
      </w:r>
      <w:r>
        <w:t xml:space="preserve">- Evaluate compute, power, cooling, and connectivity requirements</w:t>
      </w:r>
      <w:r>
        <w:t xml:space="preserve"> </w:t>
      </w:r>
      <w:r>
        <w:t xml:space="preserve">- Assess long-term infrastructure scalability requirements</w:t>
      </w:r>
      <w:r>
        <w:t xml:space="preserve"> </w:t>
      </w:r>
      <w:r>
        <w:t xml:space="preserve">- Identify potential anchor tenants and strategic infrastructure partners</w:t>
      </w:r>
    </w:p>
    <w:p>
      <w:pPr>
        <w:pStyle w:val="BodyText"/>
      </w:pPr>
      <w:r>
        <w:t xml:space="preserve">The market sounding effort is intended to support:</w:t>
      </w:r>
      <w:r>
        <w:t xml:space="preserve"> </w:t>
      </w:r>
      <w:r>
        <w:t xml:space="preserve">- Customer acquisition strategy</w:t>
      </w:r>
      <w:r>
        <w:t xml:space="preserve"> </w:t>
      </w:r>
      <w:r>
        <w:t xml:space="preserve">- Infrastructure positioning validation</w:t>
      </w:r>
      <w:r>
        <w:t xml:space="preserve"> </w:t>
      </w:r>
      <w:r>
        <w:t xml:space="preserve">- Government engagement</w:t>
      </w:r>
      <w:r>
        <w:t xml:space="preserve"> </w:t>
      </w:r>
      <w:r>
        <w:t xml:space="preserve">- Strategic partnership development</w:t>
      </w:r>
      <w:r>
        <w:t xml:space="preserve"> </w:t>
      </w:r>
      <w:r>
        <w:t xml:space="preserve">- Potential compute offtake opportunities</w:t>
      </w:r>
    </w:p>
    <w:p>
      <w:r>
        <w:pict>
          <v:rect style="width:0;height:1.5pt" o:hralign="center" o:hrstd="t" o:hr="t"/>
        </w:pict>
      </w:r>
    </w:p>
    <w:bookmarkEnd w:id="43"/>
    <w:bookmarkStart w:id="44" w:name="korea-market-opportunity"/>
    <w:p>
      <w:pPr>
        <w:pStyle w:val="Heading2"/>
      </w:pPr>
      <w:r>
        <w:t xml:space="preserve">4.2 Korea Market Opportunity</w:t>
      </w:r>
    </w:p>
    <w:p>
      <w:pPr>
        <w:pStyle w:val="FirstParagraph"/>
      </w:pPr>
      <w:r>
        <w:t xml:space="preserve">South Korea represents a strategically important market due to:</w:t>
      </w:r>
      <w:r>
        <w:t xml:space="preserve"> </w:t>
      </w:r>
      <w:r>
        <w:t xml:space="preserve">- Rapid AI adoption</w:t>
      </w:r>
      <w:r>
        <w:t xml:space="preserve"> </w:t>
      </w:r>
      <w:r>
        <w:t xml:space="preserve">- GPU compute demand growth</w:t>
      </w:r>
      <w:r>
        <w:t xml:space="preserve"> </w:t>
      </w:r>
      <w:r>
        <w:t xml:space="preserve">- Semiconductor ecosystem expansion</w:t>
      </w:r>
      <w:r>
        <w:t xml:space="preserve"> </w:t>
      </w:r>
      <w:r>
        <w:t xml:space="preserve">- Sovereign AI competitiveness initiatives</w:t>
      </w:r>
      <w:r>
        <w:t xml:space="preserve"> </w:t>
      </w:r>
      <w:r>
        <w:t xml:space="preserve">- Increasing AI cloud infrastructure requirements</w:t>
      </w:r>
    </w:p>
    <w:p>
      <w:pPr>
        <w:pStyle w:val="BodyText"/>
      </w:pPr>
      <w:r>
        <w:t xml:space="preserve">Potential Korean customer categories include:</w:t>
      </w:r>
      <w:r>
        <w:t xml:space="preserve"> </w:t>
      </w:r>
      <w:r>
        <w:t xml:space="preserve">- Cloud providers</w:t>
      </w:r>
      <w:r>
        <w:t xml:space="preserve"> </w:t>
      </w:r>
      <w:r>
        <w:t xml:space="preserve">- Semiconductor ecosystem companies</w:t>
      </w:r>
      <w:r>
        <w:t xml:space="preserve"> </w:t>
      </w:r>
      <w:r>
        <w:t xml:space="preserve">- AI platform companies</w:t>
      </w:r>
      <w:r>
        <w:t xml:space="preserve"> </w:t>
      </w:r>
      <w:r>
        <w:t xml:space="preserve">- Enterprise AI adopters</w:t>
      </w:r>
      <w:r>
        <w:t xml:space="preserve"> </w:t>
      </w:r>
      <w:r>
        <w:t xml:space="preserve">- Strategic AI initiatives</w:t>
      </w:r>
    </w:p>
    <w:p>
      <w:pPr>
        <w:pStyle w:val="BodyText"/>
      </w:pPr>
      <w:r>
        <w:t xml:space="preserve">Key Korean infrastructure considerations include:</w:t>
      </w:r>
      <w:r>
        <w:t xml:space="preserve"> </w:t>
      </w:r>
      <w:r>
        <w:t xml:space="preserve">- Long-term compute scalability</w:t>
      </w:r>
      <w:r>
        <w:t xml:space="preserve"> </w:t>
      </w:r>
      <w:r>
        <w:t xml:space="preserve">- AI training infrastructure</w:t>
      </w:r>
      <w:r>
        <w:t xml:space="preserve"> </w:t>
      </w:r>
      <w:r>
        <w:t xml:space="preserve">- GPU cloud capacity</w:t>
      </w:r>
      <w:r>
        <w:t xml:space="preserve"> </w:t>
      </w:r>
      <w:r>
        <w:t xml:space="preserve">- Power and cooling efficiency</w:t>
      </w:r>
      <w:r>
        <w:t xml:space="preserve"> </w:t>
      </w:r>
      <w:r>
        <w:t xml:space="preserve">- International infrastructure diversification</w:t>
      </w:r>
    </w:p>
    <w:p>
      <w:r>
        <w:pict>
          <v:rect style="width:0;height:1.5pt" o:hralign="center" o:hrstd="t" o:hr="t"/>
        </w:pict>
      </w:r>
    </w:p>
    <w:bookmarkEnd w:id="44"/>
    <w:bookmarkStart w:id="45" w:name="japan-market-opportunity"/>
    <w:p>
      <w:pPr>
        <w:pStyle w:val="Heading2"/>
      </w:pPr>
      <w:r>
        <w:t xml:space="preserve">4.3 Japan Market Opportunity</w:t>
      </w:r>
    </w:p>
    <w:p>
      <w:pPr>
        <w:pStyle w:val="FirstParagraph"/>
      </w:pPr>
      <w:r>
        <w:t xml:space="preserve">Japan represents a strategic market due to:</w:t>
      </w:r>
      <w:r>
        <w:t xml:space="preserve"> </w:t>
      </w:r>
      <w:r>
        <w:t xml:space="preserve">- AI infrastructure growth</w:t>
      </w:r>
      <w:r>
        <w:t xml:space="preserve"> </w:t>
      </w:r>
      <w:r>
        <w:t xml:space="preserve">- GPU cloud expansion</w:t>
      </w:r>
      <w:r>
        <w:t xml:space="preserve"> </w:t>
      </w:r>
      <w:r>
        <w:t xml:space="preserve">- Data center decentralization initiatives</w:t>
      </w:r>
      <w:r>
        <w:t xml:space="preserve"> </w:t>
      </w:r>
      <w:r>
        <w:t xml:space="preserve">- Telecom infrastructure development</w:t>
      </w:r>
      <w:r>
        <w:t xml:space="preserve"> </w:t>
      </w:r>
      <w:r>
        <w:t xml:space="preserve">- Digital infrastructure modernization</w:t>
      </w:r>
    </w:p>
    <w:p>
      <w:pPr>
        <w:pStyle w:val="BodyText"/>
      </w:pPr>
      <w:r>
        <w:t xml:space="preserve">Potential Japanese stakeholders include:</w:t>
      </w:r>
      <w:r>
        <w:t xml:space="preserve"> </w:t>
      </w:r>
      <w:r>
        <w:t xml:space="preserve">- GPU cloud providers</w:t>
      </w:r>
      <w:r>
        <w:t xml:space="preserve"> </w:t>
      </w:r>
      <w:r>
        <w:t xml:space="preserve">- Telecom operators</w:t>
      </w:r>
      <w:r>
        <w:t xml:space="preserve"> </w:t>
      </w:r>
      <w:r>
        <w:t xml:space="preserve">- Enterprise hyperscalers</w:t>
      </w:r>
      <w:r>
        <w:t xml:space="preserve"> </w:t>
      </w:r>
      <w:r>
        <w:t xml:space="preserve">- Strategic infrastructure investors</w:t>
      </w:r>
    </w:p>
    <w:p>
      <w:r>
        <w:pict>
          <v:rect style="width:0;height:1.5pt" o:hralign="center" o:hrstd="t" o:hr="t"/>
        </w:pict>
      </w:r>
    </w:p>
    <w:bookmarkEnd w:id="45"/>
    <w:bookmarkStart w:id="46" w:name="X0af2470e256ee1b04d495b4d264711cbac6c908"/>
    <w:p>
      <w:pPr>
        <w:pStyle w:val="Heading2"/>
      </w:pPr>
      <w:r>
        <w:t xml:space="preserve">4.4 Taiwan and Semiconductor Ecosystem Opportunity</w:t>
      </w:r>
    </w:p>
    <w:p>
      <w:pPr>
        <w:pStyle w:val="FirstParagraph"/>
      </w:pPr>
      <w:r>
        <w:t xml:space="preserve">Taiwan’s semiconductor and AI server ecosystem may create indirect infrastructure demand through:</w:t>
      </w:r>
      <w:r>
        <w:t xml:space="preserve"> </w:t>
      </w:r>
      <w:r>
        <w:t xml:space="preserve">- AI compute expansion</w:t>
      </w:r>
      <w:r>
        <w:t xml:space="preserve"> </w:t>
      </w:r>
      <w:r>
        <w:t xml:space="preserve">- GPU server manufacturing growth</w:t>
      </w:r>
      <w:r>
        <w:t xml:space="preserve"> </w:t>
      </w:r>
      <w:r>
        <w:t xml:space="preserve">- North America AI infrastructure expansion</w:t>
      </w:r>
      <w:r>
        <w:t xml:space="preserve"> </w:t>
      </w:r>
      <w:r>
        <w:t xml:space="preserve">- Semiconductor ecosystem compute requirements</w:t>
      </w:r>
    </w:p>
    <w:p>
      <w:pPr>
        <w:pStyle w:val="BodyText"/>
      </w:pPr>
      <w:r>
        <w:t xml:space="preserve">Potential stakeholder categories include:</w:t>
      </w:r>
      <w:r>
        <w:t xml:space="preserve"> </w:t>
      </w:r>
      <w:r>
        <w:t xml:space="preserve">- Semiconductor companies</w:t>
      </w:r>
      <w:r>
        <w:t xml:space="preserve"> </w:t>
      </w:r>
      <w:r>
        <w:t xml:space="preserve">- AI server ecosystem participants</w:t>
      </w:r>
      <w:r>
        <w:t xml:space="preserve"> </w:t>
      </w:r>
      <w:r>
        <w:t xml:space="preserve">- GPU infrastructure providers</w:t>
      </w:r>
      <w:r>
        <w:t xml:space="preserve"> </w:t>
      </w:r>
      <w:r>
        <w:t xml:space="preserve">- Strategic manufacturing ecosystem participants</w:t>
      </w:r>
    </w:p>
    <w:p>
      <w:r>
        <w:pict>
          <v:rect style="width:0;height:1.5pt" o:hralign="center" o:hrstd="t" o:hr="t"/>
        </w:pict>
      </w:r>
    </w:p>
    <w:bookmarkEnd w:id="46"/>
    <w:bookmarkStart w:id="47" w:name="Xbab3ec88bea20bdbc4b767b39e33e357e97c860"/>
    <w:p>
      <w:pPr>
        <w:pStyle w:val="Heading2"/>
      </w:pPr>
      <w:r>
        <w:t xml:space="preserve">4.5 Hyperscaler and AI Infrastructure Positioning</w:t>
      </w:r>
    </w:p>
    <w:p>
      <w:pPr>
        <w:pStyle w:val="FirstParagraph"/>
      </w:pPr>
      <w:r>
        <w:t xml:space="preserve">The proposed Alaska infrastructure platform may be particularly well suited for:</w:t>
      </w:r>
      <w:r>
        <w:t xml:space="preserve"> </w:t>
      </w:r>
      <w:r>
        <w:t xml:space="preserve">- AI training workloads</w:t>
      </w:r>
      <w:r>
        <w:t xml:space="preserve"> </w:t>
      </w:r>
      <w:r>
        <w:t xml:space="preserve">- GPU-intensive compute</w:t>
      </w:r>
      <w:r>
        <w:t xml:space="preserve"> </w:t>
      </w:r>
      <w:r>
        <w:t xml:space="preserve">- Batch AI processing</w:t>
      </w:r>
      <w:r>
        <w:t xml:space="preserve"> </w:t>
      </w:r>
      <w:r>
        <w:t xml:space="preserve">- Secure and resilient compute workloads</w:t>
      </w:r>
      <w:r>
        <w:t xml:space="preserve"> </w:t>
      </w:r>
      <w:r>
        <w:t xml:space="preserve">- Sovereign AI infrastructure</w:t>
      </w:r>
    </w:p>
    <w:p>
      <w:pPr>
        <w:pStyle w:val="BodyText"/>
      </w:pPr>
      <w:r>
        <w:t xml:space="preserve">Potential target customer categories include:</w:t>
      </w:r>
      <w:r>
        <w:t xml:space="preserve"> </w:t>
      </w:r>
      <w:r>
        <w:t xml:space="preserve">- Hyperscalers</w:t>
      </w:r>
      <w:r>
        <w:t xml:space="preserve"> </w:t>
      </w:r>
      <w:r>
        <w:t xml:space="preserve">- GPU cloud providers</w:t>
      </w:r>
      <w:r>
        <w:t xml:space="preserve"> </w:t>
      </w:r>
      <w:r>
        <w:t xml:space="preserve">- AI platform companies</w:t>
      </w:r>
      <w:r>
        <w:t xml:space="preserve"> </w:t>
      </w:r>
      <w:r>
        <w:t xml:space="preserve">- Defense-related compute operators</w:t>
      </w:r>
      <w:r>
        <w:t xml:space="preserve"> </w:t>
      </w:r>
      <w:r>
        <w:t xml:space="preserve">- Secure infrastructure operators</w:t>
      </w:r>
    </w:p>
    <w:p>
      <w:r>
        <w:pict>
          <v:rect style="width:0;height:1.5pt" o:hralign="center" o:hrstd="t" o:hr="t"/>
        </w:pict>
      </w:r>
    </w:p>
    <w:bookmarkEnd w:id="47"/>
    <w:bookmarkStart w:id="48" w:name="market-sounding-methodology"/>
    <w:p>
      <w:pPr>
        <w:pStyle w:val="Heading2"/>
      </w:pPr>
      <w:r>
        <w:t xml:space="preserve">4.6 Market Sounding Methodology</w:t>
      </w:r>
    </w:p>
    <w:p>
      <w:pPr>
        <w:pStyle w:val="FirstParagraph"/>
      </w:pPr>
      <w:r>
        <w:t xml:space="preserve">The market sounding effort should include:</w:t>
      </w:r>
      <w:r>
        <w:t xml:space="preserve"> </w:t>
      </w:r>
      <w:r>
        <w:t xml:space="preserve">- Executive stakeholder interviews</w:t>
      </w:r>
      <w:r>
        <w:t xml:space="preserve"> </w:t>
      </w:r>
      <w:r>
        <w:t xml:space="preserve">- Infrastructure requirement discussions</w:t>
      </w:r>
      <w:r>
        <w:t xml:space="preserve"> </w:t>
      </w:r>
      <w:r>
        <w:t xml:space="preserve">- Compute demand assessments</w:t>
      </w:r>
      <w:r>
        <w:t xml:space="preserve"> </w:t>
      </w:r>
      <w:r>
        <w:t xml:space="preserve">- Power and cooling requirement evaluations</w:t>
      </w:r>
      <w:r>
        <w:t xml:space="preserve"> </w:t>
      </w:r>
      <w:r>
        <w:t xml:space="preserve">- Connectivity and resiliency discussions</w:t>
      </w:r>
      <w:r>
        <w:t xml:space="preserve"> </w:t>
      </w:r>
      <w:r>
        <w:t xml:space="preserve">- Long-term scalability assessments</w:t>
      </w:r>
    </w:p>
    <w:p>
      <w:pPr>
        <w:pStyle w:val="BodyText"/>
      </w:pPr>
      <w:r>
        <w:t xml:space="preserve">The effort should evaluate:</w:t>
      </w:r>
      <w:r>
        <w:t xml:space="preserve"> </w:t>
      </w:r>
      <w:r>
        <w:t xml:space="preserve">- Power requirements</w:t>
      </w:r>
      <w:r>
        <w:t xml:space="preserve"> </w:t>
      </w:r>
      <w:r>
        <w:t xml:space="preserve">- Latency sensitivity</w:t>
      </w:r>
      <w:r>
        <w:t xml:space="preserve"> </w:t>
      </w:r>
      <w:r>
        <w:t xml:space="preserve">- Fiber resiliency requirements</w:t>
      </w:r>
      <w:r>
        <w:t xml:space="preserve"> </w:t>
      </w:r>
      <w:r>
        <w:t xml:space="preserve">- Cooling priorities</w:t>
      </w:r>
      <w:r>
        <w:t xml:space="preserve"> </w:t>
      </w:r>
      <w:r>
        <w:t xml:space="preserve">- Expansion roadmap alignment</w:t>
      </w:r>
      <w:r>
        <w:t xml:space="preserve"> </w:t>
      </w:r>
      <w:r>
        <w:t xml:space="preserve">- Potential long-term infrastructure commitments</w:t>
      </w:r>
    </w:p>
    <w:p>
      <w:r>
        <w:pict>
          <v:rect style="width:0;height:1.5pt" o:hralign="center" o:hrstd="t" o:hr="t"/>
        </w:pict>
      </w:r>
    </w:p>
    <w:bookmarkEnd w:id="48"/>
    <w:bookmarkStart w:id="49" w:name="customer-qualification-framework"/>
    <w:p>
      <w:pPr>
        <w:pStyle w:val="Heading2"/>
      </w:pPr>
      <w:r>
        <w:t xml:space="preserve">4.7 Customer Qualification Framework</w:t>
      </w:r>
    </w:p>
    <w:p>
      <w:pPr>
        <w:pStyle w:val="FirstParagraph"/>
      </w:pPr>
      <w:r>
        <w:t xml:space="preserve">Potential customers should be evaluated based on:</w:t>
      </w:r>
      <w:r>
        <w:t xml:space="preserve"> </w:t>
      </w:r>
      <w:r>
        <w:t xml:space="preserve">- Compute intensity</w:t>
      </w:r>
      <w:r>
        <w:t xml:space="preserve"> </w:t>
      </w:r>
      <w:r>
        <w:t xml:space="preserve">- GPU demand</w:t>
      </w:r>
      <w:r>
        <w:t xml:space="preserve"> </w:t>
      </w:r>
      <w:r>
        <w:t xml:space="preserve">- Long-term scalability requirements</w:t>
      </w:r>
      <w:r>
        <w:t xml:space="preserve"> </w:t>
      </w:r>
      <w:r>
        <w:t xml:space="preserve">- Strategic fit with Alaska advantages</w:t>
      </w:r>
      <w:r>
        <w:t xml:space="preserve"> </w:t>
      </w:r>
      <w:r>
        <w:t xml:space="preserve">- Ability to support long-term agreements</w:t>
      </w:r>
      <w:r>
        <w:t xml:space="preserve"> </w:t>
      </w:r>
      <w:r>
        <w:t xml:space="preserve">- Alignment with resilient infrastructure positioning</w:t>
      </w:r>
    </w:p>
    <w:p>
      <w:r>
        <w:pict>
          <v:rect style="width:0;height:1.5pt" o:hralign="center" o:hrstd="t" o:hr="t"/>
        </w:pict>
      </w:r>
    </w:p>
    <w:bookmarkEnd w:id="49"/>
    <w:bookmarkStart w:id="50" w:name="strategic-market-positioning"/>
    <w:p>
      <w:pPr>
        <w:pStyle w:val="Heading2"/>
      </w:pPr>
      <w:r>
        <w:t xml:space="preserve">4.8 Strategic Market Positioning</w:t>
      </w:r>
    </w:p>
    <w:p>
      <w:pPr>
        <w:pStyle w:val="FirstParagraph"/>
      </w:pPr>
      <w:r>
        <w:t xml:space="preserve">The market sounding narrative should emphasize:</w:t>
      </w:r>
      <w:r>
        <w:t xml:space="preserve"> </w:t>
      </w:r>
      <w:r>
        <w:t xml:space="preserve">- Dispatchable power scalability</w:t>
      </w:r>
      <w:r>
        <w:t xml:space="preserve"> </w:t>
      </w:r>
      <w:r>
        <w:t xml:space="preserve">- Cooling efficiency advantages</w:t>
      </w:r>
      <w:r>
        <w:t xml:space="preserve"> </w:t>
      </w:r>
      <w:r>
        <w:t xml:space="preserve">- Fiber diversification potential</w:t>
      </w:r>
      <w:r>
        <w:t xml:space="preserve"> </w:t>
      </w:r>
      <w:r>
        <w:t xml:space="preserve">- Resilient compute positioning</w:t>
      </w:r>
      <w:r>
        <w:t xml:space="preserve"> </w:t>
      </w:r>
      <w:r>
        <w:t xml:space="preserve">- Arctic strategic relevance</w:t>
      </w:r>
      <w:r>
        <w:t xml:space="preserve"> </w:t>
      </w:r>
      <w:r>
        <w:t xml:space="preserve">- Long-term infrastructure scalability</w:t>
      </w:r>
    </w:p>
    <w:p>
      <w:r>
        <w:pict>
          <v:rect style="width:0;height:1.5pt" o:hralign="center" o:hrstd="t" o:hr="t"/>
        </w:pict>
      </w:r>
    </w:p>
    <w:bookmarkEnd w:id="50"/>
    <w:bookmarkStart w:id="51" w:name="strategic-conclusion-2"/>
    <w:p>
      <w:pPr>
        <w:pStyle w:val="Heading2"/>
      </w:pPr>
      <w:r>
        <w:t xml:space="preserve">4.9 Strategic Conclusion</w:t>
      </w:r>
    </w:p>
    <w:p>
      <w:pPr>
        <w:pStyle w:val="FirstParagraph"/>
      </w:pPr>
      <w:r>
        <w:t xml:space="preserve">The APAC market sounding effort may support the identification of:</w:t>
      </w:r>
      <w:r>
        <w:t xml:space="preserve"> </w:t>
      </w:r>
      <w:r>
        <w:t xml:space="preserve">- Qualified AI infrastructure customers</w:t>
      </w:r>
      <w:r>
        <w:t xml:space="preserve"> </w:t>
      </w:r>
      <w:r>
        <w:t xml:space="preserve">- Strategic hyperscaler opportunities</w:t>
      </w:r>
      <w:r>
        <w:t xml:space="preserve"> </w:t>
      </w:r>
      <w:r>
        <w:t xml:space="preserve">- GPU-intensive infrastructure demand</w:t>
      </w:r>
      <w:r>
        <w:t xml:space="preserve"> </w:t>
      </w:r>
      <w:r>
        <w:t xml:space="preserve">- Potential anchor tenants</w:t>
      </w:r>
      <w:r>
        <w:t xml:space="preserve"> </w:t>
      </w:r>
      <w:r>
        <w:t xml:space="preserve">- Long-term compute infrastructure partnerships</w:t>
      </w:r>
    </w:p>
    <w:p>
      <w:pPr>
        <w:pStyle w:val="BodyText"/>
      </w:pPr>
      <w:r>
        <w:t xml:space="preserve">The convergence of AI infrastructure growth, power constraints, and resilient infrastructure demand creates a differentiated positioning opportunity for Alaska-based AI infrastructure development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062edbcc9a22a9760d3bed3fc82089233740467"/>
    <w:p>
      <w:pPr>
        <w:pStyle w:val="Heading1"/>
      </w:pPr>
      <w:r>
        <w:t xml:space="preserve">6. Government &amp; Strategic Infrastructure Narrative</w:t>
      </w:r>
    </w:p>
    <w:bookmarkEnd w:id="53"/>
    <w:bookmarkStart w:id="62" w:name="government-narrative"/>
    <w:p>
      <w:pPr>
        <w:pStyle w:val="Heading1"/>
      </w:pPr>
      <w:r>
        <w:t xml:space="preserve">Government Narrative</w:t>
      </w:r>
    </w:p>
    <w:bookmarkStart w:id="54" w:name="strategic-context-1"/>
    <w:p>
      <w:pPr>
        <w:pStyle w:val="Heading2"/>
      </w:pPr>
      <w:r>
        <w:t xml:space="preserve">Strategic Context</w:t>
      </w:r>
    </w:p>
    <w:p>
      <w:pPr>
        <w:pStyle w:val="FirstParagraph"/>
      </w:pPr>
      <w:r>
        <w:t xml:space="preserve">Artificial intelligence infrastructure is increasingly being recognized as critical national infrastructure tied to:</w:t>
      </w:r>
      <w:r>
        <w:t xml:space="preserve"> </w:t>
      </w:r>
      <w:r>
        <w:t xml:space="preserve">- Economic competitiveness</w:t>
      </w:r>
      <w:r>
        <w:t xml:space="preserve"> </w:t>
      </w:r>
      <w:r>
        <w:t xml:space="preserve">- National security</w:t>
      </w:r>
      <w:r>
        <w:t xml:space="preserve"> </w:t>
      </w:r>
      <w:r>
        <w:t xml:space="preserve">- Energy security</w:t>
      </w:r>
      <w:r>
        <w:t xml:space="preserve"> </w:t>
      </w:r>
      <w:r>
        <w:t xml:space="preserve">- Digital sovereignty</w:t>
      </w:r>
      <w:r>
        <w:t xml:space="preserve"> </w:t>
      </w:r>
      <w:r>
        <w:t xml:space="preserve">- Resilient communications infrastructure</w:t>
      </w:r>
    </w:p>
    <w:p>
      <w:pPr>
        <w:pStyle w:val="BodyText"/>
      </w:pPr>
      <w:r>
        <w:t xml:space="preserve">Governments are increasingly concerned with the ability of existing power, transmission, and digital infrastructure systems to support long-term AI growth.</w:t>
      </w:r>
    </w:p>
    <w:bookmarkEnd w:id="54"/>
    <w:bookmarkStart w:id="57" w:name="u.s.-government-alignment"/>
    <w:p>
      <w:pPr>
        <w:pStyle w:val="Heading2"/>
      </w:pPr>
      <w:r>
        <w:t xml:space="preserve">U.S. Government Alignment</w:t>
      </w:r>
    </w:p>
    <w:bookmarkStart w:id="55" w:name="doe-alignment"/>
    <w:p>
      <w:pPr>
        <w:pStyle w:val="Heading3"/>
      </w:pPr>
      <w:r>
        <w:t xml:space="preserve">DOE Alignment</w:t>
      </w:r>
    </w:p>
    <w:p>
      <w:pPr>
        <w:pStyle w:val="FirstParagraph"/>
      </w:pPr>
      <w:r>
        <w:t xml:space="preserve">The U.S. Department of Energy increasingly recognizes:</w:t>
      </w:r>
      <w:r>
        <w:t xml:space="preserve"> </w:t>
      </w:r>
      <w:r>
        <w:t xml:space="preserve">- AI-driven electricity demand growth</w:t>
      </w:r>
      <w:r>
        <w:t xml:space="preserve"> </w:t>
      </w:r>
      <w:r>
        <w:t xml:space="preserve">- Transmission bottlenecks</w:t>
      </w:r>
      <w:r>
        <w:t xml:space="preserve"> </w:t>
      </w:r>
      <w:r>
        <w:t xml:space="preserve">- Grid modernization requirements</w:t>
      </w:r>
      <w:r>
        <w:t xml:space="preserve"> </w:t>
      </w:r>
      <w:r>
        <w:t xml:space="preserve">- Strategic importance of resilient infrastructure</w:t>
      </w:r>
      <w:r>
        <w:t xml:space="preserve"> </w:t>
      </w:r>
      <w:r>
        <w:t xml:space="preserve">- Need for onsite and dispatchable generation</w:t>
      </w:r>
    </w:p>
    <w:p>
      <w:pPr>
        <w:pStyle w:val="BodyText"/>
      </w:pPr>
      <w:r>
        <w:t xml:space="preserve">TECC’s infrastructure model aligns with these priorities through:</w:t>
      </w:r>
      <w:r>
        <w:t xml:space="preserve"> </w:t>
      </w:r>
      <w:r>
        <w:t xml:space="preserve">- Dispatchable baseload power</w:t>
      </w:r>
      <w:r>
        <w:t xml:space="preserve"> </w:t>
      </w:r>
      <w:r>
        <w:t xml:space="preserve">- Potential dedicated transmission</w:t>
      </w:r>
      <w:r>
        <w:t xml:space="preserve"> </w:t>
      </w:r>
      <w:r>
        <w:t xml:space="preserve">- AI infrastructure support</w:t>
      </w:r>
      <w:r>
        <w:t xml:space="preserve"> </w:t>
      </w:r>
      <w:r>
        <w:t xml:space="preserve">- Long-term infrastructure scalability</w:t>
      </w:r>
    </w:p>
    <w:bookmarkEnd w:id="55"/>
    <w:bookmarkStart w:id="56" w:name="dod-national-security-alignment"/>
    <w:p>
      <w:pPr>
        <w:pStyle w:val="Heading3"/>
      </w:pPr>
      <w:r>
        <w:t xml:space="preserve">DoD / National Security Alignment</w:t>
      </w:r>
    </w:p>
    <w:p>
      <w:pPr>
        <w:pStyle w:val="FirstParagraph"/>
      </w:pPr>
      <w:r>
        <w:t xml:space="preserve">Alaska is strategically important for:</w:t>
      </w:r>
      <w:r>
        <w:t xml:space="preserve"> </w:t>
      </w:r>
      <w:r>
        <w:t xml:space="preserve">- Arctic security</w:t>
      </w:r>
      <w:r>
        <w:t xml:space="preserve"> </w:t>
      </w:r>
      <w:r>
        <w:t xml:space="preserve">- Pacific defense operations</w:t>
      </w:r>
      <w:r>
        <w:t xml:space="preserve"> </w:t>
      </w:r>
      <w:r>
        <w:t xml:space="preserve">- Space and satellite infrastructure</w:t>
      </w:r>
      <w:r>
        <w:t xml:space="preserve"> </w:t>
      </w:r>
      <w:r>
        <w:t xml:space="preserve">- Secure communications</w:t>
      </w:r>
      <w:r>
        <w:t xml:space="preserve"> </w:t>
      </w:r>
      <w:r>
        <w:t xml:space="preserve">- Resilient compute infrastructure</w:t>
      </w:r>
    </w:p>
    <w:p>
      <w:pPr>
        <w:pStyle w:val="BodyText"/>
      </w:pPr>
      <w:r>
        <w:t xml:space="preserve">Fiber diversification and resilient compute infrastructure align with:</w:t>
      </w:r>
      <w:r>
        <w:t xml:space="preserve"> </w:t>
      </w:r>
      <w:r>
        <w:t xml:space="preserve">- National defense resiliency objectives</w:t>
      </w:r>
      <w:r>
        <w:t xml:space="preserve"> </w:t>
      </w:r>
      <w:r>
        <w:t xml:space="preserve">- Critical infrastructure redundancy</w:t>
      </w:r>
      <w:r>
        <w:t xml:space="preserve"> </w:t>
      </w:r>
      <w:r>
        <w:t xml:space="preserve">- Arctic strategic positioning</w:t>
      </w:r>
      <w:r>
        <w:t xml:space="preserve"> </w:t>
      </w:r>
      <w:r>
        <w:t xml:space="preserve">- Secure AI and compute growth</w:t>
      </w:r>
    </w:p>
    <w:bookmarkEnd w:id="56"/>
    <w:bookmarkEnd w:id="57"/>
    <w:bookmarkStart w:id="58" w:name="alaska-government-alignment"/>
    <w:p>
      <w:pPr>
        <w:pStyle w:val="Heading2"/>
      </w:pPr>
      <w:r>
        <w:t xml:space="preserve">Alaska Government Alignment</w:t>
      </w:r>
    </w:p>
    <w:p>
      <w:pPr>
        <w:pStyle w:val="FirstParagraph"/>
      </w:pPr>
      <w:r>
        <w:t xml:space="preserve">The project may support:</w:t>
      </w:r>
      <w:r>
        <w:t xml:space="preserve"> </w:t>
      </w:r>
      <w:r>
        <w:t xml:space="preserve">- Economic diversification</w:t>
      </w:r>
      <w:r>
        <w:t xml:space="preserve"> </w:t>
      </w:r>
      <w:r>
        <w:t xml:space="preserve">- Long-term infrastructure investment</w:t>
      </w:r>
      <w:r>
        <w:t xml:space="preserve"> </w:t>
      </w:r>
      <w:r>
        <w:t xml:space="preserve">- Energy development</w:t>
      </w:r>
      <w:r>
        <w:t xml:space="preserve"> </w:t>
      </w:r>
      <w:r>
        <w:t xml:space="preserve">- Industrial expansion</w:t>
      </w:r>
      <w:r>
        <w:t xml:space="preserve"> </w:t>
      </w:r>
      <w:r>
        <w:t xml:space="preserve">- High-value technology jobs</w:t>
      </w:r>
      <w:r>
        <w:t xml:space="preserve"> </w:t>
      </w:r>
      <w:r>
        <w:t xml:space="preserve">- Strategic Arctic development</w:t>
      </w:r>
    </w:p>
    <w:bookmarkEnd w:id="58"/>
    <w:bookmarkStart w:id="59" w:name="korean-government-alignment"/>
    <w:p>
      <w:pPr>
        <w:pStyle w:val="Heading2"/>
      </w:pPr>
      <w:r>
        <w:t xml:space="preserve">Korean Government Alignment</w:t>
      </w:r>
    </w:p>
    <w:p>
      <w:pPr>
        <w:pStyle w:val="FirstParagraph"/>
      </w:pPr>
      <w:r>
        <w:t xml:space="preserve">Korea faces increasing pressure related to:</w:t>
      </w:r>
      <w:r>
        <w:t xml:space="preserve"> </w:t>
      </w:r>
      <w:r>
        <w:t xml:space="preserve">- AI compute demand growth</w:t>
      </w:r>
      <w:r>
        <w:t xml:space="preserve"> </w:t>
      </w:r>
      <w:r>
        <w:t xml:space="preserve">- National AI competitiveness</w:t>
      </w:r>
      <w:r>
        <w:t xml:space="preserve"> </w:t>
      </w:r>
      <w:r>
        <w:t xml:space="preserve">- Semiconductor ecosystem expansion</w:t>
      </w:r>
      <w:r>
        <w:t xml:space="preserve"> </w:t>
      </w:r>
      <w:r>
        <w:t xml:space="preserve">- GPU and cloud infrastructure demand</w:t>
      </w:r>
      <w:r>
        <w:t xml:space="preserve"> </w:t>
      </w:r>
      <w:r>
        <w:t xml:space="preserve">- Overseas AI infrastructure diversification</w:t>
      </w:r>
    </w:p>
    <w:p>
      <w:pPr>
        <w:pStyle w:val="BodyText"/>
      </w:pPr>
      <w:r>
        <w:t xml:space="preserve">The project may support:</w:t>
      </w:r>
      <w:r>
        <w:t xml:space="preserve"> </w:t>
      </w:r>
      <w:r>
        <w:t xml:space="preserve">- Korea-U.S. strategic technology cooperation</w:t>
      </w:r>
      <w:r>
        <w:t xml:space="preserve"> </w:t>
      </w:r>
      <w:r>
        <w:t xml:space="preserve">- Long-term AI infrastructure access</w:t>
      </w:r>
      <w:r>
        <w:t xml:space="preserve"> </w:t>
      </w:r>
      <w:r>
        <w:t xml:space="preserve">- Resilient compute capacity</w:t>
      </w:r>
      <w:r>
        <w:t xml:space="preserve"> </w:t>
      </w:r>
      <w:r>
        <w:t xml:space="preserve">- Semiconductor and AI ecosystem expansion</w:t>
      </w:r>
    </w:p>
    <w:bookmarkEnd w:id="59"/>
    <w:bookmarkStart w:id="60" w:name="japan-and-apac-strategic-relevance"/>
    <w:p>
      <w:pPr>
        <w:pStyle w:val="Heading2"/>
      </w:pPr>
      <w:r>
        <w:t xml:space="preserve">Japan and APAC Strategic Relevance</w:t>
      </w:r>
    </w:p>
    <w:p>
      <w:pPr>
        <w:pStyle w:val="FirstParagraph"/>
      </w:pPr>
      <w:r>
        <w:t xml:space="preserve">Japan and broader APAC markets are experiencing:</w:t>
      </w:r>
      <w:r>
        <w:t xml:space="preserve"> </w:t>
      </w:r>
      <w:r>
        <w:t xml:space="preserve">- AI infrastructure growth</w:t>
      </w:r>
      <w:r>
        <w:t xml:space="preserve"> </w:t>
      </w:r>
      <w:r>
        <w:t xml:space="preserve">- GPU compute demand</w:t>
      </w:r>
      <w:r>
        <w:t xml:space="preserve"> </w:t>
      </w:r>
      <w:r>
        <w:t xml:space="preserve">- Digital infrastructure decentralization</w:t>
      </w:r>
      <w:r>
        <w:t xml:space="preserve"> </w:t>
      </w:r>
      <w:r>
        <w:t xml:space="preserve">- Energy and cooling pressures</w:t>
      </w:r>
    </w:p>
    <w:p>
      <w:pPr>
        <w:pStyle w:val="BodyText"/>
      </w:pPr>
      <w:r>
        <w:t xml:space="preserve">Alaska’s geographic positioning may support:</w:t>
      </w:r>
      <w:r>
        <w:t xml:space="preserve"> </w:t>
      </w:r>
      <w:r>
        <w:t xml:space="preserve">- APAC-U.S. infrastructure diversification</w:t>
      </w:r>
      <w:r>
        <w:t xml:space="preserve"> </w:t>
      </w:r>
      <w:r>
        <w:t xml:space="preserve">- Arctic fiber diversification</w:t>
      </w:r>
      <w:r>
        <w:t xml:space="preserve"> </w:t>
      </w:r>
      <w:r>
        <w:t xml:space="preserve">- Long-term resilient compute infrastructure</w:t>
      </w:r>
    </w:p>
    <w:bookmarkEnd w:id="60"/>
    <w:bookmarkStart w:id="61" w:name="strategic-conclusion-3"/>
    <w:p>
      <w:pPr>
        <w:pStyle w:val="Heading2"/>
      </w:pPr>
      <w:r>
        <w:t xml:space="preserve">Strategic Conclusion</w:t>
      </w:r>
    </w:p>
    <w:p>
      <w:pPr>
        <w:pStyle w:val="FirstParagraph"/>
      </w:pPr>
      <w:r>
        <w:t xml:space="preserve">The convergence of:</w:t>
      </w:r>
      <w:r>
        <w:t xml:space="preserve"> </w:t>
      </w:r>
      <w:r>
        <w:t xml:space="preserve">- AI infrastructure growth</w:t>
      </w:r>
      <w:r>
        <w:t xml:space="preserve"> </w:t>
      </w:r>
      <w:r>
        <w:t xml:space="preserve">- Power and transmission constraints</w:t>
      </w:r>
      <w:r>
        <w:t xml:space="preserve"> </w:t>
      </w:r>
      <w:r>
        <w:t xml:space="preserve">- Fiber resiliency concerns</w:t>
      </w:r>
      <w:r>
        <w:t xml:space="preserve"> </w:t>
      </w:r>
      <w:r>
        <w:t xml:space="preserve">- Arctic strategic relevance</w:t>
      </w:r>
      <w:r>
        <w:t xml:space="preserve"> </w:t>
      </w:r>
      <w:r>
        <w:t xml:space="preserve">- National security priorities</w:t>
      </w:r>
      <w:r>
        <w:t xml:space="preserve"> </w:t>
      </w:r>
      <w:r>
        <w:t xml:space="preserve">- AI competitiveness pressures</w:t>
      </w:r>
    </w:p>
    <w:p>
      <w:pPr>
        <w:pStyle w:val="BodyText"/>
      </w:pPr>
      <w:r>
        <w:t xml:space="preserve">creates a strategic opportunity for government participation and support in next-generation AI infrastructure development.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investor-narrative"/>
    <w:p>
      <w:pPr>
        <w:pStyle w:val="Heading1"/>
      </w:pPr>
      <w:r>
        <w:t xml:space="preserve">7. Investor Narrative</w:t>
      </w:r>
    </w:p>
    <w:bookmarkEnd w:id="63"/>
    <w:bookmarkStart w:id="72" w:name="investor-narrative-1"/>
    <w:p>
      <w:pPr>
        <w:pStyle w:val="Heading1"/>
      </w:pPr>
      <w:r>
        <w:t xml:space="preserve">Investor Narrative</w:t>
      </w:r>
    </w:p>
    <w:bookmarkStart w:id="64" w:name="investment-thesis"/>
    <w:p>
      <w:pPr>
        <w:pStyle w:val="Heading2"/>
      </w:pPr>
      <w:r>
        <w:t xml:space="preserve">Investment Thesis</w:t>
      </w:r>
    </w:p>
    <w:p>
      <w:pPr>
        <w:pStyle w:val="FirstParagraph"/>
      </w:pPr>
      <w:r>
        <w:t xml:space="preserve">Global AI infrastructure growth is driving structural increases in:</w:t>
      </w:r>
      <w:r>
        <w:t xml:space="preserve"> </w:t>
      </w:r>
      <w:r>
        <w:t xml:space="preserve">- Electricity demand</w:t>
      </w:r>
      <w:r>
        <w:t xml:space="preserve"> </w:t>
      </w:r>
      <w:r>
        <w:t xml:space="preserve">- GPU infrastructure demand</w:t>
      </w:r>
      <w:r>
        <w:t xml:space="preserve"> </w:t>
      </w:r>
      <w:r>
        <w:t xml:space="preserve">- Transmission infrastructure requirements</w:t>
      </w:r>
      <w:r>
        <w:t xml:space="preserve"> </w:t>
      </w:r>
      <w:r>
        <w:t xml:space="preserve">- Cooling efficiency requirements</w:t>
      </w:r>
      <w:r>
        <w:t xml:space="preserve"> </w:t>
      </w:r>
      <w:r>
        <w:t xml:space="preserve">- Fiber resiliency needs</w:t>
      </w:r>
    </w:p>
    <w:p>
      <w:pPr>
        <w:pStyle w:val="BodyText"/>
      </w:pPr>
      <w:r>
        <w:t xml:space="preserve">Existing hyperscale regions increasingly face:</w:t>
      </w:r>
      <w:r>
        <w:t xml:space="preserve"> </w:t>
      </w:r>
      <w:r>
        <w:t xml:space="preserve">- Grid saturation</w:t>
      </w:r>
      <w:r>
        <w:t xml:space="preserve"> </w:t>
      </w:r>
      <w:r>
        <w:t xml:space="preserve">- Transmission congestion</w:t>
      </w:r>
      <w:r>
        <w:t xml:space="preserve"> </w:t>
      </w:r>
      <w:r>
        <w:t xml:space="preserve">- Rising operational costs</w:t>
      </w:r>
      <w:r>
        <w:t xml:space="preserve"> </w:t>
      </w:r>
      <w:r>
        <w:t xml:space="preserve">- Land scarcity</w:t>
      </w:r>
      <w:r>
        <w:t xml:space="preserve"> </w:t>
      </w:r>
      <w:r>
        <w:t xml:space="preserve">- Cooling constraints</w:t>
      </w:r>
    </w:p>
    <w:p>
      <w:pPr>
        <w:pStyle w:val="BodyText"/>
      </w:pPr>
      <w:r>
        <w:t xml:space="preserve">These pressures create opportunities for new infrastructure regions capable of supporting long-term AI and hyperscale growth.</w:t>
      </w:r>
    </w:p>
    <w:bookmarkEnd w:id="64"/>
    <w:bookmarkStart w:id="65" w:name="strategic-infrastructure-opportunity"/>
    <w:p>
      <w:pPr>
        <w:pStyle w:val="Heading2"/>
      </w:pPr>
      <w:r>
        <w:t xml:space="preserve">Strategic Infrastructure Opportunity</w:t>
      </w:r>
    </w:p>
    <w:p>
      <w:pPr>
        <w:pStyle w:val="FirstParagraph"/>
      </w:pPr>
      <w:r>
        <w:t xml:space="preserve">The Alaska AI infrastructure opportunity combines:</w:t>
      </w:r>
      <w:r>
        <w:t xml:space="preserve"> </w:t>
      </w:r>
      <w:r>
        <w:t xml:space="preserve">- Dispatchable baseload power</w:t>
      </w:r>
      <w:r>
        <w:t xml:space="preserve"> </w:t>
      </w:r>
      <w:r>
        <w:t xml:space="preserve">- Potential dedicated transmission</w:t>
      </w:r>
      <w:r>
        <w:t xml:space="preserve"> </w:t>
      </w:r>
      <w:r>
        <w:t xml:space="preserve">- Cold-climate cooling efficiency</w:t>
      </w:r>
      <w:r>
        <w:t xml:space="preserve"> </w:t>
      </w:r>
      <w:r>
        <w:t xml:space="preserve">- Large-scale land availability</w:t>
      </w:r>
      <w:r>
        <w:t xml:space="preserve"> </w:t>
      </w:r>
      <w:r>
        <w:t xml:space="preserve">- Water resource availability</w:t>
      </w:r>
      <w:r>
        <w:t xml:space="preserve"> </w:t>
      </w:r>
      <w:r>
        <w:t xml:space="preserve">- Fiber diversification potential</w:t>
      </w:r>
      <w:r>
        <w:t xml:space="preserve"> </w:t>
      </w:r>
      <w:r>
        <w:t xml:space="preserve">- Strategic Arctic positioning</w:t>
      </w:r>
    </w:p>
    <w:p>
      <w:pPr>
        <w:pStyle w:val="BodyText"/>
      </w:pPr>
      <w:r>
        <w:t xml:space="preserve">This combination creates a differentiated infrastructure profile compared to traditional hyperscale markets.</w:t>
      </w:r>
    </w:p>
    <w:bookmarkEnd w:id="65"/>
    <w:bookmarkStart w:id="66" w:name="ai-infrastructure-market-drivers"/>
    <w:p>
      <w:pPr>
        <w:pStyle w:val="Heading2"/>
      </w:pPr>
      <w:r>
        <w:t xml:space="preserve">AI Infrastructure Market Drivers</w:t>
      </w:r>
    </w:p>
    <w:p>
      <w:pPr>
        <w:pStyle w:val="FirstParagraph"/>
      </w:pPr>
      <w:r>
        <w:t xml:space="preserve">Key long-term growth drivers include:</w:t>
      </w:r>
      <w:r>
        <w:t xml:space="preserve"> </w:t>
      </w:r>
      <w:r>
        <w:t xml:space="preserve">- Generative AI expansion</w:t>
      </w:r>
      <w:r>
        <w:t xml:space="preserve"> </w:t>
      </w:r>
      <w:r>
        <w:t xml:space="preserve">- GPU compute demand</w:t>
      </w:r>
      <w:r>
        <w:t xml:space="preserve"> </w:t>
      </w:r>
      <w:r>
        <w:t xml:space="preserve">- AI training workloads</w:t>
      </w:r>
      <w:r>
        <w:t xml:space="preserve"> </w:t>
      </w:r>
      <w:r>
        <w:t xml:space="preserve">- Sovereign AI initiatives</w:t>
      </w:r>
      <w:r>
        <w:t xml:space="preserve"> </w:t>
      </w:r>
      <w:r>
        <w:t xml:space="preserve">- National AI competitiveness</w:t>
      </w:r>
      <w:r>
        <w:t xml:space="preserve"> </w:t>
      </w:r>
      <w:r>
        <w:t xml:space="preserve">- Defense and secure compute requirements</w:t>
      </w:r>
    </w:p>
    <w:p>
      <w:pPr>
        <w:pStyle w:val="BodyText"/>
      </w:pPr>
      <w:r>
        <w:t xml:space="preserve">These drivers support sustained long-term infrastructure demand.</w:t>
      </w:r>
    </w:p>
    <w:bookmarkEnd w:id="66"/>
    <w:bookmarkStart w:id="67" w:name="fiber-and-resiliency-opportunity"/>
    <w:p>
      <w:pPr>
        <w:pStyle w:val="Heading2"/>
      </w:pPr>
      <w:r>
        <w:t xml:space="preserve">Fiber and Resiliency Opportunity</w:t>
      </w:r>
    </w:p>
    <w:p>
      <w:pPr>
        <w:pStyle w:val="FirstParagraph"/>
      </w:pPr>
      <w:r>
        <w:t xml:space="preserve">Existing interstate subsea systems serving Alaska face:</w:t>
      </w:r>
      <w:r>
        <w:t xml:space="preserve"> </w:t>
      </w:r>
      <w:r>
        <w:t xml:space="preserve">- Long-term capacity exhaustion risks</w:t>
      </w:r>
      <w:r>
        <w:t xml:space="preserve"> </w:t>
      </w:r>
      <w:r>
        <w:t xml:space="preserve">- Aging infrastructure</w:t>
      </w:r>
      <w:r>
        <w:t xml:space="preserve"> </w:t>
      </w:r>
      <w:r>
        <w:t xml:space="preserve">- Cascadia seismic exposure</w:t>
      </w:r>
      <w:r>
        <w:t xml:space="preserve"> </w:t>
      </w:r>
      <w:r>
        <w:t xml:space="preserve">- Limited route diversity</w:t>
      </w:r>
    </w:p>
    <w:p>
      <w:pPr>
        <w:pStyle w:val="BodyText"/>
      </w:pPr>
      <w:r>
        <w:t xml:space="preserve">New Arctic fiber diversification initiatives may support:</w:t>
      </w:r>
      <w:r>
        <w:t xml:space="preserve"> </w:t>
      </w:r>
      <w:r>
        <w:t xml:space="preserve">- Improved resiliency</w:t>
      </w:r>
      <w:r>
        <w:t xml:space="preserve"> </w:t>
      </w:r>
      <w:r>
        <w:t xml:space="preserve">- Geo-diverse routing</w:t>
      </w:r>
      <w:r>
        <w:t xml:space="preserve"> </w:t>
      </w:r>
      <w:r>
        <w:t xml:space="preserve">- Strategic AI infrastructure growth</w:t>
      </w:r>
      <w:r>
        <w:t xml:space="preserve"> </w:t>
      </w:r>
      <w:r>
        <w:t xml:space="preserve">- National security alignment</w:t>
      </w:r>
    </w:p>
    <w:bookmarkEnd w:id="67"/>
    <w:bookmarkStart w:id="68" w:name="strategic-customer-potential"/>
    <w:p>
      <w:pPr>
        <w:pStyle w:val="Heading2"/>
      </w:pPr>
      <w:r>
        <w:t xml:space="preserve">Strategic Customer Potential</w:t>
      </w:r>
    </w:p>
    <w:p>
      <w:pPr>
        <w:pStyle w:val="FirstParagraph"/>
      </w:pPr>
      <w:r>
        <w:t xml:space="preserve">Potential customer categories include:</w:t>
      </w:r>
      <w:r>
        <w:t xml:space="preserve"> </w:t>
      </w:r>
      <w:r>
        <w:t xml:space="preserve">- Hyperscalers</w:t>
      </w:r>
      <w:r>
        <w:t xml:space="preserve"> </w:t>
      </w:r>
      <w:r>
        <w:t xml:space="preserve">- GPU cloud providers</w:t>
      </w:r>
      <w:r>
        <w:t xml:space="preserve"> </w:t>
      </w:r>
      <w:r>
        <w:t xml:space="preserve">- Sovereign AI initiatives</w:t>
      </w:r>
      <w:r>
        <w:t xml:space="preserve"> </w:t>
      </w:r>
      <w:r>
        <w:t xml:space="preserve">- Semiconductor ecosystem companies</w:t>
      </w:r>
      <w:r>
        <w:t xml:space="preserve"> </w:t>
      </w:r>
      <w:r>
        <w:t xml:space="preserve">- Defense-related compute workloads</w:t>
      </w:r>
      <w:r>
        <w:t xml:space="preserve"> </w:t>
      </w:r>
      <w:r>
        <w:t xml:space="preserve">- Telecom and infrastructure operators</w:t>
      </w:r>
    </w:p>
    <w:bookmarkEnd w:id="68"/>
    <w:bookmarkStart w:id="69" w:name="competitive-differentiation"/>
    <w:p>
      <w:pPr>
        <w:pStyle w:val="Heading2"/>
      </w:pPr>
      <w:r>
        <w:t xml:space="preserve">Competitive Differentiation</w:t>
      </w:r>
    </w:p>
    <w:p>
      <w:pPr>
        <w:pStyle w:val="FirstParagraph"/>
      </w:pPr>
      <w:r>
        <w:t xml:space="preserve">Compared to traditional hyperscale regions, Alaska may offer:</w:t>
      </w:r>
      <w:r>
        <w:t xml:space="preserve"> </w:t>
      </w:r>
      <w:r>
        <w:t xml:space="preserve">- Lower cooling costs</w:t>
      </w:r>
      <w:r>
        <w:t xml:space="preserve"> </w:t>
      </w:r>
      <w:r>
        <w:t xml:space="preserve">- Dedicated power potential</w:t>
      </w:r>
      <w:r>
        <w:t xml:space="preserve"> </w:t>
      </w:r>
      <w:r>
        <w:t xml:space="preserve">- Expansion scalability</w:t>
      </w:r>
      <w:r>
        <w:t xml:space="preserve"> </w:t>
      </w:r>
      <w:r>
        <w:t xml:space="preserve">- Lower infrastructure competition</w:t>
      </w:r>
      <w:r>
        <w:t xml:space="preserve"> </w:t>
      </w:r>
      <w:r>
        <w:t xml:space="preserve">- Strategic Arctic positioning</w:t>
      </w:r>
      <w:r>
        <w:t xml:space="preserve"> </w:t>
      </w:r>
      <w:r>
        <w:t xml:space="preserve">- Potential long-term power stability</w:t>
      </w:r>
    </w:p>
    <w:bookmarkEnd w:id="69"/>
    <w:bookmarkStart w:id="70" w:name="long-term-infrastructure-positioning"/>
    <w:p>
      <w:pPr>
        <w:pStyle w:val="Heading2"/>
      </w:pPr>
      <w:r>
        <w:t xml:space="preserve">Long-Term Infrastructure Positioning</w:t>
      </w:r>
    </w:p>
    <w:p>
      <w:pPr>
        <w:pStyle w:val="FirstParagraph"/>
      </w:pPr>
      <w:r>
        <w:t xml:space="preserve">The project may be positioned as:</w:t>
      </w:r>
      <w:r>
        <w:t xml:space="preserve"> </w:t>
      </w:r>
      <w:r>
        <w:t xml:space="preserve">- Long-duration strategic infrastructure</w:t>
      </w:r>
      <w:r>
        <w:t xml:space="preserve"> </w:t>
      </w:r>
      <w:r>
        <w:t xml:space="preserve">- AI infrastructure platform</w:t>
      </w:r>
      <w:r>
        <w:t xml:space="preserve"> </w:t>
      </w:r>
      <w:r>
        <w:t xml:space="preserve">- Energy + compute convergence asset</w:t>
      </w:r>
      <w:r>
        <w:t xml:space="preserve"> </w:t>
      </w:r>
      <w:r>
        <w:t xml:space="preserve">- Arctic digital infrastructure corridor</w:t>
      </w:r>
      <w:r>
        <w:t xml:space="preserve"> </w:t>
      </w:r>
      <w:r>
        <w:t xml:space="preserve">- Resilient compute infrastructure platform</w:t>
      </w:r>
    </w:p>
    <w:bookmarkEnd w:id="70"/>
    <w:bookmarkStart w:id="71" w:name="strategic-conclusion-4"/>
    <w:p>
      <w:pPr>
        <w:pStyle w:val="Heading2"/>
      </w:pPr>
      <w:r>
        <w:t xml:space="preserve">Strategic Conclusion</w:t>
      </w:r>
    </w:p>
    <w:p>
      <w:pPr>
        <w:pStyle w:val="FirstParagraph"/>
      </w:pPr>
      <w:r>
        <w:t xml:space="preserve">The convergence of:</w:t>
      </w:r>
      <w:r>
        <w:t xml:space="preserve"> </w:t>
      </w:r>
      <w:r>
        <w:t xml:space="preserve">- AI infrastructure growth</w:t>
      </w:r>
      <w:r>
        <w:t xml:space="preserve"> </w:t>
      </w:r>
      <w:r>
        <w:t xml:space="preserve">- Power scarcity</w:t>
      </w:r>
      <w:r>
        <w:t xml:space="preserve"> </w:t>
      </w:r>
      <w:r>
        <w:t xml:space="preserve">- Transmission bottlenecks</w:t>
      </w:r>
      <w:r>
        <w:t xml:space="preserve"> </w:t>
      </w:r>
      <w:r>
        <w:t xml:space="preserve">- Cooling efficiency pressures</w:t>
      </w:r>
      <w:r>
        <w:t xml:space="preserve"> </w:t>
      </w:r>
      <w:r>
        <w:t xml:space="preserve">- Fiber resiliency concerns</w:t>
      </w:r>
      <w:r>
        <w:t xml:space="preserve"> </w:t>
      </w:r>
      <w:r>
        <w:t xml:space="preserve">- National security priorities</w:t>
      </w:r>
    </w:p>
    <w:p>
      <w:pPr>
        <w:pStyle w:val="BodyText"/>
      </w:pPr>
      <w:r>
        <w:t xml:space="preserve">creates a long-term strategic infrastructure opportunity for next-generation AI infrastructure development in Alaska.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X60c7a34396792ad90330e0a8b91f1cc281ab786"/>
    <w:p>
      <w:pPr>
        <w:pStyle w:val="Heading1"/>
      </w:pPr>
      <w:r>
        <w:t xml:space="preserve">8. Hyperscaler &amp; AI Infrastructure Positioning</w:t>
      </w:r>
    </w:p>
    <w:bookmarkEnd w:id="73"/>
    <w:bookmarkStart w:id="74" w:name="Xc115be450de0d8776a1523cca93cbc1ef8dd33a"/>
    <w:p>
      <w:pPr>
        <w:pStyle w:val="Heading1"/>
      </w:pPr>
      <w:r>
        <w:t xml:space="preserve">Hyperscaler and AI Infrastructure Positioning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Strategic Interest</w:t>
            </w:r>
          </w:p>
        </w:tc>
        <w:tc>
          <w:tcPr/>
          <w:p>
            <w:pPr>
              <w:pStyle w:val="Compact"/>
            </w:pPr>
            <w:r>
              <w:t xml:space="preserve">Power Sensitivity</w:t>
            </w:r>
          </w:p>
        </w:tc>
        <w:tc>
          <w:tcPr/>
          <w:p>
            <w:pPr>
              <w:pStyle w:val="Compact"/>
            </w:pPr>
            <w:r>
              <w:t xml:space="preserve">Cooling Sensitivity</w:t>
            </w:r>
          </w:p>
        </w:tc>
        <w:tc>
          <w:tcPr/>
          <w:p>
            <w:pPr>
              <w:pStyle w:val="Compact"/>
            </w:pPr>
            <w:r>
              <w:t xml:space="preserve">Latency Sensitivity</w:t>
            </w:r>
          </w:p>
        </w:tc>
        <w:tc>
          <w:tcPr/>
          <w:p>
            <w:pPr>
              <w:pStyle w:val="Compact"/>
            </w:pPr>
            <w:r>
              <w:t xml:space="preserve">Alaska Fit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Hyperscale expansion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Power demand significant but latency-sensitive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Azure</w:t>
            </w:r>
          </w:p>
        </w:tc>
        <w:tc>
          <w:tcPr/>
          <w:p>
            <w:pPr>
              <w:pStyle w:val="Compact"/>
            </w:pPr>
            <w:r>
              <w:t xml:space="preserve">AI infrastructure expansion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Large AI compute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Cloud</w:t>
            </w:r>
          </w:p>
        </w:tc>
        <w:tc>
          <w:tcPr/>
          <w:p>
            <w:pPr>
              <w:pStyle w:val="Compact"/>
            </w:pPr>
            <w:r>
              <w:t xml:space="preserve">AI + efficiency focus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Strong sustainability 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Cloud</w:t>
            </w:r>
          </w:p>
        </w:tc>
        <w:tc>
          <w:tcPr/>
          <w:p>
            <w:pPr>
              <w:pStyle w:val="Compact"/>
            </w:pPr>
            <w:r>
              <w:t xml:space="preserve">Dedicated enterprise AI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Emerging hyperscale challenger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AI training infrastructure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Massive GPU demand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ecosystem</w:t>
            </w:r>
          </w:p>
        </w:tc>
        <w:tc>
          <w:tcPr/>
          <w:p>
            <w:pPr>
              <w:pStyle w:val="Compact"/>
            </w:pPr>
            <w:r>
              <w:t xml:space="preserve">AI training and inference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Compute-intensive workloads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CoreWeave</w:t>
            </w:r>
          </w:p>
        </w:tc>
        <w:tc>
          <w:tcPr/>
          <w:p>
            <w:pPr>
              <w:pStyle w:val="Compact"/>
            </w:pPr>
            <w:r>
              <w:t xml:space="preserve">GPU-intensive infrastructure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Strong fit for dedicated power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Crusoe</w:t>
            </w:r>
          </w:p>
        </w:tc>
        <w:tc>
          <w:tcPr/>
          <w:p>
            <w:pPr>
              <w:pStyle w:val="Compact"/>
            </w:pPr>
            <w:r>
              <w:t xml:space="preserve">Energy-linked compute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Strong alignment with off-grid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 Labs</w:t>
            </w:r>
          </w:p>
        </w:tc>
        <w:tc>
          <w:tcPr/>
          <w:p>
            <w:pPr>
              <w:pStyle w:val="Compact"/>
            </w:pPr>
            <w:r>
              <w:t xml:space="preserve">GPU cloud infrastructure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AI-focused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Naver Cloud</w:t>
            </w:r>
          </w:p>
        </w:tc>
        <w:tc>
          <w:tcPr/>
          <w:p>
            <w:pPr>
              <w:pStyle w:val="Compact"/>
            </w:pPr>
            <w:r>
              <w:t xml:space="preserve">Korean sovereign AI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Korean strategic positioning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KT Cloud</w:t>
            </w:r>
          </w:p>
        </w:tc>
        <w:tc>
          <w:tcPr/>
          <w:p>
            <w:pPr>
              <w:pStyle w:val="Compact"/>
            </w:pPr>
            <w:r>
              <w:t xml:space="preserve">Enterprise AI infrastructure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Korea-U.S. AI expansion potential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SoftBank</w:t>
            </w:r>
          </w:p>
        </w:tc>
        <w:tc>
          <w:tcPr/>
          <w:p>
            <w:pPr>
              <w:pStyle w:val="Compact"/>
            </w:pPr>
            <w:r>
              <w:t xml:space="preserve">AI/GPU expansion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AI investment interest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Sakura Internet</w:t>
            </w:r>
          </w:p>
        </w:tc>
        <w:tc>
          <w:tcPr/>
          <w:p>
            <w:pPr>
              <w:pStyle w:val="Compact"/>
            </w:pPr>
            <w:r>
              <w:t xml:space="preserve">Japanese GPU cloud growth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Japan AI compute demand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TSMC ecosystem</w:t>
            </w:r>
          </w:p>
        </w:tc>
        <w:tc>
          <w:tcPr/>
          <w:p>
            <w:pPr>
              <w:pStyle w:val="Compact"/>
            </w:pPr>
            <w:r>
              <w:t xml:space="preserve">Semiconductor AI compute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Potential indirect compute demand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Defense AI workloads</w:t>
            </w:r>
          </w:p>
        </w:tc>
        <w:tc>
          <w:tcPr/>
          <w:p>
            <w:pPr>
              <w:pStyle w:val="Compact"/>
            </w:pPr>
            <w:r>
              <w:t xml:space="preserve">Resilient compute infrastructure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Arctic and national security alignment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strategic-roadmap-next-steps"/>
    <w:p>
      <w:pPr>
        <w:pStyle w:val="Heading1"/>
      </w:pPr>
      <w:r>
        <w:t xml:space="preserve">9. Strategic Roadmap &amp; Next Steps</w:t>
      </w:r>
    </w:p>
    <w:bookmarkEnd w:id="75"/>
    <w:bookmarkStart w:id="96" w:name="implementation-roadmap"/>
    <w:p>
      <w:pPr>
        <w:pStyle w:val="Heading1"/>
      </w:pPr>
      <w:r>
        <w:t xml:space="preserve">Implementation Roadmap</w:t>
      </w:r>
    </w:p>
    <w:bookmarkStart w:id="79" w:name="phase-1-strategic-validation"/>
    <w:p>
      <w:pPr>
        <w:pStyle w:val="Heading2"/>
      </w:pPr>
      <w:r>
        <w:t xml:space="preserve">Phase 1 — Strategic Validation</w:t>
      </w:r>
    </w:p>
    <w:bookmarkStart w:id="76" w:name="objectives"/>
    <w:p>
      <w:pPr>
        <w:pStyle w:val="Heading3"/>
      </w:pPr>
      <w:r>
        <w:t xml:space="preserve">Objectives</w:t>
      </w:r>
    </w:p>
    <w:p>
      <w:pPr>
        <w:pStyle w:val="Compact"/>
        <w:numPr>
          <w:ilvl w:val="0"/>
          <w:numId w:val="1002"/>
        </w:numPr>
      </w:pPr>
      <w:r>
        <w:t xml:space="preserve">Validate AI infrastructure demand</w:t>
      </w:r>
    </w:p>
    <w:p>
      <w:pPr>
        <w:pStyle w:val="Compact"/>
        <w:numPr>
          <w:ilvl w:val="0"/>
          <w:numId w:val="1002"/>
        </w:numPr>
      </w:pPr>
      <w:r>
        <w:t xml:space="preserve">Validate APAC customer interest</w:t>
      </w:r>
    </w:p>
    <w:p>
      <w:pPr>
        <w:pStyle w:val="Compact"/>
        <w:numPr>
          <w:ilvl w:val="0"/>
          <w:numId w:val="1002"/>
        </w:numPr>
      </w:pPr>
      <w:r>
        <w:t xml:space="preserve">Validate power and fiber positioning</w:t>
      </w:r>
    </w:p>
    <w:p>
      <w:pPr>
        <w:pStyle w:val="Compact"/>
        <w:numPr>
          <w:ilvl w:val="0"/>
          <w:numId w:val="1002"/>
        </w:numPr>
      </w:pPr>
      <w:r>
        <w:t xml:space="preserve">Establish strategic narrative</w:t>
      </w:r>
    </w:p>
    <w:bookmarkEnd w:id="76"/>
    <w:bookmarkStart w:id="77" w:name="activities"/>
    <w:p>
      <w:pPr>
        <w:pStyle w:val="Heading3"/>
      </w:pPr>
      <w:r>
        <w:t xml:space="preserve">Activities</w:t>
      </w:r>
    </w:p>
    <w:p>
      <w:pPr>
        <w:pStyle w:val="Compact"/>
        <w:numPr>
          <w:ilvl w:val="0"/>
          <w:numId w:val="1003"/>
        </w:numPr>
      </w:pPr>
      <w:r>
        <w:t xml:space="preserve">Market sounding interviews</w:t>
      </w:r>
    </w:p>
    <w:p>
      <w:pPr>
        <w:pStyle w:val="Compact"/>
        <w:numPr>
          <w:ilvl w:val="0"/>
          <w:numId w:val="1003"/>
        </w:numPr>
      </w:pPr>
      <w:r>
        <w:t xml:space="preserve">Hyperscaler outreach</w:t>
      </w:r>
    </w:p>
    <w:p>
      <w:pPr>
        <w:pStyle w:val="Compact"/>
        <w:numPr>
          <w:ilvl w:val="0"/>
          <w:numId w:val="1003"/>
        </w:numPr>
      </w:pPr>
      <w:r>
        <w:t xml:space="preserve">APAC customer identification</w:t>
      </w:r>
    </w:p>
    <w:p>
      <w:pPr>
        <w:pStyle w:val="Compact"/>
        <w:numPr>
          <w:ilvl w:val="0"/>
          <w:numId w:val="1003"/>
        </w:numPr>
      </w:pPr>
      <w:r>
        <w:t xml:space="preserve">Stakeholder mapping</w:t>
      </w:r>
    </w:p>
    <w:p>
      <w:pPr>
        <w:pStyle w:val="Compact"/>
        <w:numPr>
          <w:ilvl w:val="0"/>
          <w:numId w:val="1003"/>
        </w:numPr>
      </w:pPr>
      <w:r>
        <w:t xml:space="preserve">Preliminary infrastructure positioning</w:t>
      </w:r>
    </w:p>
    <w:p>
      <w:pPr>
        <w:pStyle w:val="Compact"/>
        <w:numPr>
          <w:ilvl w:val="0"/>
          <w:numId w:val="1003"/>
        </w:numPr>
      </w:pPr>
      <w:r>
        <w:t xml:space="preserve">Government alignment analysis</w:t>
      </w:r>
    </w:p>
    <w:bookmarkEnd w:id="77"/>
    <w:bookmarkStart w:id="78" w:name="key-outputs"/>
    <w:p>
      <w:pPr>
        <w:pStyle w:val="Heading3"/>
      </w:pPr>
      <w:r>
        <w:t xml:space="preserve">Key Outputs</w:t>
      </w:r>
    </w:p>
    <w:p>
      <w:pPr>
        <w:pStyle w:val="Compact"/>
        <w:numPr>
          <w:ilvl w:val="0"/>
          <w:numId w:val="1004"/>
        </w:numPr>
      </w:pPr>
      <w:r>
        <w:t xml:space="preserve">Evidence matrix</w:t>
      </w:r>
    </w:p>
    <w:p>
      <w:pPr>
        <w:pStyle w:val="Compact"/>
        <w:numPr>
          <w:ilvl w:val="0"/>
          <w:numId w:val="1004"/>
        </w:numPr>
      </w:pPr>
      <w:r>
        <w:t xml:space="preserve">Customer target list</w:t>
      </w:r>
    </w:p>
    <w:p>
      <w:pPr>
        <w:pStyle w:val="Compact"/>
        <w:numPr>
          <w:ilvl w:val="0"/>
          <w:numId w:val="1004"/>
        </w:numPr>
      </w:pPr>
      <w:r>
        <w:t xml:space="preserve">Stakeholder map</w:t>
      </w:r>
    </w:p>
    <w:p>
      <w:pPr>
        <w:pStyle w:val="Compact"/>
        <w:numPr>
          <w:ilvl w:val="0"/>
          <w:numId w:val="1004"/>
        </w:numPr>
      </w:pPr>
      <w:r>
        <w:t xml:space="preserve">Strategic narrative</w:t>
      </w:r>
    </w:p>
    <w:p>
      <w:pPr>
        <w:pStyle w:val="Compact"/>
        <w:numPr>
          <w:ilvl w:val="0"/>
          <w:numId w:val="1004"/>
        </w:numPr>
      </w:pPr>
      <w:r>
        <w:t xml:space="preserve">Preliminary customer interest indicators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Xe9073aab895ac2e838286c89a0fc9666fd40aea"/>
    <w:p>
      <w:pPr>
        <w:pStyle w:val="Heading2"/>
      </w:pPr>
      <w:r>
        <w:t xml:space="preserve">Phase 2 — Infrastructure and Technical Validation</w:t>
      </w:r>
    </w:p>
    <w:bookmarkStart w:id="80" w:name="objectives-1"/>
    <w:p>
      <w:pPr>
        <w:pStyle w:val="Heading3"/>
      </w:pPr>
      <w:r>
        <w:t xml:space="preserve">Objectives</w:t>
      </w:r>
    </w:p>
    <w:p>
      <w:pPr>
        <w:pStyle w:val="Compact"/>
        <w:numPr>
          <w:ilvl w:val="0"/>
          <w:numId w:val="1005"/>
        </w:numPr>
      </w:pPr>
      <w:r>
        <w:t xml:space="preserve">Validate power scalability</w:t>
      </w:r>
    </w:p>
    <w:p>
      <w:pPr>
        <w:pStyle w:val="Compact"/>
        <w:numPr>
          <w:ilvl w:val="0"/>
          <w:numId w:val="1005"/>
        </w:numPr>
      </w:pPr>
      <w:r>
        <w:t xml:space="preserve">Validate transmission feasibility</w:t>
      </w:r>
    </w:p>
    <w:p>
      <w:pPr>
        <w:pStyle w:val="Compact"/>
        <w:numPr>
          <w:ilvl w:val="0"/>
          <w:numId w:val="1005"/>
        </w:numPr>
      </w:pPr>
      <w:r>
        <w:t xml:space="preserve">Validate cooling and operational assumptions</w:t>
      </w:r>
    </w:p>
    <w:p>
      <w:pPr>
        <w:pStyle w:val="Compact"/>
        <w:numPr>
          <w:ilvl w:val="0"/>
          <w:numId w:val="1005"/>
        </w:numPr>
      </w:pPr>
      <w:r>
        <w:t xml:space="preserve">Validate fiber and subsea resiliency positioning</w:t>
      </w:r>
    </w:p>
    <w:bookmarkEnd w:id="80"/>
    <w:bookmarkStart w:id="81" w:name="activities-1"/>
    <w:p>
      <w:pPr>
        <w:pStyle w:val="Heading3"/>
      </w:pPr>
      <w:r>
        <w:t xml:space="preserve">Activities</w:t>
      </w:r>
    </w:p>
    <w:p>
      <w:pPr>
        <w:pStyle w:val="Compact"/>
        <w:numPr>
          <w:ilvl w:val="0"/>
          <w:numId w:val="1006"/>
        </w:numPr>
      </w:pPr>
      <w:r>
        <w:t xml:space="preserve">Transmission studies</w:t>
      </w:r>
    </w:p>
    <w:p>
      <w:pPr>
        <w:pStyle w:val="Compact"/>
        <w:numPr>
          <w:ilvl w:val="0"/>
          <w:numId w:val="1006"/>
        </w:numPr>
      </w:pPr>
      <w:r>
        <w:t xml:space="preserve">Power planning refinement</w:t>
      </w:r>
    </w:p>
    <w:p>
      <w:pPr>
        <w:pStyle w:val="Compact"/>
        <w:numPr>
          <w:ilvl w:val="0"/>
          <w:numId w:val="1006"/>
        </w:numPr>
      </w:pPr>
      <w:r>
        <w:t xml:space="preserve">Cooling optimization analysis</w:t>
      </w:r>
    </w:p>
    <w:p>
      <w:pPr>
        <w:pStyle w:val="Compact"/>
        <w:numPr>
          <w:ilvl w:val="0"/>
          <w:numId w:val="1006"/>
        </w:numPr>
      </w:pPr>
      <w:r>
        <w:t xml:space="preserve">Fiber route analysis</w:t>
      </w:r>
    </w:p>
    <w:p>
      <w:pPr>
        <w:pStyle w:val="Compact"/>
        <w:numPr>
          <w:ilvl w:val="0"/>
          <w:numId w:val="1006"/>
        </w:numPr>
      </w:pPr>
      <w:r>
        <w:t xml:space="preserve">Subsea resiliency assessment</w:t>
      </w:r>
    </w:p>
    <w:p>
      <w:pPr>
        <w:pStyle w:val="Compact"/>
        <w:numPr>
          <w:ilvl w:val="0"/>
          <w:numId w:val="1006"/>
        </w:numPr>
      </w:pPr>
      <w:r>
        <w:t xml:space="preserve">Latency and bandwidth analysis</w:t>
      </w:r>
    </w:p>
    <w:bookmarkEnd w:id="81"/>
    <w:bookmarkStart w:id="82" w:name="key-outputs-1"/>
    <w:p>
      <w:pPr>
        <w:pStyle w:val="Heading3"/>
      </w:pPr>
      <w:r>
        <w:t xml:space="preserve">Key Outputs</w:t>
      </w:r>
    </w:p>
    <w:p>
      <w:pPr>
        <w:pStyle w:val="Compact"/>
        <w:numPr>
          <w:ilvl w:val="0"/>
          <w:numId w:val="1007"/>
        </w:numPr>
      </w:pPr>
      <w:r>
        <w:t xml:space="preserve">Technical feasibility package</w:t>
      </w:r>
    </w:p>
    <w:p>
      <w:pPr>
        <w:pStyle w:val="Compact"/>
        <w:numPr>
          <w:ilvl w:val="0"/>
          <w:numId w:val="1007"/>
        </w:numPr>
      </w:pPr>
      <w:r>
        <w:t xml:space="preserve">Power/fiber constraint analysis</w:t>
      </w:r>
    </w:p>
    <w:p>
      <w:pPr>
        <w:pStyle w:val="Compact"/>
        <w:numPr>
          <w:ilvl w:val="0"/>
          <w:numId w:val="1007"/>
        </w:numPr>
      </w:pPr>
      <w:r>
        <w:t xml:space="preserve">Preliminary infrastructure architecture</w:t>
      </w:r>
    </w:p>
    <w:p>
      <w:pPr>
        <w:pStyle w:val="Compact"/>
        <w:numPr>
          <w:ilvl w:val="0"/>
          <w:numId w:val="1007"/>
        </w:numPr>
      </w:pPr>
      <w:r>
        <w:t xml:space="preserve">Fiber resiliency positioning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X12aa71f796779c1f0617028a562cb612ffffe51"/>
    <w:p>
      <w:pPr>
        <w:pStyle w:val="Heading2"/>
      </w:pPr>
      <w:r>
        <w:t xml:space="preserve">Phase 3 — Government and Strategic Engagement</w:t>
      </w:r>
    </w:p>
    <w:bookmarkStart w:id="84" w:name="objectives-2"/>
    <w:p>
      <w:pPr>
        <w:pStyle w:val="Heading3"/>
      </w:pPr>
      <w:r>
        <w:t xml:space="preserve">Objectives</w:t>
      </w:r>
    </w:p>
    <w:p>
      <w:pPr>
        <w:pStyle w:val="Compact"/>
        <w:numPr>
          <w:ilvl w:val="0"/>
          <w:numId w:val="1008"/>
        </w:numPr>
      </w:pPr>
      <w:r>
        <w:t xml:space="preserve">Align with U.S. and Korean strategic priorities</w:t>
      </w:r>
    </w:p>
    <w:p>
      <w:pPr>
        <w:pStyle w:val="Compact"/>
        <w:numPr>
          <w:ilvl w:val="0"/>
          <w:numId w:val="1008"/>
        </w:numPr>
      </w:pPr>
      <w:r>
        <w:t xml:space="preserve">Establish government stakeholder engagement</w:t>
      </w:r>
    </w:p>
    <w:p>
      <w:pPr>
        <w:pStyle w:val="Compact"/>
        <w:numPr>
          <w:ilvl w:val="0"/>
          <w:numId w:val="1008"/>
        </w:numPr>
      </w:pPr>
      <w:r>
        <w:t xml:space="preserve">Explore infrastructure and strategic funding opportunities</w:t>
      </w:r>
    </w:p>
    <w:bookmarkEnd w:id="84"/>
    <w:bookmarkStart w:id="85" w:name="activities-2"/>
    <w:p>
      <w:pPr>
        <w:pStyle w:val="Heading3"/>
      </w:pPr>
      <w:r>
        <w:t xml:space="preserve">Activities</w:t>
      </w:r>
    </w:p>
    <w:p>
      <w:pPr>
        <w:pStyle w:val="Compact"/>
        <w:numPr>
          <w:ilvl w:val="0"/>
          <w:numId w:val="1009"/>
        </w:numPr>
      </w:pPr>
      <w:r>
        <w:t xml:space="preserve">DOE engagement</w:t>
      </w:r>
    </w:p>
    <w:p>
      <w:pPr>
        <w:pStyle w:val="Compact"/>
        <w:numPr>
          <w:ilvl w:val="0"/>
          <w:numId w:val="1009"/>
        </w:numPr>
      </w:pPr>
      <w:r>
        <w:t xml:space="preserve">DoD / AFCEC alignment discussions</w:t>
      </w:r>
    </w:p>
    <w:p>
      <w:pPr>
        <w:pStyle w:val="Compact"/>
        <w:numPr>
          <w:ilvl w:val="0"/>
          <w:numId w:val="1009"/>
        </w:numPr>
      </w:pPr>
      <w:r>
        <w:t xml:space="preserve">Alaska government engagement</w:t>
      </w:r>
    </w:p>
    <w:p>
      <w:pPr>
        <w:pStyle w:val="Compact"/>
        <w:numPr>
          <w:ilvl w:val="0"/>
          <w:numId w:val="1009"/>
        </w:numPr>
      </w:pPr>
      <w:r>
        <w:t xml:space="preserve">Korean government outreach</w:t>
      </w:r>
    </w:p>
    <w:p>
      <w:pPr>
        <w:pStyle w:val="Compact"/>
        <w:numPr>
          <w:ilvl w:val="0"/>
          <w:numId w:val="1009"/>
        </w:numPr>
      </w:pPr>
      <w:r>
        <w:t xml:space="preserve">Strategic infrastructure positioning</w:t>
      </w:r>
    </w:p>
    <w:p>
      <w:pPr>
        <w:pStyle w:val="Compact"/>
        <w:numPr>
          <w:ilvl w:val="0"/>
          <w:numId w:val="1009"/>
        </w:numPr>
      </w:pPr>
      <w:r>
        <w:t xml:space="preserve">National security narrative refinement</w:t>
      </w:r>
    </w:p>
    <w:bookmarkEnd w:id="85"/>
    <w:bookmarkStart w:id="86" w:name="key-outputs-2"/>
    <w:p>
      <w:pPr>
        <w:pStyle w:val="Heading3"/>
      </w:pPr>
      <w:r>
        <w:t xml:space="preserve">Key Outputs</w:t>
      </w:r>
    </w:p>
    <w:p>
      <w:pPr>
        <w:pStyle w:val="Compact"/>
        <w:numPr>
          <w:ilvl w:val="0"/>
          <w:numId w:val="1010"/>
        </w:numPr>
      </w:pPr>
      <w:r>
        <w:t xml:space="preserve">Government engagement framework</w:t>
      </w:r>
    </w:p>
    <w:p>
      <w:pPr>
        <w:pStyle w:val="Compact"/>
        <w:numPr>
          <w:ilvl w:val="0"/>
          <w:numId w:val="1010"/>
        </w:numPr>
      </w:pPr>
      <w:r>
        <w:t xml:space="preserve">Strategic infrastructure positioning</w:t>
      </w:r>
    </w:p>
    <w:p>
      <w:pPr>
        <w:pStyle w:val="Compact"/>
        <w:numPr>
          <w:ilvl w:val="0"/>
          <w:numId w:val="1010"/>
        </w:numPr>
      </w:pPr>
      <w:r>
        <w:t xml:space="preserve">Policy alignment summary</w:t>
      </w:r>
    </w:p>
    <w:p>
      <w:pPr>
        <w:pStyle w:val="Compact"/>
        <w:numPr>
          <w:ilvl w:val="0"/>
          <w:numId w:val="1010"/>
        </w:numPr>
      </w:pPr>
      <w:r>
        <w:t xml:space="preserve">Funding and partnership pathways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Xeb0d3f8d616f2dbf517d3c0e03202c80697c52f"/>
    <w:p>
      <w:pPr>
        <w:pStyle w:val="Heading2"/>
      </w:pPr>
      <w:r>
        <w:t xml:space="preserve">Phase 4 — Customer Acquisition and Strategic Partnerships</w:t>
      </w:r>
    </w:p>
    <w:bookmarkStart w:id="88" w:name="objectives-3"/>
    <w:p>
      <w:pPr>
        <w:pStyle w:val="Heading3"/>
      </w:pPr>
      <w:r>
        <w:t xml:space="preserve">Objectives</w:t>
      </w:r>
    </w:p>
    <w:p>
      <w:pPr>
        <w:pStyle w:val="Compact"/>
        <w:numPr>
          <w:ilvl w:val="0"/>
          <w:numId w:val="1011"/>
        </w:numPr>
      </w:pPr>
      <w:r>
        <w:t xml:space="preserve">Identify anchor tenants</w:t>
      </w:r>
    </w:p>
    <w:p>
      <w:pPr>
        <w:pStyle w:val="Compact"/>
        <w:numPr>
          <w:ilvl w:val="0"/>
          <w:numId w:val="1011"/>
        </w:numPr>
      </w:pPr>
      <w:r>
        <w:t xml:space="preserve">Establish strategic infrastructure partnerships</w:t>
      </w:r>
    </w:p>
    <w:p>
      <w:pPr>
        <w:pStyle w:val="Compact"/>
        <w:numPr>
          <w:ilvl w:val="0"/>
          <w:numId w:val="1011"/>
        </w:numPr>
      </w:pPr>
      <w:r>
        <w:t xml:space="preserve">Advance compute offtake opportunities</w:t>
      </w:r>
    </w:p>
    <w:bookmarkEnd w:id="88"/>
    <w:bookmarkStart w:id="89" w:name="activities-3"/>
    <w:p>
      <w:pPr>
        <w:pStyle w:val="Heading3"/>
      </w:pPr>
      <w:r>
        <w:t xml:space="preserve">Activities</w:t>
      </w:r>
    </w:p>
    <w:p>
      <w:pPr>
        <w:pStyle w:val="Compact"/>
        <w:numPr>
          <w:ilvl w:val="0"/>
          <w:numId w:val="1012"/>
        </w:numPr>
      </w:pPr>
      <w:r>
        <w:t xml:space="preserve">Hyperscaler engagement</w:t>
      </w:r>
    </w:p>
    <w:p>
      <w:pPr>
        <w:pStyle w:val="Compact"/>
        <w:numPr>
          <w:ilvl w:val="0"/>
          <w:numId w:val="1012"/>
        </w:numPr>
      </w:pPr>
      <w:r>
        <w:t xml:space="preserve">GPU cloud provider outreach</w:t>
      </w:r>
    </w:p>
    <w:p>
      <w:pPr>
        <w:pStyle w:val="Compact"/>
        <w:numPr>
          <w:ilvl w:val="0"/>
          <w:numId w:val="1012"/>
        </w:numPr>
      </w:pPr>
      <w:r>
        <w:t xml:space="preserve">Telecom and fiber partnership discussions</w:t>
      </w:r>
    </w:p>
    <w:p>
      <w:pPr>
        <w:pStyle w:val="Compact"/>
        <w:numPr>
          <w:ilvl w:val="0"/>
          <w:numId w:val="1012"/>
        </w:numPr>
      </w:pPr>
      <w:r>
        <w:t xml:space="preserve">Semiconductor ecosystem engagement</w:t>
      </w:r>
    </w:p>
    <w:p>
      <w:pPr>
        <w:pStyle w:val="Compact"/>
        <w:numPr>
          <w:ilvl w:val="0"/>
          <w:numId w:val="1012"/>
        </w:numPr>
      </w:pPr>
      <w:r>
        <w:t xml:space="preserve">Defense and secure compute discussions</w:t>
      </w:r>
    </w:p>
    <w:bookmarkEnd w:id="89"/>
    <w:bookmarkStart w:id="90" w:name="key-outputs-3"/>
    <w:p>
      <w:pPr>
        <w:pStyle w:val="Heading3"/>
      </w:pPr>
      <w:r>
        <w:t xml:space="preserve">Key Outputs</w:t>
      </w:r>
    </w:p>
    <w:p>
      <w:pPr>
        <w:pStyle w:val="Compact"/>
        <w:numPr>
          <w:ilvl w:val="0"/>
          <w:numId w:val="1013"/>
        </w:numPr>
      </w:pPr>
      <w:r>
        <w:t xml:space="preserve">LOI / MOU opportunities</w:t>
      </w:r>
    </w:p>
    <w:p>
      <w:pPr>
        <w:pStyle w:val="Compact"/>
        <w:numPr>
          <w:ilvl w:val="0"/>
          <w:numId w:val="1013"/>
        </w:numPr>
      </w:pPr>
      <w:r>
        <w:t xml:space="preserve">Customer qualification framework</w:t>
      </w:r>
    </w:p>
    <w:p>
      <w:pPr>
        <w:pStyle w:val="Compact"/>
        <w:numPr>
          <w:ilvl w:val="0"/>
          <w:numId w:val="1013"/>
        </w:numPr>
      </w:pPr>
      <w:r>
        <w:t xml:space="preserve">Strategic partnership pipeline</w:t>
      </w:r>
    </w:p>
    <w:p>
      <w:pPr>
        <w:pStyle w:val="Compact"/>
        <w:numPr>
          <w:ilvl w:val="0"/>
          <w:numId w:val="1013"/>
        </w:numPr>
      </w:pPr>
      <w:r>
        <w:t xml:space="preserve">Compute offtake indicators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Xb6e310ad88845552023132a24259d0dbe490472"/>
    <w:p>
      <w:pPr>
        <w:pStyle w:val="Heading2"/>
      </w:pPr>
      <w:r>
        <w:t xml:space="preserve">Phase 5 — Execution and Development Readiness</w:t>
      </w:r>
    </w:p>
    <w:bookmarkStart w:id="92" w:name="objectives-4"/>
    <w:p>
      <w:pPr>
        <w:pStyle w:val="Heading3"/>
      </w:pPr>
      <w:r>
        <w:t xml:space="preserve">Objectives</w:t>
      </w:r>
    </w:p>
    <w:p>
      <w:pPr>
        <w:pStyle w:val="Compact"/>
        <w:numPr>
          <w:ilvl w:val="0"/>
          <w:numId w:val="1014"/>
        </w:numPr>
      </w:pPr>
      <w:r>
        <w:t xml:space="preserve">Advance toward infrastructure execution readiness</w:t>
      </w:r>
    </w:p>
    <w:p>
      <w:pPr>
        <w:pStyle w:val="Compact"/>
        <w:numPr>
          <w:ilvl w:val="0"/>
          <w:numId w:val="1014"/>
        </w:numPr>
      </w:pPr>
      <w:r>
        <w:t xml:space="preserve">Reduce infrastructure and permitting uncertainty</w:t>
      </w:r>
    </w:p>
    <w:p>
      <w:pPr>
        <w:pStyle w:val="Compact"/>
        <w:numPr>
          <w:ilvl w:val="0"/>
          <w:numId w:val="1014"/>
        </w:numPr>
      </w:pPr>
      <w:r>
        <w:t xml:space="preserve">Establish scalable development framework</w:t>
      </w:r>
    </w:p>
    <w:bookmarkEnd w:id="92"/>
    <w:bookmarkStart w:id="93" w:name="activities-4"/>
    <w:p>
      <w:pPr>
        <w:pStyle w:val="Heading3"/>
      </w:pPr>
      <w:r>
        <w:t xml:space="preserve">Activities</w:t>
      </w:r>
    </w:p>
    <w:p>
      <w:pPr>
        <w:pStyle w:val="Compact"/>
        <w:numPr>
          <w:ilvl w:val="0"/>
          <w:numId w:val="1015"/>
        </w:numPr>
      </w:pPr>
      <w:r>
        <w:t xml:space="preserve">Permitting preparation</w:t>
      </w:r>
    </w:p>
    <w:p>
      <w:pPr>
        <w:pStyle w:val="Compact"/>
        <w:numPr>
          <w:ilvl w:val="0"/>
          <w:numId w:val="1015"/>
        </w:numPr>
      </w:pPr>
      <w:r>
        <w:t xml:space="preserve">Transmission and fiber planning</w:t>
      </w:r>
    </w:p>
    <w:p>
      <w:pPr>
        <w:pStyle w:val="Compact"/>
        <w:numPr>
          <w:ilvl w:val="0"/>
          <w:numId w:val="1015"/>
        </w:numPr>
      </w:pPr>
      <w:r>
        <w:t xml:space="preserve">Infrastructure sequencing</w:t>
      </w:r>
    </w:p>
    <w:p>
      <w:pPr>
        <w:pStyle w:val="Compact"/>
        <w:numPr>
          <w:ilvl w:val="0"/>
          <w:numId w:val="1015"/>
        </w:numPr>
      </w:pPr>
      <w:r>
        <w:t xml:space="preserve">Capital planning</w:t>
      </w:r>
    </w:p>
    <w:p>
      <w:pPr>
        <w:pStyle w:val="Compact"/>
        <w:numPr>
          <w:ilvl w:val="0"/>
          <w:numId w:val="1015"/>
        </w:numPr>
      </w:pPr>
      <w:r>
        <w:t xml:space="preserve">Environmental and regulatory engagement</w:t>
      </w:r>
    </w:p>
    <w:bookmarkEnd w:id="93"/>
    <w:bookmarkStart w:id="94" w:name="key-outputs-4"/>
    <w:p>
      <w:pPr>
        <w:pStyle w:val="Heading3"/>
      </w:pPr>
      <w:r>
        <w:t xml:space="preserve">Key Outputs</w:t>
      </w:r>
    </w:p>
    <w:p>
      <w:pPr>
        <w:pStyle w:val="Compact"/>
        <w:numPr>
          <w:ilvl w:val="0"/>
          <w:numId w:val="1016"/>
        </w:numPr>
      </w:pPr>
      <w:r>
        <w:t xml:space="preserve">Development roadmap</w:t>
      </w:r>
    </w:p>
    <w:p>
      <w:pPr>
        <w:pStyle w:val="Compact"/>
        <w:numPr>
          <w:ilvl w:val="0"/>
          <w:numId w:val="1016"/>
        </w:numPr>
      </w:pPr>
      <w:r>
        <w:t xml:space="preserve">Infrastructure sequencing plan</w:t>
      </w:r>
    </w:p>
    <w:p>
      <w:pPr>
        <w:pStyle w:val="Compact"/>
        <w:numPr>
          <w:ilvl w:val="0"/>
          <w:numId w:val="1016"/>
        </w:numPr>
      </w:pPr>
      <w:r>
        <w:t xml:space="preserve">Risk mitigation framework</w:t>
      </w:r>
    </w:p>
    <w:p>
      <w:pPr>
        <w:pStyle w:val="Compact"/>
        <w:numPr>
          <w:ilvl w:val="0"/>
          <w:numId w:val="1016"/>
        </w:numPr>
      </w:pPr>
      <w:r>
        <w:t xml:space="preserve">Execution readiness positioning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97" w:name="strategic-roadmap-summary"/>
    <w:p>
      <w:pPr>
        <w:pStyle w:val="Heading1"/>
      </w:pPr>
      <w:r>
        <w:t xml:space="preserve">Strategic Roadmap Summary</w:t>
      </w:r>
    </w:p>
    <w:p>
      <w:pPr>
        <w:pStyle w:val="FirstParagraph"/>
      </w:pPr>
      <w:r>
        <w:t xml:space="preserve">The project roadmap is structured around the convergence of:</w:t>
      </w:r>
      <w:r>
        <w:t xml:space="preserve"> </w:t>
      </w:r>
      <w:r>
        <w:t xml:space="preserve">- AI infrastructure growth</w:t>
      </w:r>
      <w:r>
        <w:t xml:space="preserve"> </w:t>
      </w:r>
      <w:r>
        <w:t xml:space="preserve">- Dispatchable power requirements</w:t>
      </w:r>
      <w:r>
        <w:t xml:space="preserve"> </w:t>
      </w:r>
      <w:r>
        <w:t xml:space="preserve">- Fiber resiliency and diversification</w:t>
      </w:r>
      <w:r>
        <w:t xml:space="preserve"> </w:t>
      </w:r>
      <w:r>
        <w:t xml:space="preserve">- Cooling efficiency advantages</w:t>
      </w:r>
      <w:r>
        <w:t xml:space="preserve"> </w:t>
      </w:r>
      <w:r>
        <w:t xml:space="preserve">- National security priorities</w:t>
      </w:r>
      <w:r>
        <w:t xml:space="preserve"> </w:t>
      </w:r>
      <w:r>
        <w:t xml:space="preserve">- Arctic strategic positioning</w:t>
      </w:r>
    </w:p>
    <w:p>
      <w:pPr>
        <w:pStyle w:val="BodyText"/>
      </w:pPr>
      <w:r>
        <w:t xml:space="preserve">The phased roadmap supports the gradual transition from strategic validation to infrastructure execution readiness.</w:t>
      </w:r>
    </w:p>
    <w:p>
      <w:r>
        <w:pict>
          <v:rect style="width:0;height:1.5pt" o:hralign="center" o:hrstd="t" o:hr="t"/>
        </w:pict>
      </w:r>
    </w:p>
    <w:bookmarkEnd w:id="97"/>
    <w:bookmarkStart w:id="98" w:name="risk-analysis"/>
    <w:p>
      <w:pPr>
        <w:pStyle w:val="Heading1"/>
      </w:pPr>
      <w:r>
        <w:t xml:space="preserve">10. Risk Analysis</w:t>
      </w:r>
    </w:p>
    <w:bookmarkEnd w:id="98"/>
    <w:bookmarkStart w:id="128" w:name="risk-analysis-1"/>
    <w:p>
      <w:pPr>
        <w:pStyle w:val="Heading1"/>
      </w:pPr>
      <w:r>
        <w:t xml:space="preserve">Risk Analysis</w:t>
      </w:r>
    </w:p>
    <w:bookmarkStart w:id="102" w:name="power-and-transmission-risk"/>
    <w:p>
      <w:pPr>
        <w:pStyle w:val="Heading2"/>
      </w:pPr>
      <w:r>
        <w:t xml:space="preserve">1. Power and Transmission Risk</w:t>
      </w:r>
    </w:p>
    <w:bookmarkStart w:id="99" w:name="risk-description"/>
    <w:p>
      <w:pPr>
        <w:pStyle w:val="Heading3"/>
      </w:pPr>
      <w:r>
        <w:t xml:space="preserve">Risk Description</w:t>
      </w:r>
    </w:p>
    <w:p>
      <w:pPr>
        <w:pStyle w:val="FirstParagraph"/>
      </w:pPr>
      <w:r>
        <w:t xml:space="preserve">Large-scale AI infrastructure growth increasingly depends on:</w:t>
      </w:r>
      <w:r>
        <w:t xml:space="preserve"> </w:t>
      </w:r>
      <w:r>
        <w:t xml:space="preserve">- Dispatchable generation availability</w:t>
      </w:r>
      <w:r>
        <w:t xml:space="preserve"> </w:t>
      </w:r>
      <w:r>
        <w:t xml:space="preserve">- Transmission scalability</w:t>
      </w:r>
      <w:r>
        <w:t xml:space="preserve"> </w:t>
      </w:r>
      <w:r>
        <w:t xml:space="preserve">- Grid interconnection timelines</w:t>
      </w:r>
      <w:r>
        <w:t xml:space="preserve"> </w:t>
      </w:r>
      <w:r>
        <w:t xml:space="preserve">- Long-term power pricing stability</w:t>
      </w:r>
    </w:p>
    <w:p>
      <w:pPr>
        <w:pStyle w:val="BodyText"/>
      </w:pPr>
      <w:r>
        <w:t xml:space="preserve">Transmission congestion and large-load interconnection constraints are becoming significant bottlenecks in many traditional hyperscale regions.</w:t>
      </w:r>
    </w:p>
    <w:bookmarkEnd w:id="99"/>
    <w:bookmarkStart w:id="100" w:name="strategic-implications"/>
    <w:p>
      <w:pPr>
        <w:pStyle w:val="Heading3"/>
      </w:pPr>
      <w:r>
        <w:t xml:space="preserve">Strategic Implications</w:t>
      </w:r>
    </w:p>
    <w:p>
      <w:pPr>
        <w:pStyle w:val="FirstParagraph"/>
      </w:pPr>
      <w:r>
        <w:t xml:space="preserve">Potential risks include:</w:t>
      </w:r>
      <w:r>
        <w:t xml:space="preserve"> </w:t>
      </w:r>
      <w:r>
        <w:t xml:space="preserve">- Transmission upgrade delays</w:t>
      </w:r>
      <w:r>
        <w:t xml:space="preserve"> </w:t>
      </w:r>
      <w:r>
        <w:t xml:space="preserve">- Infrastructure scaling limitations</w:t>
      </w:r>
      <w:r>
        <w:t xml:space="preserve"> </w:t>
      </w:r>
      <w:r>
        <w:t xml:space="preserve">- Power pricing volatility</w:t>
      </w:r>
      <w:r>
        <w:t xml:space="preserve"> </w:t>
      </w:r>
      <w:r>
        <w:t xml:space="preserve">- Grid reliability concerns</w:t>
      </w:r>
    </w:p>
    <w:bookmarkEnd w:id="100"/>
    <w:bookmarkStart w:id="101" w:name="mitigation-considerations"/>
    <w:p>
      <w:pPr>
        <w:pStyle w:val="Heading3"/>
      </w:pPr>
      <w:r>
        <w:t xml:space="preserve">Mitigation Considerations</w:t>
      </w:r>
    </w:p>
    <w:p>
      <w:pPr>
        <w:pStyle w:val="FirstParagraph"/>
      </w:pPr>
      <w:r>
        <w:t xml:space="preserve">Potential mitigation approaches include:</w:t>
      </w:r>
      <w:r>
        <w:t xml:space="preserve"> </w:t>
      </w:r>
      <w:r>
        <w:t xml:space="preserve">- Dedicated generation</w:t>
      </w:r>
      <w:r>
        <w:t xml:space="preserve"> </w:t>
      </w:r>
      <w:r>
        <w:t xml:space="preserve">- Off-grid deployment models</w:t>
      </w:r>
      <w:r>
        <w:t xml:space="preserve"> </w:t>
      </w:r>
      <w:r>
        <w:t xml:space="preserve">- Dedicated transmission planning</w:t>
      </w:r>
      <w:r>
        <w:t xml:space="preserve"> </w:t>
      </w:r>
      <w:r>
        <w:t xml:space="preserve">- Long-term infrastructure sequencing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fiber-and-connectivity-risk"/>
    <w:p>
      <w:pPr>
        <w:pStyle w:val="Heading2"/>
      </w:pPr>
      <w:r>
        <w:t xml:space="preserve">2. Fiber and Connectivity Risk</w:t>
      </w:r>
    </w:p>
    <w:bookmarkStart w:id="103" w:name="risk-description-1"/>
    <w:p>
      <w:pPr>
        <w:pStyle w:val="Heading3"/>
      </w:pPr>
      <w:r>
        <w:t xml:space="preserve">Risk Description</w:t>
      </w:r>
    </w:p>
    <w:p>
      <w:pPr>
        <w:pStyle w:val="FirstParagraph"/>
      </w:pPr>
      <w:r>
        <w:t xml:space="preserve">Existing Alaska-serving subsea systems face:</w:t>
      </w:r>
      <w:r>
        <w:t xml:space="preserve"> </w:t>
      </w:r>
      <w:r>
        <w:t xml:space="preserve">- Aging infrastructure</w:t>
      </w:r>
      <w:r>
        <w:t xml:space="preserve"> </w:t>
      </w:r>
      <w:r>
        <w:t xml:space="preserve">- Long-term capacity exhaustion risks</w:t>
      </w:r>
      <w:r>
        <w:t xml:space="preserve"> </w:t>
      </w:r>
      <w:r>
        <w:t xml:space="preserve">- Cascadia seismic exposure</w:t>
      </w:r>
      <w:r>
        <w:t xml:space="preserve"> </w:t>
      </w:r>
      <w:r>
        <w:t xml:space="preserve">- Limited route diversity</w:t>
      </w:r>
    </w:p>
    <w:bookmarkEnd w:id="103"/>
    <w:bookmarkStart w:id="104" w:name="strategic-implications-1"/>
    <w:p>
      <w:pPr>
        <w:pStyle w:val="Heading3"/>
      </w:pPr>
      <w:r>
        <w:t xml:space="preserve">Strategic Implications</w:t>
      </w:r>
    </w:p>
    <w:p>
      <w:pPr>
        <w:pStyle w:val="FirstParagraph"/>
      </w:pPr>
      <w:r>
        <w:t xml:space="preserve">Potential risks include:</w:t>
      </w:r>
      <w:r>
        <w:t xml:space="preserve"> </w:t>
      </w:r>
      <w:r>
        <w:t xml:space="preserve">- Connectivity disruptions</w:t>
      </w:r>
      <w:r>
        <w:t xml:space="preserve"> </w:t>
      </w:r>
      <w:r>
        <w:t xml:space="preserve">- Capacity limitations</w:t>
      </w:r>
      <w:r>
        <w:t xml:space="preserve"> </w:t>
      </w:r>
      <w:r>
        <w:t xml:space="preserve">- Latency constraints</w:t>
      </w:r>
      <w:r>
        <w:t xml:space="preserve"> </w:t>
      </w:r>
      <w:r>
        <w:t xml:space="preserve">- Infrastructure resiliency concerns</w:t>
      </w:r>
    </w:p>
    <w:bookmarkEnd w:id="104"/>
    <w:bookmarkStart w:id="105" w:name="mitigation-considerations-1"/>
    <w:p>
      <w:pPr>
        <w:pStyle w:val="Heading3"/>
      </w:pPr>
      <w:r>
        <w:t xml:space="preserve">Mitigation Considerations</w:t>
      </w:r>
    </w:p>
    <w:p>
      <w:pPr>
        <w:pStyle w:val="FirstParagraph"/>
      </w:pPr>
      <w:r>
        <w:t xml:space="preserve">Potential mitigation approaches include:</w:t>
      </w:r>
      <w:r>
        <w:t xml:space="preserve"> </w:t>
      </w:r>
      <w:r>
        <w:t xml:space="preserve">- Arctic fiber diversification</w:t>
      </w:r>
      <w:r>
        <w:t xml:space="preserve"> </w:t>
      </w:r>
      <w:r>
        <w:t xml:space="preserve">- Geo-diverse routing</w:t>
      </w:r>
      <w:r>
        <w:t xml:space="preserve"> </w:t>
      </w:r>
      <w:r>
        <w:t xml:space="preserve">- Hybrid terrestrial/subsea strategies</w:t>
      </w:r>
      <w:r>
        <w:t xml:space="preserve"> </w:t>
      </w:r>
      <w:r>
        <w:t xml:space="preserve">- Long-term fiber infrastructure planning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latency-and-workload-suitability-risk"/>
    <w:p>
      <w:pPr>
        <w:pStyle w:val="Heading2"/>
      </w:pPr>
      <w:r>
        <w:t xml:space="preserve">3. Latency and Workload Suitability Risk</w:t>
      </w:r>
    </w:p>
    <w:bookmarkStart w:id="107" w:name="risk-description-2"/>
    <w:p>
      <w:pPr>
        <w:pStyle w:val="Heading3"/>
      </w:pPr>
      <w:r>
        <w:t xml:space="preserve">Risk Description</w:t>
      </w:r>
    </w:p>
    <w:p>
      <w:pPr>
        <w:pStyle w:val="FirstParagraph"/>
      </w:pPr>
      <w:r>
        <w:t xml:space="preserve">Certain ultra-low-latency workloads may remain better suited for traditional hyperscale hubs.</w:t>
      </w:r>
    </w:p>
    <w:bookmarkEnd w:id="107"/>
    <w:bookmarkStart w:id="108" w:name="strategic-implications-2"/>
    <w:p>
      <w:pPr>
        <w:pStyle w:val="Heading3"/>
      </w:pPr>
      <w:r>
        <w:t xml:space="preserve">Strategic Implications</w:t>
      </w:r>
    </w:p>
    <w:p>
      <w:pPr>
        <w:pStyle w:val="FirstParagraph"/>
      </w:pPr>
      <w:r>
        <w:t xml:space="preserve">Potential risks include:</w:t>
      </w:r>
      <w:r>
        <w:t xml:space="preserve"> </w:t>
      </w:r>
      <w:r>
        <w:t xml:space="preserve">- Limited suitability for latency-sensitive applications</w:t>
      </w:r>
      <w:r>
        <w:t xml:space="preserve"> </w:t>
      </w:r>
      <w:r>
        <w:t xml:space="preserve">- Reduced attractiveness for real-time transactional workloads</w:t>
      </w:r>
    </w:p>
    <w:bookmarkEnd w:id="108"/>
    <w:bookmarkStart w:id="109" w:name="mitigation-considerations-2"/>
    <w:p>
      <w:pPr>
        <w:pStyle w:val="Heading3"/>
      </w:pPr>
      <w:r>
        <w:t xml:space="preserve">Mitigation Considerations</w:t>
      </w:r>
    </w:p>
    <w:p>
      <w:pPr>
        <w:pStyle w:val="FirstParagraph"/>
      </w:pPr>
      <w:r>
        <w:t xml:space="preserve">The project may instead prioritize:</w:t>
      </w:r>
      <w:r>
        <w:t xml:space="preserve"> </w:t>
      </w:r>
      <w:r>
        <w:t xml:space="preserve">- AI training workloads</w:t>
      </w:r>
      <w:r>
        <w:t xml:space="preserve"> </w:t>
      </w:r>
      <w:r>
        <w:t xml:space="preserve">- Batch compute</w:t>
      </w:r>
      <w:r>
        <w:t xml:space="preserve"> </w:t>
      </w:r>
      <w:r>
        <w:t xml:space="preserve">- GPU-intensive processing</w:t>
      </w:r>
      <w:r>
        <w:t xml:space="preserve"> </w:t>
      </w:r>
      <w:r>
        <w:t xml:space="preserve">- Sovereign AI infrastructure</w:t>
      </w:r>
      <w:r>
        <w:t xml:space="preserve"> </w:t>
      </w:r>
      <w:r>
        <w:t xml:space="preserve">- Secure and resilient compute workloads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4" w:name="environmental-and-regulatory-risk"/>
    <w:p>
      <w:pPr>
        <w:pStyle w:val="Heading2"/>
      </w:pPr>
      <w:r>
        <w:t xml:space="preserve">4. Environmental and Regulatory Risk</w:t>
      </w:r>
    </w:p>
    <w:bookmarkStart w:id="111" w:name="risk-description-3"/>
    <w:p>
      <w:pPr>
        <w:pStyle w:val="Heading3"/>
      </w:pPr>
      <w:r>
        <w:t xml:space="preserve">Risk Description</w:t>
      </w:r>
    </w:p>
    <w:p>
      <w:pPr>
        <w:pStyle w:val="FirstParagraph"/>
      </w:pPr>
      <w:r>
        <w:t xml:space="preserve">Large-scale infrastructure projects may face:</w:t>
      </w:r>
      <w:r>
        <w:t xml:space="preserve"> </w:t>
      </w:r>
      <w:r>
        <w:t xml:space="preserve">- Permitting complexity</w:t>
      </w:r>
      <w:r>
        <w:t xml:space="preserve"> </w:t>
      </w:r>
      <w:r>
        <w:t xml:space="preserve">- Environmental review requirements</w:t>
      </w:r>
      <w:r>
        <w:t xml:space="preserve"> </w:t>
      </w:r>
      <w:r>
        <w:t xml:space="preserve">- Regulatory uncertainty</w:t>
      </w:r>
      <w:r>
        <w:t xml:space="preserve"> </w:t>
      </w:r>
      <w:r>
        <w:t xml:space="preserve">- Infrastructure approval timelines</w:t>
      </w:r>
    </w:p>
    <w:bookmarkEnd w:id="111"/>
    <w:bookmarkStart w:id="112" w:name="strategic-implications-3"/>
    <w:p>
      <w:pPr>
        <w:pStyle w:val="Heading3"/>
      </w:pPr>
      <w:r>
        <w:t xml:space="preserve">Strategic Implications</w:t>
      </w:r>
    </w:p>
    <w:p>
      <w:pPr>
        <w:pStyle w:val="FirstParagraph"/>
      </w:pPr>
      <w:r>
        <w:t xml:space="preserve">Potential risks include:</w:t>
      </w:r>
      <w:r>
        <w:t xml:space="preserve"> </w:t>
      </w:r>
      <w:r>
        <w:t xml:space="preserve">- Delayed project execution</w:t>
      </w:r>
      <w:r>
        <w:t xml:space="preserve"> </w:t>
      </w:r>
      <w:r>
        <w:t xml:space="preserve">- Increased infrastructure costs</w:t>
      </w:r>
      <w:r>
        <w:t xml:space="preserve"> </w:t>
      </w:r>
      <w:r>
        <w:t xml:space="preserve">- Stakeholder opposition</w:t>
      </w:r>
    </w:p>
    <w:bookmarkEnd w:id="112"/>
    <w:bookmarkStart w:id="113" w:name="mitigation-considerations-3"/>
    <w:p>
      <w:pPr>
        <w:pStyle w:val="Heading3"/>
      </w:pPr>
      <w:r>
        <w:t xml:space="preserve">Mitigation Considerations</w:t>
      </w:r>
    </w:p>
    <w:p>
      <w:pPr>
        <w:pStyle w:val="FirstParagraph"/>
      </w:pPr>
      <w:r>
        <w:t xml:space="preserve">Potential mitigation approaches include:</w:t>
      </w:r>
      <w:r>
        <w:t xml:space="preserve"> </w:t>
      </w:r>
      <w:r>
        <w:t xml:space="preserve">- Early stakeholder engagement</w:t>
      </w:r>
      <w:r>
        <w:t xml:space="preserve"> </w:t>
      </w:r>
      <w:r>
        <w:t xml:space="preserve">- Phased infrastructure planning</w:t>
      </w:r>
      <w:r>
        <w:t xml:space="preserve"> </w:t>
      </w:r>
      <w:r>
        <w:t xml:space="preserve">- Regulatory coordination</w:t>
      </w:r>
      <w:r>
        <w:t xml:space="preserve"> </w:t>
      </w:r>
      <w:r>
        <w:t xml:space="preserve">- Environmental positioning strategy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customer-acquisition-risk"/>
    <w:p>
      <w:pPr>
        <w:pStyle w:val="Heading2"/>
      </w:pPr>
      <w:r>
        <w:t xml:space="preserve">5. Customer Acquisition Risk</w:t>
      </w:r>
    </w:p>
    <w:bookmarkStart w:id="115" w:name="risk-description-4"/>
    <w:p>
      <w:pPr>
        <w:pStyle w:val="Heading3"/>
      </w:pPr>
      <w:r>
        <w:t xml:space="preserve">Risk Description</w:t>
      </w:r>
    </w:p>
    <w:p>
      <w:pPr>
        <w:pStyle w:val="FirstParagraph"/>
      </w:pPr>
      <w:r>
        <w:t xml:space="preserve">The long-term success of the project depends on:</w:t>
      </w:r>
      <w:r>
        <w:t xml:space="preserve"> </w:t>
      </w:r>
      <w:r>
        <w:t xml:space="preserve">- Customer acquisition</w:t>
      </w:r>
      <w:r>
        <w:t xml:space="preserve"> </w:t>
      </w:r>
      <w:r>
        <w:t xml:space="preserve">- Anchor tenant identification</w:t>
      </w:r>
      <w:r>
        <w:t xml:space="preserve"> </w:t>
      </w:r>
      <w:r>
        <w:t xml:space="preserve">- Compute offtake commitments</w:t>
      </w:r>
      <w:r>
        <w:t xml:space="preserve"> </w:t>
      </w:r>
      <w:r>
        <w:t xml:space="preserve">- Strategic partnership formation</w:t>
      </w:r>
    </w:p>
    <w:bookmarkEnd w:id="115"/>
    <w:bookmarkStart w:id="116" w:name="strategic-implications-4"/>
    <w:p>
      <w:pPr>
        <w:pStyle w:val="Heading3"/>
      </w:pPr>
      <w:r>
        <w:t xml:space="preserve">Strategic Implications</w:t>
      </w:r>
    </w:p>
    <w:p>
      <w:pPr>
        <w:pStyle w:val="FirstParagraph"/>
      </w:pPr>
      <w:r>
        <w:t xml:space="preserve">Potential risks include:</w:t>
      </w:r>
      <w:r>
        <w:t xml:space="preserve"> </w:t>
      </w:r>
      <w:r>
        <w:t xml:space="preserve">- Slower customer adoption</w:t>
      </w:r>
      <w:r>
        <w:t xml:space="preserve"> </w:t>
      </w:r>
      <w:r>
        <w:t xml:space="preserve">- Delayed revenue realization</w:t>
      </w:r>
      <w:r>
        <w:t xml:space="preserve"> </w:t>
      </w:r>
      <w:r>
        <w:t xml:space="preserve">- Insufficient anchor demand</w:t>
      </w:r>
    </w:p>
    <w:bookmarkEnd w:id="116"/>
    <w:bookmarkStart w:id="117" w:name="mitigation-considerations-4"/>
    <w:p>
      <w:pPr>
        <w:pStyle w:val="Heading3"/>
      </w:pPr>
      <w:r>
        <w:t xml:space="preserve">Mitigation Considerations</w:t>
      </w:r>
    </w:p>
    <w:p>
      <w:pPr>
        <w:pStyle w:val="FirstParagraph"/>
      </w:pPr>
      <w:r>
        <w:t xml:space="preserve">Potential mitigation approaches include:</w:t>
      </w:r>
      <w:r>
        <w:t xml:space="preserve"> </w:t>
      </w:r>
      <w:r>
        <w:t xml:space="preserve">- APAC market sounding</w:t>
      </w:r>
      <w:r>
        <w:t xml:space="preserve"> </w:t>
      </w:r>
      <w:r>
        <w:t xml:space="preserve">- Hyperscaler engagement</w:t>
      </w:r>
      <w:r>
        <w:t xml:space="preserve"> </w:t>
      </w:r>
      <w:r>
        <w:t xml:space="preserve">- GPU cloud targeting</w:t>
      </w:r>
      <w:r>
        <w:t xml:space="preserve"> </w:t>
      </w:r>
      <w:r>
        <w:t xml:space="preserve">- Strategic partnership development</w:t>
      </w:r>
      <w:r>
        <w:t xml:space="preserve"> </w:t>
      </w:r>
      <w:r>
        <w:t xml:space="preserve">- Government alignment positioning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X260414302c6273d704eb72a1a1abcc99f58c3da"/>
    <w:p>
      <w:pPr>
        <w:pStyle w:val="Heading2"/>
      </w:pPr>
      <w:r>
        <w:t xml:space="preserve">6. Capital and Infrastructure Financing Risk</w:t>
      </w:r>
    </w:p>
    <w:bookmarkStart w:id="119" w:name="risk-description-5"/>
    <w:p>
      <w:pPr>
        <w:pStyle w:val="Heading3"/>
      </w:pPr>
      <w:r>
        <w:t xml:space="preserve">Risk Description</w:t>
      </w:r>
    </w:p>
    <w:p>
      <w:pPr>
        <w:pStyle w:val="FirstParagraph"/>
      </w:pPr>
      <w:r>
        <w:t xml:space="preserve">Large-scale AI infrastructure projects require:</w:t>
      </w:r>
      <w:r>
        <w:t xml:space="preserve"> </w:t>
      </w:r>
      <w:r>
        <w:t xml:space="preserve">- Significant capital investment</w:t>
      </w:r>
      <w:r>
        <w:t xml:space="preserve"> </w:t>
      </w:r>
      <w:r>
        <w:t xml:space="preserve">- Long-term infrastructure financing</w:t>
      </w:r>
      <w:r>
        <w:t xml:space="preserve"> </w:t>
      </w:r>
      <w:r>
        <w:t xml:space="preserve">- Coordinated infrastructure sequencing</w:t>
      </w:r>
    </w:p>
    <w:bookmarkEnd w:id="119"/>
    <w:bookmarkStart w:id="120" w:name="strategic-implications-5"/>
    <w:p>
      <w:pPr>
        <w:pStyle w:val="Heading3"/>
      </w:pPr>
      <w:r>
        <w:t xml:space="preserve">Strategic Implications</w:t>
      </w:r>
    </w:p>
    <w:p>
      <w:pPr>
        <w:pStyle w:val="FirstParagraph"/>
      </w:pPr>
      <w:r>
        <w:t xml:space="preserve">Potential risks include:</w:t>
      </w:r>
      <w:r>
        <w:t xml:space="preserve"> </w:t>
      </w:r>
      <w:r>
        <w:t xml:space="preserve">- Capital availability constraints</w:t>
      </w:r>
      <w:r>
        <w:t xml:space="preserve"> </w:t>
      </w:r>
      <w:r>
        <w:t xml:space="preserve">- Financing cost volatility</w:t>
      </w:r>
      <w:r>
        <w:t xml:space="preserve"> </w:t>
      </w:r>
      <w:r>
        <w:t xml:space="preserve">- Delayed infrastructure deployment</w:t>
      </w:r>
    </w:p>
    <w:bookmarkEnd w:id="120"/>
    <w:bookmarkStart w:id="121" w:name="mitigation-considerations-5"/>
    <w:p>
      <w:pPr>
        <w:pStyle w:val="Heading3"/>
      </w:pPr>
      <w:r>
        <w:t xml:space="preserve">Mitigation Considerations</w:t>
      </w:r>
    </w:p>
    <w:p>
      <w:pPr>
        <w:pStyle w:val="FirstParagraph"/>
      </w:pPr>
      <w:r>
        <w:t xml:space="preserve">Potential mitigation approaches include:</w:t>
      </w:r>
      <w:r>
        <w:t xml:space="preserve"> </w:t>
      </w:r>
      <w:r>
        <w:t xml:space="preserve">- Phased infrastructure deployment</w:t>
      </w:r>
      <w:r>
        <w:t xml:space="preserve"> </w:t>
      </w:r>
      <w:r>
        <w:t xml:space="preserve">- Strategic infrastructure partnerships</w:t>
      </w:r>
      <w:r>
        <w:t xml:space="preserve"> </w:t>
      </w:r>
      <w:r>
        <w:t xml:space="preserve">- Government alignment</w:t>
      </w:r>
      <w:r>
        <w:t xml:space="preserve"> </w:t>
      </w:r>
      <w:r>
        <w:t xml:space="preserve">- Long-term infrastructure positioning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strategic-and-geopolitical-risk"/>
    <w:p>
      <w:pPr>
        <w:pStyle w:val="Heading2"/>
      </w:pPr>
      <w:r>
        <w:t xml:space="preserve">7. Strategic and Geopolitical Risk</w:t>
      </w:r>
    </w:p>
    <w:bookmarkStart w:id="123" w:name="risk-description-6"/>
    <w:p>
      <w:pPr>
        <w:pStyle w:val="Heading3"/>
      </w:pPr>
      <w:r>
        <w:t xml:space="preserve">Risk Description</w:t>
      </w:r>
    </w:p>
    <w:p>
      <w:pPr>
        <w:pStyle w:val="FirstParagraph"/>
      </w:pPr>
      <w:r>
        <w:t xml:space="preserve">AI infrastructure increasingly intersects with:</w:t>
      </w:r>
      <w:r>
        <w:t xml:space="preserve"> </w:t>
      </w:r>
      <w:r>
        <w:t xml:space="preserve">- National security</w:t>
      </w:r>
      <w:r>
        <w:t xml:space="preserve"> </w:t>
      </w:r>
      <w:r>
        <w:t xml:space="preserve">- Strategic technology competition</w:t>
      </w:r>
      <w:r>
        <w:t xml:space="preserve"> </w:t>
      </w:r>
      <w:r>
        <w:t xml:space="preserve">- Semiconductor supply chains</w:t>
      </w:r>
      <w:r>
        <w:t xml:space="preserve"> </w:t>
      </w:r>
      <w:r>
        <w:t xml:space="preserve">- Sovereign AI priorities</w:t>
      </w:r>
      <w:r>
        <w:t xml:space="preserve"> </w:t>
      </w:r>
      <w:r>
        <w:t xml:space="preserve">- Arctic strategic positioning</w:t>
      </w:r>
    </w:p>
    <w:bookmarkEnd w:id="123"/>
    <w:bookmarkStart w:id="124" w:name="strategic-implications-6"/>
    <w:p>
      <w:pPr>
        <w:pStyle w:val="Heading3"/>
      </w:pPr>
      <w:r>
        <w:t xml:space="preserve">Strategic Implications</w:t>
      </w:r>
    </w:p>
    <w:p>
      <w:pPr>
        <w:pStyle w:val="FirstParagraph"/>
      </w:pPr>
      <w:r>
        <w:t xml:space="preserve">Potential risks include:</w:t>
      </w:r>
      <w:r>
        <w:t xml:space="preserve"> </w:t>
      </w:r>
      <w:r>
        <w:t xml:space="preserve">- Regulatory scrutiny</w:t>
      </w:r>
      <w:r>
        <w:t xml:space="preserve"> </w:t>
      </w:r>
      <w:r>
        <w:t xml:space="preserve">- Geopolitical sensitivity</w:t>
      </w:r>
      <w:r>
        <w:t xml:space="preserve"> </w:t>
      </w:r>
      <w:r>
        <w:t xml:space="preserve">- Strategic infrastructure restrictions</w:t>
      </w:r>
    </w:p>
    <w:bookmarkEnd w:id="124"/>
    <w:bookmarkStart w:id="125" w:name="mitigation-considerations-6"/>
    <w:p>
      <w:pPr>
        <w:pStyle w:val="Heading3"/>
      </w:pPr>
      <w:r>
        <w:t xml:space="preserve">Mitigation Considerations</w:t>
      </w:r>
    </w:p>
    <w:p>
      <w:pPr>
        <w:pStyle w:val="FirstParagraph"/>
      </w:pPr>
      <w:r>
        <w:t xml:space="preserve">Potential mitigation approaches include:</w:t>
      </w:r>
      <w:r>
        <w:t xml:space="preserve"> </w:t>
      </w:r>
      <w:r>
        <w:t xml:space="preserve">- Strong U.S. strategic alignment</w:t>
      </w:r>
      <w:r>
        <w:t xml:space="preserve"> </w:t>
      </w:r>
      <w:r>
        <w:t xml:space="preserve">- Infrastructure resiliency positioning</w:t>
      </w:r>
      <w:r>
        <w:t xml:space="preserve"> </w:t>
      </w:r>
      <w:r>
        <w:t xml:space="preserve">- Secure compute positioning</w:t>
      </w:r>
      <w:r>
        <w:t xml:space="preserve"> </w:t>
      </w:r>
      <w:r>
        <w:t xml:space="preserve">- APAC-U.S. strategic cooperation framing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strategic-risk-conclusion"/>
    <w:p>
      <w:pPr>
        <w:pStyle w:val="Heading2"/>
      </w:pPr>
      <w:r>
        <w:t xml:space="preserve">8. Strategic Risk Conclusion</w:t>
      </w:r>
    </w:p>
    <w:p>
      <w:pPr>
        <w:pStyle w:val="FirstParagraph"/>
      </w:pPr>
      <w:r>
        <w:t xml:space="preserve">The project faces risks common to large-scale strategic infrastructure development, including:</w:t>
      </w:r>
      <w:r>
        <w:t xml:space="preserve"> </w:t>
      </w:r>
      <w:r>
        <w:t xml:space="preserve">- Power and transmission uncertainty</w:t>
      </w:r>
      <w:r>
        <w:t xml:space="preserve"> </w:t>
      </w:r>
      <w:r>
        <w:t xml:space="preserve">- Fiber resiliency concerns</w:t>
      </w:r>
      <w:r>
        <w:t xml:space="preserve"> </w:t>
      </w:r>
      <w:r>
        <w:t xml:space="preserve">- Regulatory complexity</w:t>
      </w:r>
      <w:r>
        <w:t xml:space="preserve"> </w:t>
      </w:r>
      <w:r>
        <w:t xml:space="preserve">- Customer acquisition challenges</w:t>
      </w:r>
    </w:p>
    <w:p>
      <w:pPr>
        <w:pStyle w:val="BodyText"/>
      </w:pPr>
      <w:r>
        <w:t xml:space="preserve">However, many of these risks align directly with the structural constraints currently emerging in traditional hyperscale infrastructure regions.</w:t>
      </w:r>
    </w:p>
    <w:p>
      <w:pPr>
        <w:pStyle w:val="BodyText"/>
      </w:pPr>
      <w:r>
        <w:t xml:space="preserve">As AI infrastructure demand accelerates, the convergence of:</w:t>
      </w:r>
      <w:r>
        <w:t xml:space="preserve"> </w:t>
      </w:r>
      <w:r>
        <w:t xml:space="preserve">- Dispatchable power scarcity</w:t>
      </w:r>
      <w:r>
        <w:t xml:space="preserve"> </w:t>
      </w:r>
      <w:r>
        <w:t xml:space="preserve">- Transmission bottlenecks</w:t>
      </w:r>
      <w:r>
        <w:t xml:space="preserve"> </w:t>
      </w:r>
      <w:r>
        <w:t xml:space="preserve">- Cooling efficiency pressures</w:t>
      </w:r>
      <w:r>
        <w:t xml:space="preserve"> </w:t>
      </w:r>
      <w:r>
        <w:t xml:space="preserve">- Fiber resiliency concerns</w:t>
      </w:r>
      <w:r>
        <w:t xml:space="preserve"> </w:t>
      </w:r>
      <w:r>
        <w:t xml:space="preserve">- National security priorities</w:t>
      </w:r>
    </w:p>
    <w:p>
      <w:pPr>
        <w:pStyle w:val="BodyText"/>
      </w:pPr>
      <w:r>
        <w:t xml:space="preserve">may increase the strategic value of differentiated infrastructure regions capable of supporting long-term scalable AI infrastructure.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2" w:name="strategic-conclusions"/>
    <w:p>
      <w:pPr>
        <w:pStyle w:val="Heading1"/>
      </w:pPr>
      <w:r>
        <w:t xml:space="preserve">11. Strategic Conclusions</w:t>
      </w:r>
    </w:p>
    <w:bookmarkStart w:id="129" w:name="core-strategic-thesis"/>
    <w:p>
      <w:pPr>
        <w:pStyle w:val="Heading2"/>
      </w:pPr>
      <w:r>
        <w:t xml:space="preserve">Core Strategic Thesis</w:t>
      </w:r>
    </w:p>
    <w:p>
      <w:pPr>
        <w:pStyle w:val="FirstParagraph"/>
      </w:pPr>
      <w:r>
        <w:t xml:space="preserve">The convergence of:</w:t>
      </w:r>
      <w:r>
        <w:t xml:space="preserve"> </w:t>
      </w:r>
      <w:r>
        <w:t xml:space="preserve">- AI infrastructure growth</w:t>
      </w:r>
      <w:r>
        <w:t xml:space="preserve"> </w:t>
      </w:r>
      <w:r>
        <w:t xml:space="preserve">- Power scarcity</w:t>
      </w:r>
      <w:r>
        <w:t xml:space="preserve"> </w:t>
      </w:r>
      <w:r>
        <w:t xml:space="preserve">- Transmission bottlenecks</w:t>
      </w:r>
      <w:r>
        <w:t xml:space="preserve"> </w:t>
      </w:r>
      <w:r>
        <w:t xml:space="preserve">- Cooling efficiency pressures</w:t>
      </w:r>
      <w:r>
        <w:t xml:space="preserve"> </w:t>
      </w:r>
      <w:r>
        <w:t xml:space="preserve">- Fiber resiliency concerns</w:t>
      </w:r>
      <w:r>
        <w:t xml:space="preserve"> </w:t>
      </w:r>
      <w:r>
        <w:t xml:space="preserve">- National security priorities</w:t>
      </w:r>
      <w:r>
        <w:t xml:space="preserve"> </w:t>
      </w:r>
      <w:r>
        <w:t xml:space="preserve">- Arctic strategic relevance</w:t>
      </w:r>
    </w:p>
    <w:p>
      <w:pPr>
        <w:pStyle w:val="BodyText"/>
      </w:pPr>
      <w:r>
        <w:t xml:space="preserve">creates a differentiated strategic opportunity for Alaska to emerge as a next-generation AI infrastructure corridor supporting long-term scalable compute infrastructure.</w:t>
      </w:r>
    </w:p>
    <w:bookmarkEnd w:id="129"/>
    <w:bookmarkStart w:id="130" w:name="strategic-positioning"/>
    <w:p>
      <w:pPr>
        <w:pStyle w:val="Heading2"/>
      </w:pPr>
      <w:r>
        <w:t xml:space="preserve">Strategic Positioning</w:t>
      </w:r>
    </w:p>
    <w:p>
      <w:pPr>
        <w:pStyle w:val="FirstParagraph"/>
      </w:pPr>
      <w:r>
        <w:t xml:space="preserve">The proposed infrastructure platform may be positioned as:</w:t>
      </w:r>
      <w:r>
        <w:t xml:space="preserve"> </w:t>
      </w:r>
      <w:r>
        <w:t xml:space="preserve">- A strategic AI infrastructure corridor</w:t>
      </w:r>
      <w:r>
        <w:t xml:space="preserve"> </w:t>
      </w:r>
      <w:r>
        <w:t xml:space="preserve">- A resilient compute platform</w:t>
      </w:r>
      <w:r>
        <w:t xml:space="preserve"> </w:t>
      </w:r>
      <w:r>
        <w:t xml:space="preserve">- A power + compute convergence platform</w:t>
      </w:r>
      <w:r>
        <w:t xml:space="preserve"> </w:t>
      </w:r>
      <w:r>
        <w:t xml:space="preserve">- An Arctic digital infrastructure platform</w:t>
      </w:r>
      <w:r>
        <w:t xml:space="preserve"> </w:t>
      </w:r>
      <w:r>
        <w:t xml:space="preserve">- A long-duration strategic infrastructure asset</w:t>
      </w:r>
    </w:p>
    <w:bookmarkEnd w:id="130"/>
    <w:bookmarkStart w:id="131" w:name="apac-u.s.-opportunity"/>
    <w:p>
      <w:pPr>
        <w:pStyle w:val="Heading2"/>
      </w:pPr>
      <w:r>
        <w:t xml:space="preserve">APAC-U.S. Opportunity</w:t>
      </w:r>
    </w:p>
    <w:p>
      <w:pPr>
        <w:pStyle w:val="FirstParagraph"/>
      </w:pPr>
      <w:r>
        <w:t xml:space="preserve">The project may support:</w:t>
      </w:r>
      <w:r>
        <w:t xml:space="preserve"> </w:t>
      </w:r>
      <w:r>
        <w:t xml:space="preserve">- Korean AI competitiveness</w:t>
      </w:r>
      <w:r>
        <w:t xml:space="preserve"> </w:t>
      </w:r>
      <w:r>
        <w:t xml:space="preserve">- Japanese GPU infrastructure growth</w:t>
      </w:r>
      <w:r>
        <w:t xml:space="preserve"> </w:t>
      </w:r>
      <w:r>
        <w:t xml:space="preserve">- Taiwan semiconductor ecosystem compute demand</w:t>
      </w:r>
      <w:r>
        <w:t xml:space="preserve"> </w:t>
      </w:r>
      <w:r>
        <w:t xml:space="preserve">- APAC-U.S. infrastructure diversification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4" w:name="appendices"/>
    <w:p>
      <w:pPr>
        <w:pStyle w:val="Heading1"/>
      </w:pPr>
      <w:r>
        <w:t xml:space="preserve">12. Appendices</w:t>
      </w:r>
    </w:p>
    <w:bookmarkStart w:id="133" w:name="appendix-a-evidence-matrix"/>
    <w:p>
      <w:pPr>
        <w:pStyle w:val="Heading2"/>
      </w:pPr>
      <w:r>
        <w:t xml:space="preserve">Appendix A — Evidence Matrix</w:t>
      </w:r>
    </w:p>
    <w:bookmarkEnd w:id="133"/>
    <w:bookmarkEnd w:id="134"/>
    <w:bookmarkStart w:id="136" w:name="alaska-ai-data-center-evidence-matrix"/>
    <w:p>
      <w:pPr>
        <w:pStyle w:val="Heading1"/>
      </w:pPr>
      <w:r>
        <w:t xml:space="preserve">Alaska AI Data Center Evidence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Strategic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Power Demand</w:t>
            </w:r>
          </w:p>
        </w:tc>
        <w:tc>
          <w:tcPr/>
          <w:p>
            <w:pPr>
              <w:pStyle w:val="Compact"/>
            </w:pPr>
            <w:r>
              <w:t xml:space="preserve">U.S. data center electricity demand rapidly increasing</w:t>
            </w:r>
          </w:p>
        </w:tc>
        <w:tc>
          <w:tcPr/>
          <w:p>
            <w:pPr>
              <w:pStyle w:val="Compact"/>
            </w:pPr>
            <w:r>
              <w:t xml:space="preserve">U.S. DC electricity demand projected at 6.7–12% of total U.S. electricity by 2028</w:t>
            </w:r>
          </w:p>
        </w:tc>
        <w:tc>
          <w:tcPr/>
          <w:p>
            <w:pPr>
              <w:pStyle w:val="Compact"/>
            </w:pPr>
            <w:r>
              <w:t xml:space="preserve">DOE/LBNL</w:t>
            </w:r>
          </w:p>
        </w:tc>
        <w:tc>
          <w:tcPr/>
          <w:p>
            <w:pPr>
              <w:pStyle w:val="Compact"/>
            </w:pPr>
            <w:r>
              <w:t xml:space="preserve">Creates demand for new power-rich regions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Grid Constraint</w:t>
            </w:r>
          </w:p>
        </w:tc>
        <w:tc>
          <w:tcPr/>
          <w:p>
            <w:pPr>
              <w:pStyle w:val="Compact"/>
            </w:pPr>
            <w:r>
              <w:t xml:space="preserve">Existing hyperscale hubs constrained</w:t>
            </w:r>
          </w:p>
        </w:tc>
        <w:tc>
          <w:tcPr/>
          <w:p>
            <w:pPr>
              <w:pStyle w:val="Compact"/>
            </w:pPr>
            <w:r>
              <w:t xml:space="preserve">Existing grid infrastructure insufficient for future hyperscale growth</w:t>
            </w:r>
          </w:p>
        </w:tc>
        <w:tc>
          <w:tcPr/>
          <w:p>
            <w:pPr>
              <w:pStyle w:val="Compact"/>
            </w:pPr>
            <w:r>
              <w:t xml:space="preserve">S&amp;L</w:t>
            </w:r>
          </w:p>
        </w:tc>
        <w:tc>
          <w:tcPr/>
          <w:p>
            <w:pPr>
              <w:pStyle w:val="Compact"/>
            </w:pPr>
            <w:r>
              <w:t xml:space="preserve">New regions like Alaska become viable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Off-Grid Trend</w:t>
            </w:r>
          </w:p>
        </w:tc>
        <w:tc>
          <w:tcPr/>
          <w:p>
            <w:pPr>
              <w:pStyle w:val="Compact"/>
            </w:pPr>
            <w:r>
              <w:t xml:space="preserve">AI DCs increasingly paired with dedicated generation</w:t>
            </w:r>
          </w:p>
        </w:tc>
        <w:tc>
          <w:tcPr/>
          <w:p>
            <w:pPr>
              <w:pStyle w:val="Compact"/>
            </w:pPr>
            <w:r>
              <w:t xml:space="preserve">Data centers becoming package products with co-located power</w:t>
            </w:r>
          </w:p>
        </w:tc>
        <w:tc>
          <w:tcPr/>
          <w:p>
            <w:pPr>
              <w:pStyle w:val="Compact"/>
            </w:pPr>
            <w:r>
              <w:t xml:space="preserve">S&amp;L</w:t>
            </w:r>
          </w:p>
        </w:tc>
        <w:tc>
          <w:tcPr/>
          <w:p>
            <w:pPr>
              <w:pStyle w:val="Compact"/>
            </w:pPr>
            <w:r>
              <w:t xml:space="preserve">TECC off-grid model strategically aligned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Cooling Advantage</w:t>
            </w:r>
          </w:p>
        </w:tc>
        <w:tc>
          <w:tcPr/>
          <w:p>
            <w:pPr>
              <w:pStyle w:val="Compact"/>
            </w:pPr>
            <w:r>
              <w:t xml:space="preserve">Alaska climate reduces cooling costs</w:t>
            </w:r>
          </w:p>
        </w:tc>
        <w:tc>
          <w:tcPr/>
          <w:p>
            <w:pPr>
              <w:pStyle w:val="Compact"/>
            </w:pPr>
            <w:r>
              <w:t xml:space="preserve">Lower PUE achievable in cold climate</w:t>
            </w:r>
          </w:p>
        </w:tc>
        <w:tc>
          <w:tcPr/>
          <w:p>
            <w:pPr>
              <w:pStyle w:val="Compact"/>
            </w:pPr>
            <w:r>
              <w:t xml:space="preserve">S&amp;L</w:t>
            </w:r>
          </w:p>
        </w:tc>
        <w:tc>
          <w:tcPr/>
          <w:p>
            <w:pPr>
              <w:pStyle w:val="Compact"/>
            </w:pPr>
            <w:r>
              <w:t xml:space="preserve">Lower operational cost advantage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Availability</w:t>
            </w:r>
          </w:p>
        </w:tc>
        <w:tc>
          <w:tcPr/>
          <w:p>
            <w:pPr>
              <w:pStyle w:val="Compact"/>
            </w:pPr>
            <w:r>
              <w:t xml:space="preserve">Alaska has abundant cooling water</w:t>
            </w:r>
          </w:p>
        </w:tc>
        <w:tc>
          <w:tcPr/>
          <w:p>
            <w:pPr>
              <w:pStyle w:val="Compact"/>
            </w:pPr>
            <w:r>
              <w:t xml:space="preserve">Cook Inlet watershed provides large water resources</w:t>
            </w:r>
          </w:p>
        </w:tc>
        <w:tc>
          <w:tcPr/>
          <w:p>
            <w:pPr>
              <w:pStyle w:val="Compact"/>
            </w:pPr>
            <w:r>
              <w:t xml:space="preserve">S&amp;L</w:t>
            </w:r>
          </w:p>
        </w:tc>
        <w:tc>
          <w:tcPr/>
          <w:p>
            <w:pPr>
              <w:pStyle w:val="Compact"/>
            </w:pPr>
            <w:r>
              <w:t xml:space="preserve">Supports hyperscale cooling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 Constraint</w:t>
            </w:r>
          </w:p>
        </w:tc>
        <w:tc>
          <w:tcPr/>
          <w:p>
            <w:pPr>
              <w:pStyle w:val="Compact"/>
            </w:pPr>
            <w:r>
              <w:t xml:space="preserve">Existing Alaska subsea capacity aging</w:t>
            </w:r>
          </w:p>
        </w:tc>
        <w:tc>
          <w:tcPr/>
          <w:p>
            <w:pPr>
              <w:pStyle w:val="Compact"/>
            </w:pPr>
            <w:r>
              <w:t xml:space="preserve">Existing systems nearing exhaustion 2030–2040</w:t>
            </w:r>
          </w:p>
        </w:tc>
        <w:tc>
          <w:tcPr/>
          <w:p>
            <w:pPr>
              <w:pStyle w:val="Compact"/>
            </w:pPr>
            <w:r>
              <w:t xml:space="preserve">MTA</w:t>
            </w:r>
          </w:p>
        </w:tc>
        <w:tc>
          <w:tcPr/>
          <w:p>
            <w:pPr>
              <w:pStyle w:val="Compact"/>
            </w:pPr>
            <w:r>
              <w:t xml:space="preserve">New Arctic fiber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Seismic Risk</w:t>
            </w:r>
          </w:p>
        </w:tc>
        <w:tc>
          <w:tcPr/>
          <w:p>
            <w:pPr>
              <w:pStyle w:val="Compact"/>
            </w:pPr>
            <w:r>
              <w:t xml:space="preserve">Existing routes vulnerable to Cascadia fault</w:t>
            </w:r>
          </w:p>
        </w:tc>
        <w:tc>
          <w:tcPr/>
          <w:p>
            <w:pPr>
              <w:pStyle w:val="Compact"/>
            </w:pPr>
            <w:r>
              <w:t xml:space="preserve">Multiple subsea systems cross Cascadia megathrust</w:t>
            </w:r>
          </w:p>
        </w:tc>
        <w:tc>
          <w:tcPr/>
          <w:p>
            <w:pPr>
              <w:pStyle w:val="Compact"/>
            </w:pPr>
            <w:r>
              <w:t xml:space="preserve">MTA</w:t>
            </w:r>
          </w:p>
        </w:tc>
        <w:tc>
          <w:tcPr/>
          <w:p>
            <w:pPr>
              <w:pStyle w:val="Compact"/>
            </w:pPr>
            <w:r>
              <w:t xml:space="preserve">Geo-diverse Arctic route becomes strategic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 Strategy</w:t>
            </w:r>
          </w:p>
        </w:tc>
        <w:tc>
          <w:tcPr/>
          <w:p>
            <w:pPr>
              <w:pStyle w:val="Compact"/>
            </w:pPr>
            <w:r>
              <w:t xml:space="preserve">Arctic ring provides resiliency</w:t>
            </w:r>
          </w:p>
        </w:tc>
        <w:tc>
          <w:tcPr/>
          <w:p>
            <w:pPr>
              <w:pStyle w:val="Compact"/>
            </w:pPr>
            <w:r>
              <w:t xml:space="preserve">Terrestrial + subsea diversity enables five-nines reliability</w:t>
            </w:r>
          </w:p>
        </w:tc>
        <w:tc>
          <w:tcPr/>
          <w:p>
            <w:pPr>
              <w:pStyle w:val="Compact"/>
            </w:pPr>
            <w:r>
              <w:t xml:space="preserve">MTA</w:t>
            </w:r>
          </w:p>
        </w:tc>
        <w:tc>
          <w:tcPr/>
          <w:p>
            <w:pPr>
              <w:pStyle w:val="Compact"/>
            </w:pPr>
            <w:r>
              <w:t xml:space="preserve">High resiliency positioning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 Security</w:t>
            </w:r>
          </w:p>
        </w:tc>
        <w:tc>
          <w:tcPr/>
          <w:p>
            <w:pPr>
              <w:pStyle w:val="Compact"/>
            </w:pPr>
            <w:r>
              <w:t xml:space="preserve">Alaska strategically important for defense</w:t>
            </w:r>
          </w:p>
        </w:tc>
        <w:tc>
          <w:tcPr/>
          <w:p>
            <w:pPr>
              <w:pStyle w:val="Compact"/>
            </w:pPr>
            <w:r>
              <w:t xml:space="preserve">Fiber + power aligned with DoD and Arctic security objectives</w:t>
            </w:r>
          </w:p>
        </w:tc>
        <w:tc>
          <w:tcPr/>
          <w:p>
            <w:pPr>
              <w:pStyle w:val="Compact"/>
            </w:pPr>
            <w:r>
              <w:t xml:space="preserve">AFCEC / TECC</w:t>
            </w:r>
          </w:p>
        </w:tc>
        <w:tc>
          <w:tcPr/>
          <w:p>
            <w:pPr>
              <w:pStyle w:val="Compact"/>
            </w:pPr>
            <w:r>
              <w:t xml:space="preserve">Government alignment opportunity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Strategic Positioning</w:t>
            </w:r>
          </w:p>
        </w:tc>
        <w:tc>
          <w:tcPr/>
          <w:p>
            <w:pPr>
              <w:pStyle w:val="Compact"/>
            </w:pPr>
            <w:r>
              <w:t xml:space="preserve">Alaska uniquely positioned for AI infrastructure</w:t>
            </w:r>
          </w:p>
        </w:tc>
        <w:tc>
          <w:tcPr/>
          <w:p>
            <w:pPr>
              <w:pStyle w:val="Compact"/>
            </w:pPr>
            <w:r>
              <w:t xml:space="preserve">Cold climate + power + land + connectivity</w:t>
            </w:r>
          </w:p>
        </w:tc>
        <w:tc>
          <w:tcPr/>
          <w:p>
            <w:pPr>
              <w:pStyle w:val="Compact"/>
            </w:pPr>
            <w:r>
              <w:t xml:space="preserve">S&amp;L / TECC</w:t>
            </w:r>
          </w:p>
        </w:tc>
        <w:tc>
          <w:tcPr/>
          <w:p>
            <w:pPr>
              <w:pStyle w:val="Compact"/>
            </w:pPr>
            <w:r>
              <w:t xml:space="preserve">Differentiated global positioning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 Efficiency</w:t>
            </w:r>
          </w:p>
        </w:tc>
        <w:tc>
          <w:tcPr/>
          <w:p>
            <w:pPr>
              <w:pStyle w:val="Compact"/>
            </w:pPr>
            <w:r>
              <w:t xml:space="preserve">Global data center efficiency requirements are tightening</w:t>
            </w:r>
          </w:p>
        </w:tc>
        <w:tc>
          <w:tcPr/>
          <w:p>
            <w:pPr>
              <w:pStyle w:val="Compact"/>
            </w:pPr>
            <w:r>
              <w:t xml:space="preserve">China national action plan targets average PUE below 1.5 by 2025</w:t>
            </w:r>
          </w:p>
        </w:tc>
        <w:tc>
          <w:tcPr/>
          <w:p>
            <w:pPr>
              <w:pStyle w:val="Compact"/>
            </w:pPr>
            <w:r>
              <w:t xml:space="preserve">NDRC / MIIT</w:t>
            </w:r>
          </w:p>
        </w:tc>
        <w:tc>
          <w:tcPr/>
          <w:p>
            <w:pPr>
              <w:pStyle w:val="Compact"/>
            </w:pPr>
            <w:r>
              <w:t xml:space="preserve">Energy-efficient locations become strategically important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Sustainability</w:t>
            </w:r>
          </w:p>
        </w:tc>
        <w:tc>
          <w:tcPr/>
          <w:p>
            <w:pPr>
              <w:pStyle w:val="Compact"/>
            </w:pPr>
            <w:r>
              <w:t xml:space="preserve">Energy and carbon efficiency becoming strategic policy targets</w:t>
            </w:r>
          </w:p>
        </w:tc>
        <w:tc>
          <w:tcPr/>
          <w:p>
            <w:pPr>
              <w:pStyle w:val="Compact"/>
            </w:pPr>
            <w:r>
              <w:t xml:space="preserve">China plans internationally advanced energy/carbon efficiency by 2030</w:t>
            </w:r>
          </w:p>
        </w:tc>
        <w:tc>
          <w:tcPr/>
          <w:p>
            <w:pPr>
              <w:pStyle w:val="Compact"/>
            </w:pPr>
            <w:r>
              <w:t xml:space="preserve">NDRC / MIIT</w:t>
            </w:r>
          </w:p>
        </w:tc>
        <w:tc>
          <w:tcPr/>
          <w:p>
            <w:pPr>
              <w:pStyle w:val="Compact"/>
            </w:pPr>
            <w:r>
              <w:t xml:space="preserve">Efficient AI infrastructure gains competitive advantage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Power Demand</w:t>
            </w:r>
          </w:p>
        </w:tc>
        <w:tc>
          <w:tcPr/>
          <w:p>
            <w:pPr>
              <w:pStyle w:val="Compact"/>
            </w:pPr>
            <w:r>
              <w:t xml:space="preserve">AI data center power demand recognized as national infrastructure issue</w:t>
            </w:r>
          </w:p>
        </w:tc>
        <w:tc>
          <w:tcPr/>
          <w:p>
            <w:pPr>
              <w:pStyle w:val="Compact"/>
            </w:pPr>
            <w:r>
              <w:t xml:space="preserve">DOE actively addressing rising electricity demand and critical infrastructure expansion for data centers</w:t>
            </w:r>
          </w:p>
        </w:tc>
        <w:tc>
          <w:tcPr/>
          <w:p>
            <w:pPr>
              <w:pStyle w:val="Compact"/>
            </w:pPr>
            <w:r>
              <w:t xml:space="preserve">DOE</w:t>
            </w:r>
          </w:p>
        </w:tc>
        <w:tc>
          <w:tcPr/>
          <w:p>
            <w:pPr>
              <w:pStyle w:val="Compact"/>
            </w:pPr>
            <w:r>
              <w:t xml:space="preserve">AI infrastructure becoming strategic national 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Grid Infrastructure</w:t>
            </w:r>
          </w:p>
        </w:tc>
        <w:tc>
          <w:tcPr/>
          <w:p>
            <w:pPr>
              <w:pStyle w:val="Compact"/>
            </w:pPr>
            <w:r>
              <w:t xml:space="preserve">Transmission expansion becoming critical for AI growth</w:t>
            </w:r>
          </w:p>
        </w:tc>
        <w:tc>
          <w:tcPr/>
          <w:p>
            <w:pPr>
              <w:pStyle w:val="Compact"/>
            </w:pPr>
            <w:r>
              <w:t xml:space="preserve">DOE focusing on expanding and enhancing transmission systems</w:t>
            </w:r>
          </w:p>
        </w:tc>
        <w:tc>
          <w:tcPr/>
          <w:p>
            <w:pPr>
              <w:pStyle w:val="Compact"/>
            </w:pPr>
            <w:r>
              <w:t xml:space="preserve">DOE</w:t>
            </w:r>
          </w:p>
        </w:tc>
        <w:tc>
          <w:tcPr/>
          <w:p>
            <w:pPr>
              <w:pStyle w:val="Compact"/>
            </w:pPr>
            <w:r>
              <w:t xml:space="preserve">Regions with scalable transmission gain strategic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 Competitiveness</w:t>
            </w:r>
          </w:p>
        </w:tc>
        <w:tc>
          <w:tcPr/>
          <w:p>
            <w:pPr>
              <w:pStyle w:val="Compact"/>
            </w:pPr>
            <w:r>
              <w:t xml:space="preserve">AI infrastructure tied to national competitiveness</w:t>
            </w:r>
          </w:p>
        </w:tc>
        <w:tc>
          <w:tcPr/>
          <w:p>
            <w:pPr>
              <w:pStyle w:val="Compact"/>
            </w:pPr>
            <w:r>
              <w:t xml:space="preserve">DOE links electricity infrastructure to U.S. economic competitiveness</w:t>
            </w:r>
          </w:p>
        </w:tc>
        <w:tc>
          <w:tcPr/>
          <w:p>
            <w:pPr>
              <w:pStyle w:val="Compact"/>
            </w:pPr>
            <w:r>
              <w:t xml:space="preserve">DOE</w:t>
            </w:r>
          </w:p>
        </w:tc>
        <w:tc>
          <w:tcPr/>
          <w:p>
            <w:pPr>
              <w:pStyle w:val="Compact"/>
            </w:pPr>
            <w:r>
              <w:t xml:space="preserve">AI compute infrastructure framed as strategic economic asset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Grid Modernization</w:t>
            </w:r>
          </w:p>
        </w:tc>
        <w:tc>
          <w:tcPr/>
          <w:p>
            <w:pPr>
              <w:pStyle w:val="Compact"/>
            </w:pPr>
            <w:r>
              <w:t xml:space="preserve">DOE prioritizing transmission expansion for data center growth</w:t>
            </w:r>
          </w:p>
        </w:tc>
        <w:tc>
          <w:tcPr/>
          <w:p>
            <w:pPr>
              <w:pStyle w:val="Compact"/>
            </w:pPr>
            <w:r>
              <w:t xml:space="preserve">DOE enhancing and expanding transmission systems to support AI-driven electricity demand</w:t>
            </w:r>
          </w:p>
        </w:tc>
        <w:tc>
          <w:tcPr/>
          <w:p>
            <w:pPr>
              <w:pStyle w:val="Compact"/>
            </w:pPr>
            <w:r>
              <w:t xml:space="preserve">DOE</w:t>
            </w:r>
          </w:p>
        </w:tc>
        <w:tc>
          <w:tcPr/>
          <w:p>
            <w:pPr>
              <w:pStyle w:val="Compact"/>
            </w:pPr>
            <w:r>
              <w:t xml:space="preserve">Transmission capacity becoming strategic bottleneck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Distributed Power</w:t>
            </w:r>
          </w:p>
        </w:tc>
        <w:tc>
          <w:tcPr/>
          <w:p>
            <w:pPr>
              <w:pStyle w:val="Compact"/>
            </w:pPr>
            <w:r>
              <w:t xml:space="preserve">Onsite generation increasingly important for AI infrastructure</w:t>
            </w:r>
          </w:p>
        </w:tc>
        <w:tc>
          <w:tcPr/>
          <w:p>
            <w:pPr>
              <w:pStyle w:val="Compact"/>
            </w:pPr>
            <w:r>
              <w:t xml:space="preserve">DOE strategies include onsite power generation and storage solutions</w:t>
            </w:r>
          </w:p>
        </w:tc>
        <w:tc>
          <w:tcPr/>
          <w:p>
            <w:pPr>
              <w:pStyle w:val="Compact"/>
            </w:pPr>
            <w:r>
              <w:t xml:space="preserve">DOE</w:t>
            </w:r>
          </w:p>
        </w:tc>
        <w:tc>
          <w:tcPr/>
          <w:p>
            <w:pPr>
              <w:pStyle w:val="Compact"/>
            </w:pPr>
            <w:r>
              <w:t xml:space="preserve">TECC off-grid / dedicated generation model aligned with national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Strategic Infrastructure</w:t>
            </w:r>
          </w:p>
        </w:tc>
        <w:tc>
          <w:tcPr/>
          <w:p>
            <w:pPr>
              <w:pStyle w:val="Compact"/>
            </w:pPr>
            <w:r>
              <w:t xml:space="preserve">AI infrastructure tied to U.S. competitiveness</w:t>
            </w:r>
          </w:p>
        </w:tc>
        <w:tc>
          <w:tcPr/>
          <w:p>
            <w:pPr>
              <w:pStyle w:val="Compact"/>
            </w:pPr>
            <w:r>
              <w:t xml:space="preserve">DOE links data center electricity demand to critical infrastructure and economic competitiveness</w:t>
            </w:r>
          </w:p>
        </w:tc>
        <w:tc>
          <w:tcPr/>
          <w:p>
            <w:pPr>
              <w:pStyle w:val="Compact"/>
            </w:pPr>
            <w:r>
              <w:t xml:space="preserve">DOE</w:t>
            </w:r>
          </w:p>
        </w:tc>
        <w:tc>
          <w:tcPr/>
          <w:p>
            <w:pPr>
              <w:pStyle w:val="Compact"/>
            </w:pPr>
            <w:r>
              <w:t xml:space="preserve">AI infrastructure becoming national strategic asset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 Efficiency</w:t>
            </w:r>
          </w:p>
        </w:tc>
        <w:tc>
          <w:tcPr/>
          <w:p>
            <w:pPr>
              <w:pStyle w:val="Compact"/>
            </w:pPr>
            <w:r>
              <w:t xml:space="preserve">Data center efficiency prioritized at national level</w:t>
            </w:r>
          </w:p>
        </w:tc>
        <w:tc>
          <w:tcPr/>
          <w:p>
            <w:pPr>
              <w:pStyle w:val="Compact"/>
            </w:pPr>
            <w:r>
              <w:t xml:space="preserve">DOE supporting energy efficiency and decarbonization programs for data centers</w:t>
            </w:r>
          </w:p>
        </w:tc>
        <w:tc>
          <w:tcPr/>
          <w:p>
            <w:pPr>
              <w:pStyle w:val="Compact"/>
            </w:pPr>
            <w:r>
              <w:t xml:space="preserve">DOE/LBNL</w:t>
            </w:r>
          </w:p>
        </w:tc>
        <w:tc>
          <w:tcPr/>
          <w:p>
            <w:pPr>
              <w:pStyle w:val="Compact"/>
            </w:pPr>
            <w:r>
              <w:t xml:space="preserve">Efficient AI infrastructure gains policy advantage</w:t>
            </w:r>
          </w:p>
        </w:tc>
      </w:tr>
    </w:tbl>
    <w:bookmarkStart w:id="135" w:name="appendix-b-stakeholder-map"/>
    <w:p>
      <w:pPr>
        <w:pStyle w:val="Heading2"/>
      </w:pPr>
      <w:r>
        <w:t xml:space="preserve">Appendix B — Stakeholder Map</w:t>
      </w:r>
    </w:p>
    <w:bookmarkEnd w:id="135"/>
    <w:bookmarkEnd w:id="136"/>
    <w:bookmarkStart w:id="138" w:name="stakeholder-map"/>
    <w:p>
      <w:pPr>
        <w:pStyle w:val="Heading1"/>
      </w:pPr>
      <w:r>
        <w:t xml:space="preserve">Stakeholder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Interest</w:t>
            </w:r>
          </w:p>
        </w:tc>
        <w:tc>
          <w:tcPr/>
          <w:p>
            <w:pPr>
              <w:pStyle w:val="Compact"/>
            </w:pPr>
            <w:r>
              <w:t xml:space="preserve">Influence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Opportunity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</w:t>
            </w:r>
          </w:p>
        </w:tc>
        <w:tc>
          <w:tcPr/>
          <w:p>
            <w:pPr>
              <w:pStyle w:val="Compact"/>
            </w:pPr>
            <w:r>
              <w:t xml:space="preserve">Grid reliability, AI infrastructure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Coal sensitivity</w:t>
            </w:r>
          </w:p>
        </w:tc>
        <w:tc>
          <w:tcPr/>
          <w:p>
            <w:pPr>
              <w:pStyle w:val="Compact"/>
            </w:pPr>
            <w:r>
              <w:t xml:space="preserve">Dispatchable power 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/ AFCEC</w:t>
            </w:r>
          </w:p>
        </w:tc>
        <w:tc>
          <w:tcPr/>
          <w:p>
            <w:pPr>
              <w:pStyle w:val="Compact"/>
            </w:pPr>
            <w:r>
              <w:t xml:space="preserve">Resilient compute, Arctic infrastructure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Security requirements</w:t>
            </w:r>
          </w:p>
        </w:tc>
        <w:tc>
          <w:tcPr/>
          <w:p>
            <w:pPr>
              <w:pStyle w:val="Compact"/>
            </w:pPr>
            <w:r>
              <w:t xml:space="preserve">National defense 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Alaska Government</w:t>
            </w:r>
          </w:p>
        </w:tc>
        <w:tc>
          <w:tcPr/>
          <w:p>
            <w:pPr>
              <w:pStyle w:val="Compact"/>
            </w:pPr>
            <w:r>
              <w:t xml:space="preserve">Economic development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Environmental scrutiny</w:t>
            </w:r>
          </w:p>
        </w:tc>
        <w:tc>
          <w:tcPr/>
          <w:p>
            <w:pPr>
              <w:pStyle w:val="Compact"/>
            </w:pPr>
            <w:r>
              <w:t xml:space="preserve">Jobs + infrastructure investment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Korean Government</w:t>
            </w:r>
          </w:p>
        </w:tc>
        <w:tc>
          <w:tcPr/>
          <w:p>
            <w:pPr>
              <w:pStyle w:val="Compact"/>
            </w:pPr>
            <w:r>
              <w:t xml:space="preserve">AI competitiveness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Overseas investment risk</w:t>
            </w:r>
          </w:p>
        </w:tc>
        <w:tc>
          <w:tcPr/>
          <w:p>
            <w:pPr>
              <w:pStyle w:val="Compact"/>
            </w:pPr>
            <w:r>
              <w:t xml:space="preserve">Strategic AI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Hyperscalers</w:t>
            </w:r>
          </w:p>
        </w:tc>
        <w:tc>
          <w:tcPr/>
          <w:p>
            <w:pPr>
              <w:pStyle w:val="Compact"/>
            </w:pPr>
            <w:r>
              <w:t xml:space="preserve">Power + cooling + scalability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Latency concerns</w:t>
            </w:r>
          </w:p>
        </w:tc>
        <w:tc>
          <w:tcPr/>
          <w:p>
            <w:pPr>
              <w:pStyle w:val="Compact"/>
            </w:pPr>
            <w:r>
              <w:t xml:space="preserve">Low-cost 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Telecom Operators</w:t>
            </w:r>
          </w:p>
        </w:tc>
        <w:tc>
          <w:tcPr/>
          <w:p>
            <w:pPr>
              <w:pStyle w:val="Compact"/>
            </w:pPr>
            <w:r>
              <w:t xml:space="preserve">Subsea resiliency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CapEx requirements</w:t>
            </w:r>
          </w:p>
        </w:tc>
        <w:tc>
          <w:tcPr/>
          <w:p>
            <w:pPr>
              <w:pStyle w:val="Compact"/>
            </w:pPr>
            <w:r>
              <w:t xml:space="preserve">Arctic fiber opportunity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Utilities</w:t>
            </w:r>
          </w:p>
        </w:tc>
        <w:tc>
          <w:tcPr/>
          <w:p>
            <w:pPr>
              <w:pStyle w:val="Compact"/>
            </w:pPr>
            <w:r>
              <w:t xml:space="preserve">Grid stability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Large load risk</w:t>
            </w:r>
          </w:p>
        </w:tc>
        <w:tc>
          <w:tcPr/>
          <w:p>
            <w:pPr>
              <w:pStyle w:val="Compact"/>
            </w:pPr>
            <w:r>
              <w:t xml:space="preserve">New power demand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Investors</w:t>
            </w:r>
          </w:p>
        </w:tc>
        <w:tc>
          <w:tcPr/>
          <w:p>
            <w:pPr>
              <w:pStyle w:val="Compact"/>
            </w:pPr>
            <w:r>
              <w:t xml:space="preserve">Long-term infrastructure returns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Regulatory uncertainty</w:t>
            </w:r>
          </w:p>
        </w:tc>
        <w:tc>
          <w:tcPr/>
          <w:p>
            <w:pPr>
              <w:pStyle w:val="Compact"/>
            </w:pPr>
            <w:r>
              <w:t xml:space="preserve">AI infrastructure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Enterprises</w:t>
            </w:r>
          </w:p>
        </w:tc>
        <w:tc>
          <w:tcPr/>
          <w:p>
            <w:pPr>
              <w:pStyle w:val="Compact"/>
            </w:pPr>
            <w:r>
              <w:t xml:space="preserve">Compute capacity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Lower operating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Defense Contractors</w:t>
            </w:r>
          </w:p>
        </w:tc>
        <w:tc>
          <w:tcPr/>
          <w:p>
            <w:pPr>
              <w:pStyle w:val="Compact"/>
            </w:pPr>
            <w:r>
              <w:t xml:space="preserve">Secure compute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Security compliance</w:t>
            </w:r>
          </w:p>
        </w:tc>
        <w:tc>
          <w:tcPr/>
          <w:p>
            <w:pPr>
              <w:pStyle w:val="Compact"/>
            </w:pPr>
            <w:r>
              <w:t xml:space="preserve">Arctic positioning</w:t>
            </w:r>
          </w:p>
        </w:tc>
      </w:tr>
    </w:tbl>
    <w:bookmarkStart w:id="137" w:name="appendix-c-apac-customer-matrix"/>
    <w:p>
      <w:pPr>
        <w:pStyle w:val="Heading2"/>
      </w:pPr>
      <w:r>
        <w:t xml:space="preserve">Appendix C — APAC Customer Matrix</w:t>
      </w:r>
    </w:p>
    <w:bookmarkEnd w:id="137"/>
    <w:bookmarkEnd w:id="138"/>
    <w:bookmarkStart w:id="140" w:name="apac-customer-target-matrix"/>
    <w:p>
      <w:pPr>
        <w:pStyle w:val="Heading1"/>
      </w:pPr>
      <w:r>
        <w:t xml:space="preserve">APAC Customer Target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GPU / AI Demand</w:t>
            </w:r>
          </w:p>
        </w:tc>
        <w:tc>
          <w:tcPr/>
          <w:p>
            <w:pPr>
              <w:pStyle w:val="Compact"/>
            </w:pPr>
            <w:r>
              <w:t xml:space="preserve">U.S. Expansion</w:t>
            </w:r>
          </w:p>
        </w:tc>
        <w:tc>
          <w:tcPr/>
          <w:p>
            <w:pPr>
              <w:pStyle w:val="Compact"/>
            </w:pPr>
            <w:r>
              <w:t xml:space="preserve">Latency Sensitivity</w:t>
            </w:r>
          </w:p>
        </w:tc>
        <w:tc>
          <w:tcPr/>
          <w:p>
            <w:pPr>
              <w:pStyle w:val="Compact"/>
            </w:pPr>
            <w:r>
              <w:t xml:space="preserve">Alaska Fit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Naver Cloud</w:t>
            </w:r>
          </w:p>
        </w:tc>
        <w:tc>
          <w:tcPr/>
          <w:p>
            <w:pPr>
              <w:pStyle w:val="Compact"/>
            </w:pPr>
            <w:r>
              <w:t xml:space="preserve">Korea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AI cloud 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KT Cloud</w:t>
            </w:r>
          </w:p>
        </w:tc>
        <w:tc>
          <w:tcPr/>
          <w:p>
            <w:pPr>
              <w:pStyle w:val="Compact"/>
            </w:pPr>
            <w:r>
              <w:t xml:space="preserve">Korea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Enterprise AI demand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NHN Cloud</w:t>
            </w:r>
          </w:p>
        </w:tc>
        <w:tc>
          <w:tcPr/>
          <w:p>
            <w:pPr>
              <w:pStyle w:val="Compact"/>
            </w:pPr>
            <w:r>
              <w:t xml:space="preserve">Korea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Colocation potential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Samsung Electronics</w:t>
            </w:r>
          </w:p>
        </w:tc>
        <w:tc>
          <w:tcPr/>
          <w:p>
            <w:pPr>
              <w:pStyle w:val="Compact"/>
            </w:pPr>
            <w:r>
              <w:t xml:space="preserve">Korea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Semiconductor +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 Telecom</w:t>
            </w:r>
          </w:p>
        </w:tc>
        <w:tc>
          <w:tcPr/>
          <w:p>
            <w:pPr>
              <w:pStyle w:val="Compact"/>
            </w:pPr>
            <w:r>
              <w:t xml:space="preserve">Korea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AI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SoftBank</w:t>
            </w:r>
          </w:p>
        </w:tc>
        <w:tc>
          <w:tcPr/>
          <w:p>
            <w:pPr>
              <w:pStyle w:val="Compact"/>
            </w:pPr>
            <w:r>
              <w:t xml:space="preserve">Japan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AI/GPU investment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Sakura Internet</w:t>
            </w:r>
          </w:p>
        </w:tc>
        <w:tc>
          <w:tcPr/>
          <w:p>
            <w:pPr>
              <w:pStyle w:val="Compact"/>
            </w:pPr>
            <w:r>
              <w:t xml:space="preserve">Japan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GPU cloud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NTT Data</w:t>
            </w:r>
          </w:p>
        </w:tc>
        <w:tc>
          <w:tcPr/>
          <w:p>
            <w:pPr>
              <w:pStyle w:val="Compact"/>
            </w:pPr>
            <w:r>
              <w:t xml:space="preserve">Japan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Enterprise hyperscale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TSMC</w:t>
            </w:r>
          </w:p>
        </w:tc>
        <w:tc>
          <w:tcPr/>
          <w:p>
            <w:pPr>
              <w:pStyle w:val="Compact"/>
            </w:pPr>
            <w:r>
              <w:t xml:space="preserve">Taiwan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AI semiconductor demand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Foxconn</w:t>
            </w:r>
          </w:p>
        </w:tc>
        <w:tc>
          <w:tcPr/>
          <w:p>
            <w:pPr>
              <w:pStyle w:val="Compact"/>
            </w:pPr>
            <w:r>
              <w:t xml:space="preserve">Taiwan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AI server manufacturing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Quanta</w:t>
            </w:r>
          </w:p>
        </w:tc>
        <w:tc>
          <w:tcPr/>
          <w:p>
            <w:pPr>
              <w:pStyle w:val="Compact"/>
            </w:pPr>
            <w:r>
              <w:t xml:space="preserve">Taiwan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Hyperscale supplier</w:t>
            </w:r>
          </w:p>
        </w:tc>
      </w:tr>
    </w:tbl>
    <w:bookmarkStart w:id="139" w:name="appendix-d-powerfiber-constraint-matrix"/>
    <w:p>
      <w:pPr>
        <w:pStyle w:val="Heading2"/>
      </w:pPr>
      <w:r>
        <w:t xml:space="preserve">Appendix D — Power/Fiber Constraint Matrix</w:t>
      </w:r>
    </w:p>
    <w:bookmarkEnd w:id="139"/>
    <w:bookmarkEnd w:id="140"/>
    <w:bookmarkStart w:id="142" w:name="power-and-fiber-constraint-matrix"/>
    <w:p>
      <w:pPr>
        <w:pStyle w:val="Heading1"/>
      </w:pPr>
      <w:r>
        <w:t xml:space="preserve">Power and Fiber Constraint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 Area</w:t>
            </w:r>
          </w:p>
        </w:tc>
        <w:tc>
          <w:tcPr/>
          <w:p>
            <w:pPr>
              <w:pStyle w:val="Compact"/>
            </w:pPr>
            <w:r>
              <w:t xml:space="preserve">Existing Lower 48 Challenge</w:t>
            </w:r>
          </w:p>
        </w:tc>
        <w:tc>
          <w:tcPr/>
          <w:p>
            <w:pPr>
              <w:pStyle w:val="Compact"/>
            </w:pPr>
            <w:r>
              <w:t xml:space="preserve">Alaska Strategic Advantage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Availability</w:t>
            </w:r>
          </w:p>
        </w:tc>
        <w:tc>
          <w:tcPr/>
          <w:p>
            <w:pPr>
              <w:pStyle w:val="Compact"/>
            </w:pPr>
            <w:r>
              <w:t xml:space="preserve">Grid saturation and large-load constraints</w:t>
            </w:r>
          </w:p>
        </w:tc>
        <w:tc>
          <w:tcPr/>
          <w:p>
            <w:pPr>
              <w:pStyle w:val="Compact"/>
            </w:pPr>
            <w:r>
              <w:t xml:space="preserve">Potential dedicated dispatchable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Transmission</w:t>
            </w:r>
          </w:p>
        </w:tc>
        <w:tc>
          <w:tcPr/>
          <w:p>
            <w:pPr>
              <w:pStyle w:val="Compact"/>
            </w:pPr>
            <w:r>
              <w:t xml:space="preserve">Interconnection delays and congestion</w:t>
            </w:r>
          </w:p>
        </w:tc>
        <w:tc>
          <w:tcPr/>
          <w:p>
            <w:pPr>
              <w:pStyle w:val="Compact"/>
            </w:pPr>
            <w:r>
              <w:t xml:space="preserve">Dedicated transmission possibilities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Cooling</w:t>
            </w:r>
          </w:p>
        </w:tc>
        <w:tc>
          <w:tcPr/>
          <w:p>
            <w:pPr>
              <w:pStyle w:val="Compact"/>
            </w:pPr>
            <w:r>
              <w:t xml:space="preserve">High cooling energy consumption</w:t>
            </w:r>
          </w:p>
        </w:tc>
        <w:tc>
          <w:tcPr/>
          <w:p>
            <w:pPr>
              <w:pStyle w:val="Compact"/>
            </w:pPr>
            <w:r>
              <w:t xml:space="preserve">Cold climate cooling advantage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</w:t>
            </w:r>
          </w:p>
        </w:tc>
        <w:tc>
          <w:tcPr/>
          <w:p>
            <w:pPr>
              <w:pStyle w:val="Compact"/>
            </w:pPr>
            <w:r>
              <w:t xml:space="preserve">Water stress in some regions</w:t>
            </w:r>
          </w:p>
        </w:tc>
        <w:tc>
          <w:tcPr/>
          <w:p>
            <w:pPr>
              <w:pStyle w:val="Compact"/>
            </w:pPr>
            <w:r>
              <w:t xml:space="preserve">Abundant water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 Availability</w:t>
            </w:r>
          </w:p>
        </w:tc>
        <w:tc>
          <w:tcPr/>
          <w:p>
            <w:pPr>
              <w:pStyle w:val="Compact"/>
            </w:pPr>
            <w:r>
              <w:t xml:space="preserve">Expensive and constrained land</w:t>
            </w:r>
          </w:p>
        </w:tc>
        <w:tc>
          <w:tcPr/>
          <w:p>
            <w:pPr>
              <w:pStyle w:val="Compact"/>
            </w:pPr>
            <w:r>
              <w:t xml:space="preserve">Large developable land areas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 Resiliency</w:t>
            </w:r>
          </w:p>
        </w:tc>
        <w:tc>
          <w:tcPr/>
          <w:p>
            <w:pPr>
              <w:pStyle w:val="Compact"/>
            </w:pPr>
            <w:r>
              <w:t xml:space="preserve">Cascadia and subsea concentration risk</w:t>
            </w:r>
          </w:p>
        </w:tc>
        <w:tc>
          <w:tcPr/>
          <w:p>
            <w:pPr>
              <w:pStyle w:val="Compact"/>
            </w:pPr>
            <w:r>
              <w:t xml:space="preserve">Arctic diversification potential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Competition</w:t>
            </w:r>
          </w:p>
        </w:tc>
        <w:tc>
          <w:tcPr/>
          <w:p>
            <w:pPr>
              <w:pStyle w:val="Compact"/>
            </w:pPr>
            <w:r>
              <w:t xml:space="preserve">High hyperscale concentration</w:t>
            </w:r>
          </w:p>
        </w:tc>
        <w:tc>
          <w:tcPr/>
          <w:p>
            <w:pPr>
              <w:pStyle w:val="Compact"/>
            </w:pPr>
            <w:r>
              <w:t xml:space="preserve">Lower infrastructure competition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 Cost Volatility</w:t>
            </w:r>
          </w:p>
        </w:tc>
        <w:tc>
          <w:tcPr/>
          <w:p>
            <w:pPr>
              <w:pStyle w:val="Compact"/>
            </w:pPr>
            <w:r>
              <w:t xml:space="preserve">Growing demand pressure</w:t>
            </w:r>
          </w:p>
        </w:tc>
        <w:tc>
          <w:tcPr/>
          <w:p>
            <w:pPr>
              <w:pStyle w:val="Compact"/>
            </w:pPr>
            <w:r>
              <w:t xml:space="preserve">Potential long-term dedicated pricing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 Security</w:t>
            </w:r>
          </w:p>
        </w:tc>
        <w:tc>
          <w:tcPr/>
          <w:p>
            <w:pPr>
              <w:pStyle w:val="Compact"/>
            </w:pPr>
            <w:r>
              <w:t xml:space="preserve">Existing strategic congestion</w:t>
            </w:r>
          </w:p>
        </w:tc>
        <w:tc>
          <w:tcPr/>
          <w:p>
            <w:pPr>
              <w:pStyle w:val="Compact"/>
            </w:pPr>
            <w:r>
              <w:t xml:space="preserve">Arctic defense 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Expansion Scalability</w:t>
            </w:r>
          </w:p>
        </w:tc>
        <w:tc>
          <w:tcPr/>
          <w:p>
            <w:pPr>
              <w:pStyle w:val="Compact"/>
            </w:pPr>
            <w:r>
              <w:t xml:space="preserve">Urban constraints</w:t>
            </w:r>
          </w:p>
        </w:tc>
        <w:tc>
          <w:tcPr/>
          <w:p>
            <w:pPr>
              <w:pStyle w:val="Compact"/>
            </w:pPr>
            <w:r>
              <w:t xml:space="preserve">Large-scale expansion potential</w:t>
            </w:r>
          </w:p>
        </w:tc>
      </w:tr>
    </w:tbl>
    <w:bookmarkStart w:id="141" w:name="appendix-e-ppt-storyline"/>
    <w:p>
      <w:pPr>
        <w:pStyle w:val="Heading2"/>
      </w:pPr>
      <w:r>
        <w:t xml:space="preserve">Appendix E — PPT Storyline</w:t>
      </w:r>
    </w:p>
    <w:bookmarkEnd w:id="141"/>
    <w:bookmarkEnd w:id="142"/>
    <w:bookmarkStart w:id="143" w:name="executive-ppt-storyline"/>
    <w:p>
      <w:pPr>
        <w:pStyle w:val="Heading1"/>
      </w:pPr>
      <w:r>
        <w:t xml:space="preserve">Executive PPT Storyline</w:t>
      </w:r>
    </w:p>
    <w:bookmarkEnd w:id="143"/>
    <w:bookmarkStart w:id="145" w:name="slide-1-executive-overview"/>
    <w:p>
      <w:pPr>
        <w:pStyle w:val="Heading1"/>
      </w:pPr>
      <w:r>
        <w:t xml:space="preserve">Slide 1 — Executive Overview</w:t>
      </w:r>
    </w:p>
    <w:bookmarkStart w:id="144" w:name="core-message"/>
    <w:p>
      <w:pPr>
        <w:pStyle w:val="Heading2"/>
      </w:pPr>
      <w:r>
        <w:t xml:space="preserve">Core Message</w:t>
      </w:r>
    </w:p>
    <w:p>
      <w:pPr>
        <w:pStyle w:val="FirstParagraph"/>
      </w:pPr>
      <w:r>
        <w:t xml:space="preserve">AI infrastructure growth is creating structural stress on power, transmission, cooling, and fiber infrastructure globally.</w:t>
      </w:r>
    </w:p>
    <w:p>
      <w:pPr>
        <w:pStyle w:val="BodyText"/>
      </w:pPr>
      <w:r>
        <w:t xml:space="preserve">Alaska presents a differentiated strategic infrastructure opportunity combining:</w:t>
      </w:r>
      <w:r>
        <w:t xml:space="preserve"> </w:t>
      </w:r>
      <w:r>
        <w:t xml:space="preserve">- Dispatchable power</w:t>
      </w:r>
      <w:r>
        <w:t xml:space="preserve"> </w:t>
      </w:r>
      <w:r>
        <w:t xml:space="preserve">- Cooling efficiency</w:t>
      </w:r>
      <w:r>
        <w:t xml:space="preserve"> </w:t>
      </w:r>
      <w:r>
        <w:t xml:space="preserve">- Arctic connectivity diversification</w:t>
      </w:r>
      <w:r>
        <w:t xml:space="preserve"> </w:t>
      </w:r>
      <w:r>
        <w:t xml:space="preserve">- Strategic geographic positioning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8" w:name="slide-2-ai-infrastructure-explosion"/>
    <w:p>
      <w:pPr>
        <w:pStyle w:val="Heading1"/>
      </w:pPr>
      <w:r>
        <w:t xml:space="preserve">Slide 2 — AI Infrastructure Explosion</w:t>
      </w:r>
    </w:p>
    <w:bookmarkStart w:id="146" w:name="key-themes"/>
    <w:p>
      <w:pPr>
        <w:pStyle w:val="Heading2"/>
      </w:pPr>
      <w:r>
        <w:t xml:space="preserve">Key Themes</w:t>
      </w:r>
    </w:p>
    <w:p>
      <w:pPr>
        <w:pStyle w:val="Compact"/>
        <w:numPr>
          <w:ilvl w:val="0"/>
          <w:numId w:val="1017"/>
        </w:numPr>
      </w:pPr>
      <w:r>
        <w:t xml:space="preserve">AI compute demand accelerating</w:t>
      </w:r>
    </w:p>
    <w:p>
      <w:pPr>
        <w:pStyle w:val="Compact"/>
        <w:numPr>
          <w:ilvl w:val="0"/>
          <w:numId w:val="1017"/>
        </w:numPr>
      </w:pPr>
      <w:r>
        <w:t xml:space="preserve">GPU infrastructure growth</w:t>
      </w:r>
    </w:p>
    <w:p>
      <w:pPr>
        <w:pStyle w:val="Compact"/>
        <w:numPr>
          <w:ilvl w:val="0"/>
          <w:numId w:val="1017"/>
        </w:numPr>
      </w:pPr>
      <w:r>
        <w:t xml:space="preserve">Hyperscale expansion</w:t>
      </w:r>
    </w:p>
    <w:p>
      <w:pPr>
        <w:pStyle w:val="Compact"/>
        <w:numPr>
          <w:ilvl w:val="0"/>
          <w:numId w:val="1017"/>
        </w:numPr>
      </w:pPr>
      <w:r>
        <w:t xml:space="preserve">Electricity demand surge</w:t>
      </w:r>
    </w:p>
    <w:p>
      <w:pPr>
        <w:pStyle w:val="Compact"/>
        <w:numPr>
          <w:ilvl w:val="0"/>
          <w:numId w:val="1017"/>
        </w:numPr>
      </w:pPr>
      <w:r>
        <w:t xml:space="preserve">Strategic AI competition</w:t>
      </w:r>
    </w:p>
    <w:bookmarkEnd w:id="146"/>
    <w:bookmarkStart w:id="147" w:name="key-message"/>
    <w:p>
      <w:pPr>
        <w:pStyle w:val="Heading2"/>
      </w:pPr>
      <w:r>
        <w:t xml:space="preserve">Key Message</w:t>
      </w:r>
    </w:p>
    <w:p>
      <w:pPr>
        <w:pStyle w:val="FirstParagraph"/>
      </w:pPr>
      <w:r>
        <w:t xml:space="preserve">AI infrastructure is becoming strategic national infrastructure.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1" w:name="X42d6ebe3cfc1774d2a70ab6b8c1afef8b732846"/>
    <w:p>
      <w:pPr>
        <w:pStyle w:val="Heading1"/>
      </w:pPr>
      <w:r>
        <w:t xml:space="preserve">Slide 3 — Existing Infrastructure Constraints</w:t>
      </w:r>
    </w:p>
    <w:bookmarkStart w:id="149" w:name="key-constraints"/>
    <w:p>
      <w:pPr>
        <w:pStyle w:val="Heading2"/>
      </w:pPr>
      <w:r>
        <w:t xml:space="preserve">Key Constraints</w:t>
      </w:r>
    </w:p>
    <w:p>
      <w:pPr>
        <w:pStyle w:val="Compact"/>
        <w:numPr>
          <w:ilvl w:val="0"/>
          <w:numId w:val="1018"/>
        </w:numPr>
      </w:pPr>
      <w:r>
        <w:t xml:space="preserve">Grid congestion</w:t>
      </w:r>
    </w:p>
    <w:p>
      <w:pPr>
        <w:pStyle w:val="Compact"/>
        <w:numPr>
          <w:ilvl w:val="0"/>
          <w:numId w:val="1018"/>
        </w:numPr>
      </w:pPr>
      <w:r>
        <w:t xml:space="preserve">Transmission bottlenecks</w:t>
      </w:r>
    </w:p>
    <w:p>
      <w:pPr>
        <w:pStyle w:val="Compact"/>
        <w:numPr>
          <w:ilvl w:val="0"/>
          <w:numId w:val="1018"/>
        </w:numPr>
      </w:pPr>
      <w:r>
        <w:t xml:space="preserve">Cooling limitations</w:t>
      </w:r>
    </w:p>
    <w:p>
      <w:pPr>
        <w:pStyle w:val="Compact"/>
        <w:numPr>
          <w:ilvl w:val="0"/>
          <w:numId w:val="1018"/>
        </w:numPr>
      </w:pPr>
      <w:r>
        <w:t xml:space="preserve">Fiber resiliency concerns</w:t>
      </w:r>
    </w:p>
    <w:p>
      <w:pPr>
        <w:pStyle w:val="Compact"/>
        <w:numPr>
          <w:ilvl w:val="0"/>
          <w:numId w:val="1018"/>
        </w:numPr>
      </w:pPr>
      <w:r>
        <w:t xml:space="preserve">Infrastructure saturation</w:t>
      </w:r>
    </w:p>
    <w:bookmarkEnd w:id="149"/>
    <w:bookmarkStart w:id="150" w:name="key-message-1"/>
    <w:p>
      <w:pPr>
        <w:pStyle w:val="Heading2"/>
      </w:pPr>
      <w:r>
        <w:t xml:space="preserve">Key Message</w:t>
      </w:r>
    </w:p>
    <w:p>
      <w:pPr>
        <w:pStyle w:val="FirstParagraph"/>
      </w:pPr>
      <w:r>
        <w:t xml:space="preserve">Traditional hyperscale regions increasingly constrained.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4" w:name="slide-4-why-alaska"/>
    <w:p>
      <w:pPr>
        <w:pStyle w:val="Heading1"/>
      </w:pPr>
      <w:r>
        <w:t xml:space="preserve">Slide 4 — Why Alaska</w:t>
      </w:r>
    </w:p>
    <w:bookmarkStart w:id="152" w:name="alaska-advantages"/>
    <w:p>
      <w:pPr>
        <w:pStyle w:val="Heading2"/>
      </w:pPr>
      <w:r>
        <w:t xml:space="preserve">Alaska Advantages</w:t>
      </w:r>
    </w:p>
    <w:p>
      <w:pPr>
        <w:pStyle w:val="Compact"/>
        <w:numPr>
          <w:ilvl w:val="0"/>
          <w:numId w:val="1019"/>
        </w:numPr>
      </w:pPr>
      <w:r>
        <w:t xml:space="preserve">Dispatchable baseload power</w:t>
      </w:r>
    </w:p>
    <w:p>
      <w:pPr>
        <w:pStyle w:val="Compact"/>
        <w:numPr>
          <w:ilvl w:val="0"/>
          <w:numId w:val="1019"/>
        </w:numPr>
      </w:pPr>
      <w:r>
        <w:t xml:space="preserve">Cold-climate cooling</w:t>
      </w:r>
    </w:p>
    <w:p>
      <w:pPr>
        <w:pStyle w:val="Compact"/>
        <w:numPr>
          <w:ilvl w:val="0"/>
          <w:numId w:val="1019"/>
        </w:numPr>
      </w:pPr>
      <w:r>
        <w:t xml:space="preserve">Land scalability</w:t>
      </w:r>
    </w:p>
    <w:p>
      <w:pPr>
        <w:pStyle w:val="Compact"/>
        <w:numPr>
          <w:ilvl w:val="0"/>
          <w:numId w:val="1019"/>
        </w:numPr>
      </w:pPr>
      <w:r>
        <w:t xml:space="preserve">Water availability</w:t>
      </w:r>
    </w:p>
    <w:p>
      <w:pPr>
        <w:pStyle w:val="Compact"/>
        <w:numPr>
          <w:ilvl w:val="0"/>
          <w:numId w:val="1019"/>
        </w:numPr>
      </w:pPr>
      <w:r>
        <w:t xml:space="preserve">Lower infrastructure competition</w:t>
      </w:r>
    </w:p>
    <w:p>
      <w:pPr>
        <w:pStyle w:val="Compact"/>
        <w:numPr>
          <w:ilvl w:val="0"/>
          <w:numId w:val="1019"/>
        </w:numPr>
      </w:pPr>
      <w:r>
        <w:t xml:space="preserve">Arctic positioning</w:t>
      </w:r>
    </w:p>
    <w:bookmarkEnd w:id="152"/>
    <w:bookmarkStart w:id="153" w:name="key-message-2"/>
    <w:p>
      <w:pPr>
        <w:pStyle w:val="Heading2"/>
      </w:pPr>
      <w:r>
        <w:t xml:space="preserve">Key Message</w:t>
      </w:r>
    </w:p>
    <w:p>
      <w:pPr>
        <w:pStyle w:val="FirstParagraph"/>
      </w:pPr>
      <w:r>
        <w:t xml:space="preserve">Alaska structurally differentiated for long-term AI infrastructure.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7" w:name="X4ef767618acbb0e9af99ed3bef9805f97018bea"/>
    <w:p>
      <w:pPr>
        <w:pStyle w:val="Heading1"/>
      </w:pPr>
      <w:r>
        <w:t xml:space="preserve">Slide 5 — Fiber and Connectivity Opportunity</w:t>
      </w:r>
    </w:p>
    <w:bookmarkStart w:id="155" w:name="key-themes-1"/>
    <w:p>
      <w:pPr>
        <w:pStyle w:val="Heading2"/>
      </w:pPr>
      <w:r>
        <w:t xml:space="preserve">Key Themes</w:t>
      </w:r>
    </w:p>
    <w:p>
      <w:pPr>
        <w:pStyle w:val="Compact"/>
        <w:numPr>
          <w:ilvl w:val="0"/>
          <w:numId w:val="1020"/>
        </w:numPr>
      </w:pPr>
      <w:r>
        <w:t xml:space="preserve">Existing subsea system aging</w:t>
      </w:r>
    </w:p>
    <w:p>
      <w:pPr>
        <w:pStyle w:val="Compact"/>
        <w:numPr>
          <w:ilvl w:val="0"/>
          <w:numId w:val="1020"/>
        </w:numPr>
      </w:pPr>
      <w:r>
        <w:t xml:space="preserve">Cascadia seismic exposure</w:t>
      </w:r>
    </w:p>
    <w:p>
      <w:pPr>
        <w:pStyle w:val="Compact"/>
        <w:numPr>
          <w:ilvl w:val="0"/>
          <w:numId w:val="1020"/>
        </w:numPr>
      </w:pPr>
      <w:r>
        <w:t xml:space="preserve">Arctic diversification opportunity</w:t>
      </w:r>
    </w:p>
    <w:p>
      <w:pPr>
        <w:pStyle w:val="Compact"/>
        <w:numPr>
          <w:ilvl w:val="0"/>
          <w:numId w:val="1020"/>
        </w:numPr>
      </w:pPr>
      <w:r>
        <w:t xml:space="preserve">Geo-diverse routing</w:t>
      </w:r>
    </w:p>
    <w:bookmarkEnd w:id="155"/>
    <w:bookmarkStart w:id="156" w:name="key-message-3"/>
    <w:p>
      <w:pPr>
        <w:pStyle w:val="Heading2"/>
      </w:pPr>
      <w:r>
        <w:t xml:space="preserve">Key Message</w:t>
      </w:r>
    </w:p>
    <w:p>
      <w:pPr>
        <w:pStyle w:val="FirstParagraph"/>
      </w:pPr>
      <w:r>
        <w:t xml:space="preserve">Arctic fiber diversification supports resilient AI infrastructure.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1" w:name="slide-6-apac-strategic-opportunity"/>
    <w:p>
      <w:pPr>
        <w:pStyle w:val="Heading1"/>
      </w:pPr>
      <w:r>
        <w:t xml:space="preserve">Slide 6 — APAC Strategic Opportunity</w:t>
      </w:r>
    </w:p>
    <w:bookmarkStart w:id="158" w:name="key-markets"/>
    <w:p>
      <w:pPr>
        <w:pStyle w:val="Heading2"/>
      </w:pPr>
      <w:r>
        <w:t xml:space="preserve">Key Markets</w:t>
      </w:r>
    </w:p>
    <w:p>
      <w:pPr>
        <w:pStyle w:val="Compact"/>
        <w:numPr>
          <w:ilvl w:val="0"/>
          <w:numId w:val="1021"/>
        </w:numPr>
      </w:pPr>
      <w:r>
        <w:t xml:space="preserve">Korea</w:t>
      </w:r>
    </w:p>
    <w:p>
      <w:pPr>
        <w:pStyle w:val="Compact"/>
        <w:numPr>
          <w:ilvl w:val="0"/>
          <w:numId w:val="1021"/>
        </w:numPr>
      </w:pPr>
      <w:r>
        <w:t xml:space="preserve">Japan</w:t>
      </w:r>
    </w:p>
    <w:p>
      <w:pPr>
        <w:pStyle w:val="Compact"/>
        <w:numPr>
          <w:ilvl w:val="0"/>
          <w:numId w:val="1021"/>
        </w:numPr>
      </w:pPr>
      <w:r>
        <w:t xml:space="preserve">Taiwan</w:t>
      </w:r>
    </w:p>
    <w:bookmarkEnd w:id="158"/>
    <w:bookmarkStart w:id="159" w:name="key-themes-2"/>
    <w:p>
      <w:pPr>
        <w:pStyle w:val="Heading2"/>
      </w:pPr>
      <w:r>
        <w:t xml:space="preserve">Key Themes</w:t>
      </w:r>
    </w:p>
    <w:p>
      <w:pPr>
        <w:pStyle w:val="Compact"/>
        <w:numPr>
          <w:ilvl w:val="0"/>
          <w:numId w:val="1022"/>
        </w:numPr>
      </w:pPr>
      <w:r>
        <w:t xml:space="preserve">AI competitiveness</w:t>
      </w:r>
    </w:p>
    <w:p>
      <w:pPr>
        <w:pStyle w:val="Compact"/>
        <w:numPr>
          <w:ilvl w:val="0"/>
          <w:numId w:val="1022"/>
        </w:numPr>
      </w:pPr>
      <w:r>
        <w:t xml:space="preserve">GPU cloud growth</w:t>
      </w:r>
    </w:p>
    <w:p>
      <w:pPr>
        <w:pStyle w:val="Compact"/>
        <w:numPr>
          <w:ilvl w:val="0"/>
          <w:numId w:val="1022"/>
        </w:numPr>
      </w:pPr>
      <w:r>
        <w:t xml:space="preserve">Semiconductor ecosystem expansion</w:t>
      </w:r>
    </w:p>
    <w:p>
      <w:pPr>
        <w:pStyle w:val="Compact"/>
        <w:numPr>
          <w:ilvl w:val="0"/>
          <w:numId w:val="1022"/>
        </w:numPr>
      </w:pPr>
      <w:r>
        <w:t xml:space="preserve">Sovereign AI infrastructure</w:t>
      </w:r>
    </w:p>
    <w:bookmarkEnd w:id="159"/>
    <w:bookmarkStart w:id="160" w:name="key-message-4"/>
    <w:p>
      <w:pPr>
        <w:pStyle w:val="Heading2"/>
      </w:pPr>
      <w:r>
        <w:t xml:space="preserve">Key Message</w:t>
      </w:r>
    </w:p>
    <w:p>
      <w:pPr>
        <w:pStyle w:val="FirstParagraph"/>
      </w:pPr>
      <w:r>
        <w:t xml:space="preserve">APAC demand aligns with resilient scalable infrastructure opportunity.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4" w:name="X73b768283d0c9aeb467bf1864c3d6b9cb31ff36"/>
    <w:p>
      <w:pPr>
        <w:pStyle w:val="Heading1"/>
      </w:pPr>
      <w:r>
        <w:t xml:space="preserve">Slide 7 — Hyperscaler and AI Workload Positioning</w:t>
      </w:r>
    </w:p>
    <w:bookmarkStart w:id="162" w:name="suitable-workloads"/>
    <w:p>
      <w:pPr>
        <w:pStyle w:val="Heading2"/>
      </w:pPr>
      <w:r>
        <w:t xml:space="preserve">Suitable Workloads</w:t>
      </w:r>
    </w:p>
    <w:p>
      <w:pPr>
        <w:pStyle w:val="Compact"/>
        <w:numPr>
          <w:ilvl w:val="0"/>
          <w:numId w:val="1023"/>
        </w:numPr>
      </w:pPr>
      <w:r>
        <w:t xml:space="preserve">AI training</w:t>
      </w:r>
    </w:p>
    <w:p>
      <w:pPr>
        <w:pStyle w:val="Compact"/>
        <w:numPr>
          <w:ilvl w:val="0"/>
          <w:numId w:val="1023"/>
        </w:numPr>
      </w:pPr>
      <w:r>
        <w:t xml:space="preserve">GPU-intensive compute</w:t>
      </w:r>
    </w:p>
    <w:p>
      <w:pPr>
        <w:pStyle w:val="Compact"/>
        <w:numPr>
          <w:ilvl w:val="0"/>
          <w:numId w:val="1023"/>
        </w:numPr>
      </w:pPr>
      <w:r>
        <w:t xml:space="preserve">Batch AI processing</w:t>
      </w:r>
    </w:p>
    <w:p>
      <w:pPr>
        <w:pStyle w:val="Compact"/>
        <w:numPr>
          <w:ilvl w:val="0"/>
          <w:numId w:val="1023"/>
        </w:numPr>
      </w:pPr>
      <w:r>
        <w:t xml:space="preserve">Secure compute</w:t>
      </w:r>
    </w:p>
    <w:p>
      <w:pPr>
        <w:pStyle w:val="Compact"/>
        <w:numPr>
          <w:ilvl w:val="0"/>
          <w:numId w:val="1023"/>
        </w:numPr>
      </w:pPr>
      <w:r>
        <w:t xml:space="preserve">Defense-related workloads</w:t>
      </w:r>
    </w:p>
    <w:bookmarkEnd w:id="162"/>
    <w:bookmarkStart w:id="163" w:name="key-message-5"/>
    <w:p>
      <w:pPr>
        <w:pStyle w:val="Heading2"/>
      </w:pPr>
      <w:r>
        <w:t xml:space="preserve">Key Message</w:t>
      </w:r>
    </w:p>
    <w:p>
      <w:pPr>
        <w:pStyle w:val="FirstParagraph"/>
      </w:pPr>
      <w:r>
        <w:t xml:space="preserve">Alaska positioned for scalable power-intensive AI workloads.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7" w:name="Xe0db12d5d74b162cfb902e863aedf41ded2a816"/>
    <w:p>
      <w:pPr>
        <w:pStyle w:val="Heading1"/>
      </w:pPr>
      <w:r>
        <w:t xml:space="preserve">Slide 8 — Government and National Security Alignment</w:t>
      </w:r>
    </w:p>
    <w:bookmarkStart w:id="165" w:name="strategic-alignment"/>
    <w:p>
      <w:pPr>
        <w:pStyle w:val="Heading2"/>
      </w:pPr>
      <w:r>
        <w:t xml:space="preserve">Strategic Alignment</w:t>
      </w:r>
    </w:p>
    <w:p>
      <w:pPr>
        <w:pStyle w:val="Compact"/>
        <w:numPr>
          <w:ilvl w:val="0"/>
          <w:numId w:val="1024"/>
        </w:numPr>
      </w:pPr>
      <w:r>
        <w:t xml:space="preserve">DOE grid modernization</w:t>
      </w:r>
    </w:p>
    <w:p>
      <w:pPr>
        <w:pStyle w:val="Compact"/>
        <w:numPr>
          <w:ilvl w:val="0"/>
          <w:numId w:val="1024"/>
        </w:numPr>
      </w:pPr>
      <w:r>
        <w:t xml:space="preserve">DoD resilient compute</w:t>
      </w:r>
    </w:p>
    <w:p>
      <w:pPr>
        <w:pStyle w:val="Compact"/>
        <w:numPr>
          <w:ilvl w:val="0"/>
          <w:numId w:val="1024"/>
        </w:numPr>
      </w:pPr>
      <w:r>
        <w:t xml:space="preserve">Arctic strategic positioning</w:t>
      </w:r>
    </w:p>
    <w:p>
      <w:pPr>
        <w:pStyle w:val="Compact"/>
        <w:numPr>
          <w:ilvl w:val="0"/>
          <w:numId w:val="1024"/>
        </w:numPr>
      </w:pPr>
      <w:r>
        <w:t xml:space="preserve">Critical infrastructure resiliency</w:t>
      </w:r>
    </w:p>
    <w:bookmarkEnd w:id="165"/>
    <w:bookmarkStart w:id="166" w:name="key-message-6"/>
    <w:p>
      <w:pPr>
        <w:pStyle w:val="Heading2"/>
      </w:pPr>
      <w:r>
        <w:t xml:space="preserve">Key Message</w:t>
      </w:r>
    </w:p>
    <w:p>
      <w:pPr>
        <w:pStyle w:val="FirstParagraph"/>
      </w:pPr>
      <w:r>
        <w:t xml:space="preserve">Project aligns with emerging U.S. strategic infrastructure priorities.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0" w:name="X9d4dc2539a25e6fdd0bf593f84b1c91d4f8953f"/>
    <w:p>
      <w:pPr>
        <w:pStyle w:val="Heading1"/>
      </w:pPr>
      <w:r>
        <w:t xml:space="preserve">Slide 9 — Strategic Infrastructure Platform</w:t>
      </w:r>
    </w:p>
    <w:bookmarkStart w:id="168" w:name="positioning"/>
    <w:p>
      <w:pPr>
        <w:pStyle w:val="Heading2"/>
      </w:pPr>
      <w:r>
        <w:t xml:space="preserve">Positioning</w:t>
      </w:r>
    </w:p>
    <w:p>
      <w:pPr>
        <w:pStyle w:val="Compact"/>
        <w:numPr>
          <w:ilvl w:val="0"/>
          <w:numId w:val="1025"/>
        </w:numPr>
      </w:pPr>
      <w:r>
        <w:t xml:space="preserve">AI infrastructure corridor</w:t>
      </w:r>
    </w:p>
    <w:p>
      <w:pPr>
        <w:pStyle w:val="Compact"/>
        <w:numPr>
          <w:ilvl w:val="0"/>
          <w:numId w:val="1025"/>
        </w:numPr>
      </w:pPr>
      <w:r>
        <w:t xml:space="preserve">Power + compute convergence</w:t>
      </w:r>
    </w:p>
    <w:p>
      <w:pPr>
        <w:pStyle w:val="Compact"/>
        <w:numPr>
          <w:ilvl w:val="0"/>
          <w:numId w:val="1025"/>
        </w:numPr>
      </w:pPr>
      <w:r>
        <w:t xml:space="preserve">Arctic digital infrastructure platform</w:t>
      </w:r>
    </w:p>
    <w:p>
      <w:pPr>
        <w:pStyle w:val="Compact"/>
        <w:numPr>
          <w:ilvl w:val="0"/>
          <w:numId w:val="1025"/>
        </w:numPr>
      </w:pPr>
      <w:r>
        <w:t xml:space="preserve">Long-duration infrastructure asset</w:t>
      </w:r>
    </w:p>
    <w:bookmarkEnd w:id="168"/>
    <w:bookmarkStart w:id="169" w:name="key-message-7"/>
    <w:p>
      <w:pPr>
        <w:pStyle w:val="Heading2"/>
      </w:pPr>
      <w:r>
        <w:t xml:space="preserve">Key Message</w:t>
      </w:r>
    </w:p>
    <w:p>
      <w:pPr>
        <w:pStyle w:val="FirstParagraph"/>
      </w:pPr>
      <w:r>
        <w:t xml:space="preserve">TECC positioned as next-generation strategic AI infrastructure platform.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3" w:name="slide-10-strategic-conclusion"/>
    <w:p>
      <w:pPr>
        <w:pStyle w:val="Heading1"/>
      </w:pPr>
      <w:r>
        <w:t xml:space="preserve">Slide 10 — Strategic Conclusion</w:t>
      </w:r>
    </w:p>
    <w:bookmarkStart w:id="171" w:name="final-strategic-thesis"/>
    <w:p>
      <w:pPr>
        <w:pStyle w:val="Heading2"/>
      </w:pPr>
      <w:r>
        <w:t xml:space="preserve">Final Strategic Thesis</w:t>
      </w:r>
    </w:p>
    <w:p>
      <w:pPr>
        <w:pStyle w:val="FirstParagraph"/>
      </w:pPr>
      <w:r>
        <w:t xml:space="preserve">AI demand growth + infrastructure scarcity + resiliency pressure creates a differentiated strategic opportunity for Alaska.</w:t>
      </w:r>
    </w:p>
    <w:bookmarkEnd w:id="171"/>
    <w:bookmarkStart w:id="172" w:name="closing-message"/>
    <w:p>
      <w:pPr>
        <w:pStyle w:val="Heading2"/>
      </w:pPr>
      <w:r>
        <w:t xml:space="preserve">Closing Message</w:t>
      </w:r>
    </w:p>
    <w:p>
      <w:pPr>
        <w:pStyle w:val="FirstParagraph"/>
      </w:pPr>
      <w:r>
        <w:t xml:space="preserve">Alaska may emerge as a next-generation AI infrastructure corridor connecting:</w:t>
      </w:r>
      <w:r>
        <w:t xml:space="preserve"> </w:t>
      </w:r>
      <w:r>
        <w:t xml:space="preserve">- Power</w:t>
      </w:r>
      <w:r>
        <w:t xml:space="preserve"> </w:t>
      </w:r>
      <w:r>
        <w:t xml:space="preserve">- Compute</w:t>
      </w:r>
      <w:r>
        <w:t xml:space="preserve"> </w:t>
      </w:r>
      <w:r>
        <w:t xml:space="preserve">- Fiber</w:t>
      </w:r>
      <w:r>
        <w:t xml:space="preserve"> </w:t>
      </w:r>
      <w:r>
        <w:t xml:space="preserve">- Arctic strategic infrastructure</w:t>
      </w:r>
      <w:r>
        <w:t xml:space="preserve"> </w:t>
      </w:r>
      <w:r>
        <w:t xml:space="preserve">- APAC-U.S. connectivity</w:t>
      </w:r>
    </w:p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2026-05-22T07:34:24Z</dcterms:created>
  <dcterms:modified xsi:type="dcterms:W3CDTF">2026-05-22T07:34:24Z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