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png" ContentType="image/png"/>
  <Override PartName="/word/labnest-protocol.json" ContentType="application/json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ProtocolCode"/>
        <w:spacing w:before="120" w:after="20" w:line="240" w:lineRule="auto"/>
        <w:jc w:val="center"/>
      </w:pPr>
      <w:r>
        <w:rPr>
          <w:rFonts w:ascii="Times New Roman" w:hAnsi="Times New Roman" w:eastAsia="SimSun"/>
          <w:b/>
        </w:rPr>
        <w:t>SYN-79b5ab5c-dbd4-464b-a250-d996a01b0b48</w:t>
      </w:r>
    </w:p>
    <w:p>
      <w:pPr>
        <w:pStyle w:val="Title"/>
        <w:spacing w:before="0" w:after="40" w:line="240" w:lineRule="auto"/>
        <w:jc w:val="center"/>
      </w:pPr>
      <w:r>
        <w:rPr>
          <w:rFonts w:ascii="Times New Roman" w:hAnsi="Times New Roman" w:eastAsia="Microsoft YaHei"/>
          <w:b/>
        </w:rPr>
        <w:t>350／600 µL 合成规程</w:t>
      </w:r>
    </w:p>
    <w:tbl>
      <w:tblPr>
        <w:tblW w:w="9576" w:type="dxa"/>
        <w:tblInd w:w="120" w:type="dxa"/>
        <w:tblBorders>
          <w:top w:val="single" w:sz="12" w:color="666666" w:space="0"/>
          <w:left w:val="none" w:sz="0" w:color="auto" w:space="0"/>
          <w:bottom w:val="single" w:sz="12" w:color="666666" w:space="0"/>
          <w:right w:val="none" w:sz="0" w:color="auto" w:space="0"/>
          <w:insideH w:val="none" w:sz="0" w:color="auto" w:space="0"/>
          <w:insideV w:val="none" w:sz="0" w:color="auto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83"/>
        <w:gridCol w:w="7393"/>
      </w:tblGrid>
      <w:tr>
        <w:trPr>
          <w:cantSplit/>
        </w:trPr>
        <w:tc>
          <w:tcPr>
            <w:tcW w:w="2183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  <w:b/>
              </w:rPr>
              <w:t>Protocol Title</w:t>
            </w:r>
          </w:p>
        </w:tc>
        <w:tc>
          <w:tcPr>
            <w:tcW w:w="7393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SYN-79b5ab5c-dbd4-464b-a250-d996a01b0b48 350／600 µL 合成规程</w:t>
            </w:r>
          </w:p>
        </w:tc>
      </w:tr>
      <w:tr>
        <w:trPr>
          <w:cantSplit/>
        </w:trPr>
        <w:tc>
          <w:tcPr>
            <w:tcW w:w="2183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  <w:b/>
              </w:rPr>
              <w:t>Availability</w:t>
            </w:r>
          </w:p>
        </w:tc>
        <w:tc>
          <w:tcPr>
            <w:tcW w:w="7393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Draft</w:t>
            </w:r>
          </w:p>
        </w:tc>
      </w:tr>
      <w:tr>
        <w:trPr>
          <w:cantSplit/>
        </w:trPr>
        <w:tc>
          <w:tcPr>
            <w:tcW w:w="2183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  <w:b/>
              </w:rPr>
              <w:t>Review stage</w:t>
            </w:r>
          </w:p>
        </w:tc>
        <w:tc>
          <w:tcPr>
            <w:tcW w:w="7393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Draft</w:t>
            </w:r>
          </w:p>
        </w:tc>
      </w:tr>
      <w:tr>
        <w:trPr>
          <w:cantSplit/>
        </w:trPr>
        <w:tc>
          <w:tcPr>
            <w:tcW w:w="2183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  <w:b/>
              </w:rPr>
              <w:t>Tag</w:t>
            </w:r>
          </w:p>
        </w:tc>
        <w:tc>
          <w:tcPr>
            <w:tcW w:w="7393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/>
            </w:r>
          </w:p>
        </w:tc>
      </w:tr>
    </w:tbl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</w:rPr>
        <w:t>Description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通用规程 · 全部体系（不是本次执行记录）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裂解体积：○ 350 µL；◇ 600 µL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样本性质：○ 普通样本；◇ 高脂样本</w:t>
      </w:r>
    </w:p>
    <w:tbl>
      <w:tblPr>
        <w:tblW w:w="9576" w:type="dxa"/>
        <w:tblInd w:w="120" w:type="dxa"/>
        <w:tblBorders>
          <w:top w:val="single" w:sz="6" w:color="666666" w:space="0"/>
          <w:left w:val="single" w:sz="6" w:color="666666" w:space="0"/>
          <w:bottom w:val="single" w:sz="6" w:color="666666" w:space="0"/>
          <w:right w:val="single" w:sz="6" w:color="666666" w:space="0"/>
          <w:insideH w:val="single" w:sz="6" w:color="666666" w:space="0"/>
          <w:insideV w:val="single" w:sz="6" w:color="66666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6"/>
      </w:tblGrid>
      <w:tr>
        <w:trPr>
          <w:cantSplit/>
        </w:trPr>
        <w:tc>
          <w:tcPr>
            <w:tcW w:w="9576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  <w:b/>
                <w:color w:val="666666"/>
              </w:rPr>
              <w:t>说明 / NOTE · 合成软件验收规程；非经验证的实验方法。</w:t>
            </w:r>
          </w:p>
        </w:tc>
      </w:tr>
    </w:tbl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</w:rPr>
        <w:t>Purpose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i/>
          <w:color w:val="666666"/>
        </w:rPr>
        <w:t>Not recorded.</w:t>
      </w:r>
    </w:p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</w:rPr>
        <w:t>Background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SimSun"/>
          <w:b/>
        </w:rPr>
        <w:t>1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2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3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4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5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6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7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8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9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10 · 代表性长正文用于验证中文输入、选择、保存与滚动位置。记录来源和单位，保留实验实际操作与原始数据的关联。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SimSun"/>
        </w:rPr>
        <w:t>11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12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13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14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15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16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17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18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19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20 · 代表性长正文用于验证中文输入、选择、保存与滚动位置。记录来源和单位，保留实验实际操作与原始数据的关联。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SimSun"/>
        </w:rPr>
        <w:t>21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22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23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24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25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26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27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28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29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30 · 代表性长正文用于验证中文输入、选择、保存与滚动位置。记录来源和单位，保留实验实际操作与原始数据的关联。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SimSun"/>
          <w:b/>
        </w:rPr>
        <w:t>31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32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33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34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35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36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37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38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39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40 · 代表性长正文用于验证中文输入、选择、保存与滚动位置。记录来源和单位，保留实验实际操作与原始数据的关联。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SimSun"/>
        </w:rPr>
        <w:t>41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42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43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44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45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46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47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48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49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50 · 代表性长正文用于验证中文输入、选择、保存与滚动位置。记录来源和单位，保留实验实际操作与原始数据的关联。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SimSun"/>
        </w:rPr>
        <w:t>51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52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53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54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55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56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57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58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59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60 · 代表性长正文用于验证中文输入、选择、保存与滚动位置。记录来源和单位，保留实验实际操作与原始数据的关联。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SimSun"/>
          <w:b/>
        </w:rPr>
        <w:t>61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62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63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64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65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66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67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68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69 · 代表性长正文用于验证中文输入、选择、保存与滚动位置。记录来源和单位，保留实验实际操作与原始数据的关联。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b/>
        </w:rPr>
        <w:t>70 · 代表性长正文用于验证中文输入、选择、保存与滚动位置。记录来源和单位，保留实验实际操作与原始数据的关联。</w:t>
      </w:r>
    </w:p>
    <w:tbl>
      <w:tblPr>
        <w:tblW w:w="9576" w:type="dxa"/>
        <w:tblInd w:w="120" w:type="dxa"/>
        <w:tblBorders>
          <w:top w:val="single" w:sz="12" w:color="666666" w:space="0"/>
          <w:left w:val="none" w:sz="0" w:color="auto" w:space="0"/>
          <w:bottom w:val="single" w:sz="12" w:color="666666" w:space="0"/>
          <w:right w:val="none" w:sz="0" w:color="auto" w:space="0"/>
          <w:insideH w:val="none" w:sz="0" w:color="auto" w:space="0"/>
          <w:insideV w:val="none" w:sz="0" w:color="auto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>
        <w:trPr>
          <w:cantSplit/>
          <w:tblHeader/>
        </w:trPr>
        <w:tc>
          <w:tcPr>
            <w:tcW w:w="4788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记录类型</w:t>
            </w:r>
          </w:p>
        </w:tc>
        <w:tc>
          <w:tcPr>
            <w:tcW w:w="4788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说明</w:t>
            </w:r>
          </w:p>
        </w:tc>
      </w:tr>
      <w:tr>
        <w:trPr>
          <w:cantSplit/>
        </w:trPr>
        <w:tc>
          <w:tcPr>
            <w:tcW w:w="4788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来源</w:t>
            </w:r>
          </w:p>
        </w:tc>
        <w:tc>
          <w:tcPr>
            <w:tcW w:w="4788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合成软件验收；非真实实验结论</w:t>
            </w:r>
          </w:p>
        </w:tc>
      </w:tr>
    </w:tbl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</w:rPr>
        <w:t>Material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i/>
          <w:color w:val="666666"/>
        </w:rPr>
        <w:t>Not recorded.</w:t>
      </w:r>
    </w:p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</w:rPr>
        <w:t>Steps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共同准备：核对标签和记录编号。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Microsoft YaHei"/>
          <w:b/>
        </w:rPr>
        <w:t>核对样本</w:t>
      </w:r>
    </w:p>
    <w:p>
      <w:pPr>
        <w:pStyle w:val="Checklist"/>
        <w:spacing w:before="0" w:after="60" w:line="240" w:lineRule="auto"/>
      </w:pPr>
      <w:r>
        <w:rPr>
          <w:rFonts w:ascii="Times New Roman" w:hAnsi="Times New Roman" w:eastAsia="SimSun"/>
        </w:rPr>
        <w:t>☐ 标记管号</w:t>
      </w:r>
    </w:p>
    <w:p>
      <w:pPr>
        <w:pStyle w:val="Checklist"/>
        <w:spacing w:before="0" w:after="60" w:line="240" w:lineRule="auto"/>
      </w:pPr>
      <w:r>
        <w:rPr>
          <w:rFonts w:ascii="Times New Roman" w:hAnsi="Times New Roman" w:eastAsia="SimSun"/>
        </w:rPr>
        <w:t>☐ 确认原始记录时间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适用条件：通用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Microsoft YaHei"/>
          <w:b/>
        </w:rPr>
        <w:t>加入试剂</w:t>
      </w:r>
    </w:p>
    <w:tbl>
      <w:tblPr>
        <w:tblW w:w="9576" w:type="dxa"/>
        <w:tblInd w:w="120" w:type="dxa"/>
        <w:tblBorders>
          <w:top w:val="single" w:sz="12" w:color="666666" w:space="0"/>
          <w:left w:val="none" w:sz="0" w:color="auto" w:space="0"/>
          <w:bottom w:val="single" w:sz="12" w:color="666666" w:space="0"/>
          <w:right w:val="none" w:sz="0" w:color="auto" w:space="0"/>
          <w:insideH w:val="none" w:sz="0" w:color="auto" w:space="0"/>
          <w:insideV w:val="none" w:sz="0" w:color="auto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>
        <w:trPr>
          <w:cantSplit/>
          <w:tblHeader/>
        </w:trPr>
        <w:tc>
          <w:tcPr>
            <w:tcW w:w="4788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组分</w:t>
            </w:r>
          </w:p>
        </w:tc>
        <w:tc>
          <w:tcPr>
            <w:tcW w:w="4788" w:type="dxa"/>
            <w:tcBorders>
              <w:bottom w:val="single" w:sz="6" w:color="666666" w:space="0"/>
            </w:tcBorders>
            <w:shd w:val="clear" w:color="auto" w:fill="D9D9D9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</w:rPr>
              <w:t>用量</w:t>
            </w:r>
          </w:p>
        </w:tc>
      </w:tr>
      <w:tr>
        <w:trPr>
          <w:cantSplit/>
        </w:trPr>
        <w:tc>
          <w:tcPr>
            <w:tcW w:w="4788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Proteinase K</w:t>
            </w:r>
          </w:p>
        </w:tc>
        <w:tc>
          <w:tcPr>
            <w:tcW w:w="4788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裂解体积：350 µL → 50 µL / 裂解体积：600 µL → 80 µL</w:t>
            </w:r>
          </w:p>
        </w:tc>
      </w:tr>
      <w:tr>
        <w:trPr>
          <w:cantSplit/>
        </w:trPr>
        <w:tc>
          <w:tcPr>
            <w:tcW w:w="4788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Ethanol</w:t>
            </w:r>
          </w:p>
        </w:tc>
        <w:tc>
          <w:tcPr>
            <w:tcW w:w="4788" w:type="dxa"/>
            <w:shd w:val="clear" w:color="auto" w:fill="F2F2F2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裂解体积：350 µL → 200 µL / 裂解体积：600 µL → 350 µL</w:t>
            </w:r>
          </w:p>
        </w:tc>
      </w:tr>
      <w:tr>
        <w:trPr>
          <w:cantSplit/>
        </w:trPr>
        <w:tc>
          <w:tcPr>
            <w:tcW w:w="4788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600 µL 体系说明〔裂解体积：600 µL〕</w:t>
            </w:r>
          </w:p>
        </w:tc>
        <w:tc>
          <w:tcPr>
            <w:tcW w:w="4788" w:type="dxa"/>
            <w:shd w:val="clear" w:color="auto" w:fill="FFFFFF"/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SimSun"/>
              </w:rPr>
              <w:t>此行为条件行</w:t>
            </w:r>
          </w:p>
        </w:tc>
      </w:tr>
    </w:tbl>
    <w:p>
      <w:pPr>
        <w:spacing w:before="0" w:after="60" w:line="240" w:lineRule="auto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4256532" cy="1276960"/>
            <wp:docPr id="1" name="Image 1" descr="labnest-media:{&quot;caption&quot;:&quot;中文图注 1 · 合成验收&quot;,&quot;filename&quot;:&quot;合成图片1.png&quot;,&quot;widthPercent&quot;:70,&quot;attachmentId&quot;:&quot;cmv7gz2cy00028fostiqgxiug&quot;}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合成图片1.png"/>
                    <pic:cNvPicPr/>
                  </pic:nvPicPr>
                  <pic:blipFill>
                    <a:blip r:embed="rIdMedia1"/>
                    <a:stretch>
                      <a:fillRect/>
                    </a:stretch>
                  </pic:blipFill>
                  <pic:spPr>
                    <a:xfrm>
                      <a:off x="0" y="0"/>
                      <a:ext cx="4256532" cy="12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</w:pPr>
      <w:r>
        <w:rPr>
          <w:rFonts w:ascii="Times New Roman" w:hAnsi="Times New Roman" w:eastAsia="SimSun"/>
          <w:i/>
        </w:rPr>
        <w:t>中文图注 1 · 合成验收</w:t>
      </w:r>
    </w:p>
    <w:p>
      <w:pPr>
        <w:spacing w:before="0" w:after="60" w:line="240" w:lineRule="auto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4256532" cy="1276960"/>
            <wp:docPr id="2" name="Image 2" descr="labnest-media:{&quot;caption&quot;:&quot;中文图注 2 · 合成验收&quot;,&quot;filename&quot;:&quot;合成图片2.png&quot;,&quot;widthPercent&quot;:70,&quot;attachmentId&quot;:&quot;cmv7gz2fp00038fosd6vpkxt6&quot;}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合成图片2.png"/>
                    <pic:cNvPicPr/>
                  </pic:nvPicPr>
                  <pic:blipFill>
                    <a:blip r:embed="rIdMedia2"/>
                    <a:stretch>
                      <a:fillRect/>
                    </a:stretch>
                  </pic:blipFill>
                  <pic:spPr>
                    <a:xfrm>
                      <a:off x="0" y="0"/>
                      <a:ext cx="4256532" cy="12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</w:pPr>
      <w:r>
        <w:rPr>
          <w:rFonts w:ascii="Times New Roman" w:hAnsi="Times New Roman" w:eastAsia="SimSun"/>
          <w:i/>
        </w:rPr>
        <w:t>中文图注 2 · 合成验收</w:t>
      </w:r>
    </w:p>
    <w:p>
      <w:pPr>
        <w:spacing w:before="0" w:after="60" w:line="240" w:lineRule="auto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4256532" cy="1276960"/>
            <wp:docPr id="3" name="Image 3" descr="labnest-media:{&quot;caption&quot;:&quot;中文图注 3 · 合成验收&quot;,&quot;filename&quot;:&quot;合成图片3.png&quot;,&quot;widthPercent&quot;:70,&quot;attachmentId&quot;:&quot;cmv7gz2id00048fosxrtqpkuj&quot;}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合成图片3.png"/>
                    <pic:cNvPicPr/>
                  </pic:nvPicPr>
                  <pic:blipFill>
                    <a:blip r:embed="rIdMedia3"/>
                    <a:stretch>
                      <a:fillRect/>
                    </a:stretch>
                  </pic:blipFill>
                  <pic:spPr>
                    <a:xfrm>
                      <a:off x="0" y="0"/>
                      <a:ext cx="4256532" cy="12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</w:pPr>
      <w:r>
        <w:rPr>
          <w:rFonts w:ascii="Times New Roman" w:hAnsi="Times New Roman" w:eastAsia="SimSun"/>
          <w:i/>
        </w:rPr>
        <w:t>中文图注 3 · 合成验收</w:t>
      </w:r>
    </w:p>
    <w:p>
      <w:pPr>
        <w:spacing w:before="0" w:after="60" w:line="240" w:lineRule="auto"/>
      </w:pPr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4256532" cy="1276960"/>
            <wp:docPr id="4" name="Image 4" descr="labnest-media:{&quot;caption&quot;:&quot;中文图注 4 · 合成验收&quot;,&quot;filename&quot;:&quot;合成图片4.png&quot;,&quot;widthPercent&quot;:70,&quot;attachmentId&quot;:&quot;cmv7gz2ir00058foslo91s2j6&quot;}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合成图片4.png"/>
                    <pic:cNvPicPr/>
                  </pic:nvPicPr>
                  <pic:blipFill>
                    <a:blip r:embed="rIdMedia4"/>
                    <a:stretch>
                      <a:fillRect/>
                    </a:stretch>
                  </pic:blipFill>
                  <pic:spPr>
                    <a:xfrm>
                      <a:off x="0" y="0"/>
                      <a:ext cx="4256532" cy="12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</w:pPr>
      <w:r>
        <w:rPr>
          <w:rFonts w:ascii="Times New Roman" w:hAnsi="Times New Roman" w:eastAsia="SimSun"/>
          <w:i/>
        </w:rPr>
        <w:t>中文图注 4 · 合成验收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独立稀释示例取母液 示例母液取液量：稀释计算器计算后确认（µL）；这是软件测试，不是试剂方案的附加用量。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适用条件：通用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Microsoft YaHei"/>
          <w:b/>
        </w:rPr>
        <w:t>孵育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孵育 10 min，计时结束后仍需人工确认。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适用条件：样本性质：高脂样本</w:t>
      </w:r>
    </w:p>
    <w:p>
      <w:pPr>
        <w:pStyle w:val="Heading2"/>
        <w:spacing w:before="120" w:after="60" w:line="240" w:lineRule="auto"/>
        <w:keepNext/>
      </w:pPr>
      <w:r>
        <w:rPr>
          <w:rFonts w:ascii="Times New Roman" w:hAnsi="Times New Roman" w:eastAsia="Microsoft YaHei"/>
          <w:b/>
        </w:rPr>
        <w:t>高脂样本补充处理</w:t>
      </w:r>
    </w:p>
    <w:p>
      <w:pPr>
        <w:spacing w:before="0" w:after="60" w:line="240" w:lineRule="auto"/>
      </w:pPr>
      <w:r>
        <w:rPr>
          <w:rFonts w:ascii="Times New Roman" w:hAnsi="Times New Roman" w:eastAsia="SimSun"/>
        </w:rPr>
        <w:t>仅按已确认的样本性质执行；未填写不视为普通样本。</w:t>
      </w:r>
    </w:p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</w:rPr>
        <w:t>Result Templates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i/>
          <w:color w:val="666666"/>
        </w:rPr>
        <w:t>Not recorded.</w:t>
      </w:r>
    </w:p>
    <w:p>
      <w:pPr>
        <w:pStyle w:val="SectionHeading"/>
        <w:spacing w:before="160" w:after="60" w:line="240" w:lineRule="auto"/>
        <w:keepNext/>
      </w:pPr>
      <w:r>
        <w:rPr>
          <w:rFonts w:ascii="Times New Roman" w:hAnsi="Times New Roman" w:eastAsia="Microsoft YaHei"/>
          <w:b/>
        </w:rPr>
        <w:t>Consumption Rules</w:t>
      </w:r>
    </w:p>
    <w:p>
      <w:pPr>
        <w:spacing w:before="0" w:after="60" w:line="240" w:lineRule="auto"/>
      </w:pPr>
      <w:r>
        <w:rPr>
          <w:rFonts w:ascii="Times New Roman" w:hAnsi="Times New Roman" w:eastAsia="SimSun"/>
          <w:i/>
          <w:color w:val="666666"/>
        </w:rPr>
        <w:t>Not recorded.</w:t>
      </w:r>
    </w:p>
    <w:sectPr>
      <w:headerReference w:type="default" r:id="rId2"/>
      <w:footerReference w:type="default" r:id="rId3"/>
      <w:pgSz w:w="11906" w:h="16838"/>
      <w:pgMar w:top="1020" w:right="1077" w:bottom="964" w:left="1077" w:header="454" w:footer="454" w:gutter="0"/>
    </w:sectPr>
  </w:body>
</w:document>
</file>

<file path=word/footer1.xml><?xml version="1.0" encoding="utf-8"?>
<w:ftr xmlns:w="http://schemas.openxmlformats.org/wordprocessingml/2006/main">
  <w:p>
    <w:pPr>
      <w:jc w:val="center"/>
      <w:pBdr>
        <w:top w:val="single" w:sz="4" w:color="BFBFBF" w:space="1"/>
      </w:pBdr>
      <w:spacing w:before="0" w:after="0" w:line="240" w:lineRule="auto"/>
    </w:pPr>
    <w:r>
      <w:rPr>
        <w:rFonts w:ascii="Times New Roman" w:hAnsi="Times New Roman" w:eastAsia="SimSun"/>
        <w:color w:val="666666"/>
        <w:sz w:val="16"/>
        <w:szCs w:val="16"/>
      </w:rPr>
      <w:t xml:space="preserve">Research Use Only | 受控副本以 LabNest 中的最新版本为准 | Page </w:t>
    </w:r>
    <w:fldSimple w:instr=" PAGE ">
      <w:r>
        <w:rPr>
          <w:rFonts w:ascii="Times New Roman" w:hAnsi="Times New Roman" w:eastAsia="SimSun"/>
          <w:color w:val="666666"/>
          <w:sz w:val="16"/>
          <w:szCs w:val="16"/>
        </w:rPr>
        <w:t>1</w:t>
      </w:r>
    </w:fldSimple>
  </w:p>
</w:ftr>
</file>

<file path=word/header1.xml><?xml version="1.0" encoding="utf-8"?>
<w:hdr xmlns:w="http://schemas.openxmlformats.org/wordprocessingml/2006/main">
  <w:p>
    <w:pPr>
      <w:tabs>
        <w:tab w:val="right" w:pos="9576"/>
      </w:tabs>
      <w:pBdr>
        <w:bottom w:val="single" w:sz="4" w:color="BFBFBF" w:space="1"/>
      </w:pBdr>
      <w:spacing w:after="0" w:line="240" w:lineRule="auto"/>
    </w:pPr>
    <w:r>
      <w:rPr>
        <w:rFonts w:ascii="Times New Roman" w:hAnsi="Times New Roman" w:eastAsia="SimSun"/>
        <w:color w:val="666666"/>
        <w:sz w:val="16"/>
        <w:szCs w:val="16"/>
      </w:rPr>
      <w:t>SYN-79b5ab5c-dbd4-464b-a250-d996a01b0b48 | 350／600 µL 合成规程</w:t>
    </w:r>
    <w:r>
      <w:tab/>
    </w:r>
    <w:r>
      <w:rPr>
        <w:rFonts w:ascii="Times New Roman" w:hAnsi="Times New Roman" w:eastAsia="SimSun"/>
        <w:color w:val="666666"/>
        <w:sz w:val="16"/>
        <w:szCs w:val="16"/>
      </w:rPr>
      <w:t>Draft | v1.0</w:t>
    </w:r>
  </w:p>
</w:hd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0"/>
        <w:szCs w:val="20"/>
        <w:lang w:val="en-US" w:eastAsia="zh-CN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rPr>
      <w:rFonts w:ascii="Times New Roman" w:hAnsi="Times New Roman" w:eastAsia="SimSun"/>
      <w:sz w:val="20"/>
      <w:szCs w:val="20"/>
    </w:rPr>
  </w:style>
  <w:style w:type="paragraph" w:styleId="ProtocolCode">
    <w:name w:val="Protocol Code"/>
    <w:basedOn w:val="Normal"/>
    <w:pPr>
      <w:jc w:val="center"/>
    </w:pPr>
    <w:rPr>
      <w:rFonts w:ascii="Times New Roman" w:hAnsi="Times New Roman" w:eastAsia="SimSun"/>
      <w:b/>
      <w:sz w:val="20"/>
      <w:szCs w:val="20"/>
      <w:color w:val="222222"/>
    </w:rPr>
  </w:style>
  <w:style w:type="paragraph" w:styleId="Title">
    <w:name w:val="Title"/>
    <w:basedOn w:val="Normal"/>
    <w:pPr>
      <w:jc w:val="center"/>
    </w:pPr>
    <w:rPr>
      <w:rFonts w:ascii="Times New Roman" w:hAnsi="Times New Roman" w:eastAsia="Microsoft YaHei"/>
      <w:b/>
      <w:sz w:val="24"/>
      <w:szCs w:val="24"/>
      <w:color w:val="222222"/>
    </w:rPr>
  </w:style>
  <w:style w:type="paragraph" w:styleId="Subtitle">
    <w:name w:val="Subtitle"/>
    <w:basedOn w:val="Normal"/>
    <w:pPr>
      <w:jc w:val="center"/>
    </w:pPr>
    <w:rPr>
      <w:rFonts w:ascii="Times New Roman" w:hAnsi="Times New Roman" w:eastAsia="SimSun"/>
      <w:i/>
      <w:sz w:val="20"/>
      <w:szCs w:val="20"/>
      <w:color w:val="666666"/>
    </w:rPr>
  </w:style>
  <w:style w:type="paragraph" w:styleId="SectionHeading">
    <w:name w:val="Section Heading"/>
    <w:basedOn w:val="Normal"/>
    <w:pPr>
      <w:keepNext/>
    </w:pPr>
    <w:rPr>
      <w:rFonts w:ascii="Times New Roman" w:hAnsi="Times New Roman" w:eastAsia="Microsoft YaHei"/>
      <w:b/>
      <w:sz w:val="24"/>
      <w:szCs w:val="24"/>
      <w:color w:val="222222"/>
    </w:rPr>
  </w:style>
  <w:style w:type="paragraph" w:styleId="Heading2">
    <w:name w:val="Heading 2"/>
    <w:basedOn w:val="Normal"/>
    <w:pPr>
      <w:keepNext/>
    </w:pPr>
    <w:rPr>
      <w:rFonts w:ascii="Times New Roman" w:hAnsi="Times New Roman" w:eastAsia="Microsoft YaHei"/>
      <w:b/>
      <w:sz w:val="20"/>
      <w:szCs w:val="20"/>
      <w:color w:val="222222"/>
    </w:rPr>
  </w:style>
  <w:style w:type="paragraph" w:styleId="Heading3">
    <w:name w:val="Heading 3"/>
    <w:basedOn w:val="Normal"/>
    <w:pPr>
      <w:keepNext/>
    </w:pPr>
    <w:rPr>
      <w:rFonts w:ascii="Times New Roman" w:hAnsi="Times New Roman" w:eastAsia="Microsoft YaHei"/>
      <w:b/>
      <w:sz w:val="20"/>
      <w:szCs w:val="20"/>
      <w:color w:val="666666"/>
    </w:rPr>
  </w:style>
  <w:style w:type="paragraph" w:styleId="Quote">
    <w:name w:val="Quote"/>
    <w:basedOn w:val="Normal"/>
    <w:pPr>
      <w:ind w:left="360"/>
    </w:pPr>
    <w:rPr>
      <w:i/>
      <w:color w:val="666666"/>
    </w:rPr>
  </w:style>
  <w:style w:type="paragraph" w:styleId="ListBullet">
    <w:name w:val="List Bullet"/>
    <w:basedOn w:val="Normal"/>
    <w:pPr>
      <w:ind w:left="360" w:hanging="240"/>
    </w:pPr>
  </w:style>
  <w:style w:type="paragraph" w:styleId="Checklist">
    <w:name w:val="Checklist"/>
    <w:basedOn w:val="Normal"/>
    <w:pPr>
      <w:ind w:left="360" w:hanging="24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settings" Target="settings.xml"/><Relationship Id="rIdMedia1" Type="http://schemas.openxmlformats.org/officeDocument/2006/relationships/image" Target="media/image-1.png"/><Relationship Id="rIdMedia2" Type="http://schemas.openxmlformats.org/officeDocument/2006/relationships/image" Target="media/image-2.png"/><Relationship Id="rIdMedia3" Type="http://schemas.openxmlformats.org/officeDocument/2006/relationships/image" Target="media/image-3.png"/><Relationship Id="rIdMedia4" Type="http://schemas.openxmlformats.org/officeDocument/2006/relationships/image" Target="media/image-4.png"/></Relationships>
</file>