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labnest-protocol.json" ContentType="application/json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rotocolCode"/>
        <w:spacing w:before="120" w:after="20" w:line="240" w:lineRule="auto"/>
        <w:jc w:val="center"/>
      </w:pPr>
      <w:r>
        <w:rPr>
          <w:rFonts w:ascii="Times New Roman" w:hAnsi="Times New Roman" w:eastAsia="SimSun"/>
          <w:b/>
        </w:rPr>
        <w:t>SYN-88d664d2-3767-48f0-a72d-454ea4e871cc</w:t>
      </w:r>
    </w:p>
    <w:p>
      <w:pPr>
        <w:pStyle w:val="Title"/>
        <w:spacing w:before="0" w:after="40" w:line="240" w:lineRule="auto"/>
        <w:jc w:val="center"/>
      </w:pPr>
      <w:r>
        <w:rPr>
          <w:rFonts w:ascii="Times New Roman" w:hAnsi="Times New Roman" w:eastAsia="Microsoft YaHei"/>
          <w:b/>
        </w:rPr>
        <w:t>350／600 µL 合成规程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93"/>
      </w:tblGrid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Protocol Title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SYN-88d664d2-3767-48f0-a72d-454ea4e871cc 350／600 µL 合成规程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Availability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Review stage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Tag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Description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通用规程 · 全部体系（不是本次执行记录）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裂解体积：○ 350 µL；◇ 600 µL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样本性质：○ 普通样本；◇ 高脂样本</w:t>
      </w:r>
    </w:p>
    <w:tbl>
      <w:tblPr>
        <w:tblW w:w="9576" w:type="dxa"/>
        <w:tblInd w:w="120" w:type="dxa"/>
        <w:tblBorders>
          <w:top w:val="single" w:sz="6" w:color="666666" w:space="0"/>
          <w:left w:val="single" w:sz="6" w:color="666666" w:space="0"/>
          <w:bottom w:val="single" w:sz="6" w:color="666666" w:space="0"/>
          <w:right w:val="single" w:sz="6" w:color="666666" w:space="0"/>
          <w:insideH w:val="single" w:sz="6" w:color="666666" w:space="0"/>
          <w:insideV w:val="single" w:sz="6" w:color="66666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>
        <w:trPr>
          <w:cantSplit/>
        </w:trPr>
        <w:tc>
          <w:tcPr>
            <w:tcW w:w="9576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  <w:color w:val="666666"/>
              </w:rPr>
              <w:t>说明 / NOTE · 合成软件验收规程；非经验证的实验方法。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Purpose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Background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  <w:b/>
        </w:rPr>
        <w:t>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11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18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19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21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22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25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28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29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  <w:b/>
        </w:rPr>
        <w:t>31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34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37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39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41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48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49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</w:rPr>
        <w:t>51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52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55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58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59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60 · 代表性长正文用于验证中文输入、选择、保存与滚动位置。记录来源和单位，保留实验实际操作与原始数据的关联。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SimSun"/>
          <w:b/>
        </w:rPr>
        <w:t>61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62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63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64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65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66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67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68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69 · 代表性长正文用于验证中文输入、选择、保存与滚动位置。记录来源和单位，保留实验实际操作与原始数据的关联。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b/>
        </w:rPr>
        <w:t>70 · 代表性长正文用于验证中文输入、选择、保存与滚动位置。记录来源和单位，保留实验实际操作与原始数据的关联。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rPr>
          <w:cantSplit/>
          <w:tblHeader/>
        </w:trPr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记录类型</w:t>
            </w:r>
          </w:p>
        </w:tc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说明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来源</w:t>
            </w:r>
          </w:p>
        </w:tc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合成软件验收；非真实实验结论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Material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Steps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共同准备：核对标签和记录编号。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核对样本</w:t>
      </w:r>
    </w:p>
    <w:p>
      <w:pPr>
        <w:pStyle w:val="Checklist"/>
        <w:spacing w:before="0" w:after="60" w:line="240" w:lineRule="auto"/>
      </w:pPr>
      <w:r>
        <w:rPr>
          <w:rFonts w:ascii="Times New Roman" w:hAnsi="Times New Roman" w:eastAsia="SimSun"/>
        </w:rPr>
        <w:t>☐ 标记管号</w:t>
      </w:r>
    </w:p>
    <w:p>
      <w:pPr>
        <w:pStyle w:val="Checklist"/>
        <w:spacing w:before="0" w:after="60" w:line="240" w:lineRule="auto"/>
      </w:pPr>
      <w:r>
        <w:rPr>
          <w:rFonts w:ascii="Times New Roman" w:hAnsi="Times New Roman" w:eastAsia="SimSun"/>
        </w:rPr>
        <w:t>☐ 确认原始记录时间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适用条件：通用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加入试剂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rPr>
          <w:cantSplit/>
          <w:tblHeader/>
        </w:trPr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组分</w:t>
            </w:r>
          </w:p>
        </w:tc>
        <w:tc>
          <w:tcPr>
            <w:tcW w:w="4788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用量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Proteinase K</w:t>
            </w:r>
          </w:p>
        </w:tc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裂解体积：350 µL → 50 µL / 裂解体积：600 µL → 80 µL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Ethanol</w:t>
            </w:r>
          </w:p>
        </w:tc>
        <w:tc>
          <w:tcPr>
            <w:tcW w:w="4788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裂解体积：350 µL → 200 µL / 裂解体积：600 µL → 350 µL</w:t>
            </w:r>
          </w:p>
        </w:tc>
      </w:tr>
      <w:tr>
        <w:trPr>
          <w:cantSplit/>
        </w:trPr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600 µL 体系说明〔裂解体积：600 µL〕</w:t>
            </w:r>
          </w:p>
        </w:tc>
        <w:tc>
          <w:tcPr>
            <w:tcW w:w="4788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此行为条件行</w:t>
            </w:r>
          </w:p>
        </w:tc>
      </w:tr>
    </w:tbl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1" name="Image 1" descr="labnest-media:{&quot;caption&quot;:&quot;中文图注 1 · 合成验收&quot;,&quot;filename&quot;:&quot;合成图片1.png&quot;,&quot;widthPercent&quot;:70,&quot;attachmentId&quot;:&quot;cmv7hc2ye0002doosg7vg6bvz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合成图片1.png"/>
                    <pic:cNvPicPr/>
                  </pic:nvPicPr>
                  <pic:blipFill>
                    <a:blip r:embed="rIdMedia1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1 · 合成验收</w:t>
      </w:r>
    </w:p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2" name="Image 2" descr="labnest-media:{&quot;caption&quot;:&quot;中文图注 2 · 合成验收&quot;,&quot;filename&quot;:&quot;合成图片2.png&quot;,&quot;widthPercent&quot;:70,&quot;attachmentId&quot;:&quot;cmv7hc2z10003doossm20er1z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合成图片2.png"/>
                    <pic:cNvPicPr/>
                  </pic:nvPicPr>
                  <pic:blipFill>
                    <a:blip r:embed="rIdMedia2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2 · 合成验收</w:t>
      </w:r>
    </w:p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3" name="Image 3" descr="labnest-media:{&quot;caption&quot;:&quot;中文图注 3 · 合成验收&quot;,&quot;filename&quot;:&quot;合成图片3.png&quot;,&quot;widthPercent&quot;:70,&quot;attachmentId&quot;:&quot;cmv7hc2zf0004doosg6k3cpcd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合成图片3.png"/>
                    <pic:cNvPicPr/>
                  </pic:nvPicPr>
                  <pic:blipFill>
                    <a:blip r:embed="rIdMedia3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3 · 合成验收</w:t>
      </w:r>
    </w:p>
    <w:p>
      <w:pPr>
        <w:spacing w:before="0" w:after="60" w:line="240" w:lineRule="auto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256532" cy="1276960"/>
            <wp:docPr id="4" name="Image 4" descr="labnest-media:{&quot;caption&quot;:&quot;中文图注 4 · 合成验收&quot;,&quot;filename&quot;:&quot;合成图片4.png&quot;,&quot;widthPercent&quot;:70,&quot;attachmentId&quot;:&quot;cmv7hc31m0005dooscp5is23d&quot;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合成图片4.png"/>
                    <pic:cNvPicPr/>
                  </pic:nvPicPr>
                  <pic:blipFill>
                    <a:blip r:embed="rIdMedia4"/>
                    <a:stretch>
                      <a:fillRect/>
                    </a:stretch>
                  </pic:blipFill>
                  <pic:spPr>
                    <a:xfrm>
                      <a:off x="0" y="0"/>
                      <a:ext cx="4256532" cy="12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</w:rPr>
        <w:t>中文图注 4 · 合成验收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独立稀释示例取母液 示例母液取液量：稀释计算器计算后确认（µL）；这是软件测试，不是试剂方案的附加用量。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适用条件：通用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孵育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孵育 10 min，计时结束后仍需人工确认。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适用条件：样本性质：高脂样本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高脂样本补充处理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仅按已确认的样本性质执行；未填写不视为普通样本。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Result Templates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p>
      <w:pPr>
        <w:spacing w:before="0" w:after="60" w:line="240" w:lineRule="auto"/>
      </w:pPr>
      <w:r>
        <w:rPr>
          <w:rFonts w:ascii="Times New Roman" w:hAnsi="Times New Roman" w:eastAsia="SimSun"/>
          <w:i/>
          <w:color w:val="666666"/>
        </w:rPr>
        <w:t>Not recorded.</w:t>
      </w:r>
    </w:p>
    <w:sectPr>
      <w:headerReference w:type="default" r:id="rId2"/>
      <w:footerReference w:type="default" r:id="rId3"/>
      <w:pgSz w:w="11906" w:h="16838"/>
      <w:pgMar w:top="1020" w:right="1077" w:bottom="964" w:left="1077" w:header="454" w:footer="454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FBFBF" w:space="1"/>
      </w:pBdr>
      <w:spacing w:before="0"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 xml:space="preserve">Research Use Only | 受控副本以 LabNest 中的最新版本为准 | Page </w:t>
    </w:r>
    <w:fldSimple w:instr=" PAGE ">
      <w:r>
        <w:rPr>
          <w:rFonts w:ascii="Times New Roman" w:hAnsi="Times New Roman" w:eastAsia="SimSun"/>
          <w:color w:val="666666"/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576"/>
      </w:tabs>
      <w:pBdr>
        <w:bottom w:val="single" w:sz="4" w:color="BFBFBF" w:space="1"/>
      </w:pBdr>
      <w:spacing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>SYN-88d664d2-3767-48f0-a72d-454ea4e871cc | 350／600 µL 合成规程</w:t>
    </w:r>
    <w:r>
      <w:tab/>
    </w:r>
    <w:r>
      <w:rPr>
        <w:rFonts w:ascii="Times New Roman" w:hAnsi="Times New Roman" w:eastAsia="SimSun"/>
        <w:color w:val="666666"/>
        <w:sz w:val="16"/>
        <w:szCs w:val="16"/>
      </w:rPr>
      <w:t>Draft | v1.0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0"/>
        <w:szCs w:val="20"/>
        <w:lang w:val="en-US" w:eastAsia="zh-CN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rPr>
      <w:rFonts w:ascii="Times New Roman" w:hAnsi="Times New Roman" w:eastAsia="SimSun"/>
      <w:sz w:val="20"/>
      <w:szCs w:val="20"/>
    </w:rPr>
  </w:style>
  <w:style w:type="paragraph" w:styleId="ProtocolCode">
    <w:name w:val="Protocol Code"/>
    <w:basedOn w:val="Normal"/>
    <w:pPr>
      <w:jc w:val="center"/>
    </w:pPr>
    <w:rPr>
      <w:rFonts w:ascii="Times New Roman" w:hAnsi="Times New Roman" w:eastAsia="SimSun"/>
      <w:b/>
      <w:sz w:val="20"/>
      <w:szCs w:val="20"/>
      <w:color w:val="222222"/>
    </w:rPr>
  </w:style>
  <w:style w:type="paragraph" w:styleId="Title">
    <w:name w:val="Title"/>
    <w:basedOn w:val="Normal"/>
    <w:pPr>
      <w:jc w:val="center"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Subtitle">
    <w:name w:val="Subtitle"/>
    <w:basedOn w:val="Normal"/>
    <w:pPr>
      <w:jc w:val="center"/>
    </w:pPr>
    <w:rPr>
      <w:rFonts w:ascii="Times New Roman" w:hAnsi="Times New Roman" w:eastAsia="SimSun"/>
      <w:i/>
      <w:sz w:val="20"/>
      <w:szCs w:val="20"/>
      <w:color w:val="666666"/>
    </w:rPr>
  </w:style>
  <w:style w:type="paragraph" w:styleId="SectionHeading">
    <w:name w:val="Section Heading"/>
    <w:basedOn w:val="Normal"/>
    <w:pPr>
      <w:keepNext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Heading2">
    <w:name w:val="Heading 2"/>
    <w:basedOn w:val="Normal"/>
    <w:pPr>
      <w:keepNext/>
    </w:pPr>
    <w:rPr>
      <w:rFonts w:ascii="Times New Roman" w:hAnsi="Times New Roman" w:eastAsia="Microsoft YaHei"/>
      <w:b/>
      <w:sz w:val="20"/>
      <w:szCs w:val="20"/>
      <w:color w:val="222222"/>
    </w:rPr>
  </w:style>
  <w:style w:type="paragraph" w:styleId="Heading3">
    <w:name w:val="Heading 3"/>
    <w:basedOn w:val="Normal"/>
    <w:pPr>
      <w:keepNext/>
    </w:pPr>
    <w:rPr>
      <w:rFonts w:ascii="Times New Roman" w:hAnsi="Times New Roman" w:eastAsia="Microsoft YaHei"/>
      <w:b/>
      <w:sz w:val="20"/>
      <w:szCs w:val="20"/>
      <w:color w:val="66666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paragraph" w:styleId="ListBullet">
    <w:name w:val="List Bullet"/>
    <w:basedOn w:val="Normal"/>
    <w:pPr>
      <w:ind w:left="360" w:hanging="240"/>
    </w:pPr>
  </w:style>
  <w:style w:type="paragraph" w:styleId="Checklist">
    <w:name w:val="Checklist"/>
    <w:basedOn w:val="Normal"/>
    <w:pPr>
      <w:ind w:left="36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Relationship Id="rIdMedia1" Type="http://schemas.openxmlformats.org/officeDocument/2006/relationships/image" Target="media/image-1.png"/><Relationship Id="rIdMedia2" Type="http://schemas.openxmlformats.org/officeDocument/2006/relationships/image" Target="media/image-2.png"/><Relationship Id="rIdMedia3" Type="http://schemas.openxmlformats.org/officeDocument/2006/relationships/image" Target="media/image-3.png"/><Relationship Id="rIdMedia4" Type="http://schemas.openxmlformats.org/officeDocument/2006/relationships/image" Target="media/image-4.png"/></Relationships>
</file>