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Override PartName="/word/labnest-protocol.json" ContentType="application/json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ProtocolCode"/>
        <w:spacing w:before="120" w:after="20" w:line="240" w:lineRule="auto"/>
        <w:jc w:val="center"/>
      </w:pPr>
      <w:r>
        <w:rPr>
          <w:rFonts w:ascii="Times New Roman" w:hAnsi="Times New Roman" w:eastAsia="SimSun"/>
          <w:b/>
        </w:rPr>
        <w:t>SYN-b9e2edc6-3b62-4995-b77d-4c0d11eccccd</w:t>
      </w:r>
    </w:p>
    <w:p>
      <w:pPr>
        <w:pStyle w:val="Title"/>
        <w:spacing w:before="0" w:after="40" w:line="240" w:lineRule="auto"/>
        <w:jc w:val="center"/>
      </w:pPr>
      <w:r>
        <w:rPr>
          <w:rFonts w:ascii="Times New Roman" w:hAnsi="Times New Roman" w:eastAsia="Microsoft YaHei"/>
          <w:b/>
        </w:rPr>
        <w:t>350／600 µL 合成规程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7393"/>
      </w:tblGrid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Protocol Title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SYN-b9e2edc6-3b62-4995-b77d-4c0d11eccccd 350／600 µL 合成规程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Availability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Review stage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Tag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Description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通用规程 · 全部体系（不是本次执行记录）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裂解体积：○ 350 µL；◇ 600 µL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样本性质：○ 普通样本；◇ 高脂样本</w:t>
      </w:r>
    </w:p>
    <w:tbl>
      <w:tblPr>
        <w:tblW w:w="9576" w:type="dxa"/>
        <w:tblInd w:w="120" w:type="dxa"/>
        <w:tblBorders>
          <w:top w:val="single" w:sz="6" w:color="666666" w:space="0"/>
          <w:left w:val="single" w:sz="6" w:color="666666" w:space="0"/>
          <w:bottom w:val="single" w:sz="6" w:color="666666" w:space="0"/>
          <w:right w:val="single" w:sz="6" w:color="666666" w:space="0"/>
          <w:insideH w:val="single" w:sz="6" w:color="666666" w:space="0"/>
          <w:insideV w:val="single" w:sz="6" w:color="66666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>
        <w:trPr>
          <w:cantSplit/>
        </w:trPr>
        <w:tc>
          <w:tcPr>
            <w:tcW w:w="9576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  <w:color w:val="666666"/>
              </w:rPr>
              <w:t>说明 / NOTE · 合成软件验收规程；非经验证的实验方法。</w:t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Purpose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Background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  <w:b/>
        </w:rPr>
        <w:t>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11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21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22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25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28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  <w:b/>
        </w:rPr>
        <w:t>31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34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37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41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51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52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55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58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  <w:b/>
        </w:rPr>
        <w:t>61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64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67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70 · 代表性长正文用于验证中文输入、选择、保存与滚动位置。记录来源和单位，保留实验实际操作与原始数据的关联。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Material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Steps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共同准备：核对标签和记录编号。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核对样本</w:t>
      </w:r>
    </w:p>
    <w:p>
      <w:pPr>
        <w:pStyle w:val="Checklist"/>
        <w:spacing w:before="0" w:after="60" w:line="240" w:lineRule="auto"/>
      </w:pPr>
      <w:r>
        <w:rPr>
          <w:rFonts w:ascii="Times New Roman" w:hAnsi="Times New Roman" w:eastAsia="SimSun"/>
        </w:rPr>
        <w:t>☐ 标记管号</w:t>
      </w:r>
    </w:p>
    <w:p>
      <w:pPr>
        <w:pStyle w:val="Checklist"/>
        <w:spacing w:before="0" w:after="60" w:line="240" w:lineRule="auto"/>
      </w:pPr>
      <w:r>
        <w:rPr>
          <w:rFonts w:ascii="Times New Roman" w:hAnsi="Times New Roman" w:eastAsia="SimSun"/>
        </w:rPr>
        <w:t>☐ 确认原始记录时间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适用条件：通用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加入试剂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rPr>
          <w:cantSplit/>
          <w:tblHeader/>
        </w:trPr>
        <w:tc>
          <w:tcPr>
            <w:tcW w:w="4788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组分</w:t>
            </w:r>
          </w:p>
        </w:tc>
        <w:tc>
          <w:tcPr>
            <w:tcW w:w="4788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用量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Proteinase K</w:t>
            </w:r>
          </w:p>
        </w:tc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裂解体积：350 µL → 50 µL / 裂解体积：600 µL → 80 µL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Ethanol</w:t>
            </w:r>
          </w:p>
        </w:tc>
        <w:tc>
          <w:tcPr>
            <w:tcW w:w="4788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裂解体积：350 µL → 200 µL / 裂解体积：600 µL → 350 µL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600 µL 体系说明〔裂解体积：600 µL〕</w:t>
            </w:r>
          </w:p>
        </w:tc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此行为条件行</w:t>
            </w:r>
          </w:p>
        </w:tc>
      </w:tr>
    </w:tbl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1" name="Image 1" descr="labnest-media:{&quot;caption&quot;:&quot;中文图注 1 · 合成验收&quot;,&quot;filename&quot;:&quot;合成图片1.png&quot;,&quot;widthPercent&quot;:70,&quot;attachmentId&quot;:&quot;cmv7g3c4z0002w6os3s2voue9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合成图片1.png"/>
                    <pic:cNvPicPr/>
                  </pic:nvPicPr>
                  <pic:blipFill>
                    <a:blip r:embed="rIdMedia1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1 · 合成验收</w:t>
      </w:r>
    </w:p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2" name="Image 2" descr="labnest-media:{&quot;caption&quot;:&quot;中文图注 2 · 合成验收&quot;,&quot;filename&quot;:&quot;合成图片2.png&quot;,&quot;widthPercent&quot;:70,&quot;attachmentId&quot;:&quot;cmv7g3c7l0003w6osloz24g4k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合成图片2.png"/>
                    <pic:cNvPicPr/>
                  </pic:nvPicPr>
                  <pic:blipFill>
                    <a:blip r:embed="rIdMedia2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2 · 合成验收</w:t>
      </w:r>
    </w:p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3" name="Image 3" descr="labnest-media:{&quot;caption&quot;:&quot;中文图注 3 · 合成验收&quot;,&quot;filename&quot;:&quot;合成图片3.png&quot;,&quot;widthPercent&quot;:70,&quot;attachmentId&quot;:&quot;cmv7g3ca00004w6osmm64bwru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合成图片3.png"/>
                    <pic:cNvPicPr/>
                  </pic:nvPicPr>
                  <pic:blipFill>
                    <a:blip r:embed="rIdMedia3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3 · 合成验收</w:t>
      </w:r>
    </w:p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4" name="Image 4" descr="labnest-media:{&quot;caption&quot;:&quot;中文图注 4 · 合成验收&quot;,&quot;filename&quot;:&quot;合成图片4.png&quot;,&quot;widthPercent&quot;:70,&quot;attachmentId&quot;:&quot;cmv7g3cce0005w6osb116rrbv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合成图片4.png"/>
                    <pic:cNvPicPr/>
                  </pic:nvPicPr>
                  <pic:blipFill>
                    <a:blip r:embed="rIdMedia4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4 · 合成验收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独立稀释示例取母液 示例母液取液量：稀释计算器计算后确认（µL）；这是软件测试，不是试剂方案的附加用量。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适用条件：通用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孵育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孵育 10 min，计时结束后仍需人工确认。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适用条件：样本性质：高脂样本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高脂样本补充处理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仅按已确认的样本性质执行；未填写不视为普通样本。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Result Templates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Consumption Rules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sectPr>
      <w:headerReference w:type="default" r:id="rId2"/>
      <w:footerReference w:type="default" r:id="rId3"/>
      <w:pgSz w:w="11906" w:h="16838"/>
      <w:pgMar w:top="1020" w:right="1077" w:bottom="964" w:left="1077" w:header="454" w:footer="454" w:gutter="0"/>
    </w:sectPr>
  </w:body>
</w:document>
</file>

<file path=word/footer1.xml><?xml version="1.0" encoding="utf-8"?>
<w:ftr xmlns:w="http://schemas.openxmlformats.org/wordprocessingml/2006/main">
  <w:p>
    <w:pPr>
      <w:jc w:val="center"/>
      <w:pBdr>
        <w:top w:val="single" w:sz="4" w:color="BFBFBF" w:space="1"/>
      </w:pBdr>
      <w:spacing w:before="0"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 xml:space="preserve">Research Use Only | 受控副本以 LabNest 中的最新版本为准 | Page </w:t>
    </w:r>
    <w:fldSimple w:instr=" PAGE ">
      <w:r>
        <w:rPr>
          <w:rFonts w:ascii="Times New Roman" w:hAnsi="Times New Roman" w:eastAsia="SimSun"/>
          <w:color w:val="666666"/>
          <w:sz w:val="16"/>
          <w:szCs w:val="16"/>
        </w:rPr>
        <w:t>1</w:t>
      </w:r>
    </w:fldSimple>
  </w:p>
</w:ftr>
</file>

<file path=word/header1.xml><?xml version="1.0" encoding="utf-8"?>
<w:hdr xmlns:w="http://schemas.openxmlformats.org/wordprocessingml/2006/main">
  <w:p>
    <w:pPr>
      <w:tabs>
        <w:tab w:val="right" w:pos="9576"/>
      </w:tabs>
      <w:pBdr>
        <w:bottom w:val="single" w:sz="4" w:color="BFBFBF" w:space="1"/>
      </w:pBdr>
      <w:spacing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>SYN-b9e2edc6-3b62-4995-b77d-4c0d11eccccd | 350／600 µL 合成规程</w:t>
    </w:r>
    <w:r>
      <w:tab/>
    </w:r>
    <w:r>
      <w:rPr>
        <w:rFonts w:ascii="Times New Roman" w:hAnsi="Times New Roman" w:eastAsia="SimSun"/>
        <w:color w:val="666666"/>
        <w:sz w:val="16"/>
        <w:szCs w:val="16"/>
      </w:rPr>
      <w:t>Draft | v1.0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0"/>
        <w:szCs w:val="20"/>
        <w:lang w:val="en-US" w:eastAsia="zh-CN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rPr>
      <w:rFonts w:ascii="Times New Roman" w:hAnsi="Times New Roman" w:eastAsia="SimSun"/>
      <w:sz w:val="20"/>
      <w:szCs w:val="20"/>
    </w:rPr>
  </w:style>
  <w:style w:type="paragraph" w:styleId="ProtocolCode">
    <w:name w:val="Protocol Code"/>
    <w:basedOn w:val="Normal"/>
    <w:pPr>
      <w:jc w:val="center"/>
    </w:pPr>
    <w:rPr>
      <w:rFonts w:ascii="Times New Roman" w:hAnsi="Times New Roman" w:eastAsia="SimSun"/>
      <w:b/>
      <w:sz w:val="20"/>
      <w:szCs w:val="20"/>
      <w:color w:val="222222"/>
    </w:rPr>
  </w:style>
  <w:style w:type="paragraph" w:styleId="Title">
    <w:name w:val="Title"/>
    <w:basedOn w:val="Normal"/>
    <w:pPr>
      <w:jc w:val="center"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Subtitle">
    <w:name w:val="Subtitle"/>
    <w:basedOn w:val="Normal"/>
    <w:pPr>
      <w:jc w:val="center"/>
    </w:pPr>
    <w:rPr>
      <w:rFonts w:ascii="Times New Roman" w:hAnsi="Times New Roman" w:eastAsia="SimSun"/>
      <w:i/>
      <w:sz w:val="20"/>
      <w:szCs w:val="20"/>
      <w:color w:val="666666"/>
    </w:rPr>
  </w:style>
  <w:style w:type="paragraph" w:styleId="SectionHeading">
    <w:name w:val="Section Heading"/>
    <w:basedOn w:val="Normal"/>
    <w:pPr>
      <w:keepNext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Heading2">
    <w:name w:val="Heading 2"/>
    <w:basedOn w:val="Normal"/>
    <w:pPr>
      <w:keepNext/>
    </w:pPr>
    <w:rPr>
      <w:rFonts w:ascii="Times New Roman" w:hAnsi="Times New Roman" w:eastAsia="Microsoft YaHei"/>
      <w:b/>
      <w:sz w:val="20"/>
      <w:szCs w:val="20"/>
      <w:color w:val="222222"/>
    </w:rPr>
  </w:style>
  <w:style w:type="paragraph" w:styleId="Heading3">
    <w:name w:val="Heading 3"/>
    <w:basedOn w:val="Normal"/>
    <w:pPr>
      <w:keepNext/>
    </w:pPr>
    <w:rPr>
      <w:rFonts w:ascii="Times New Roman" w:hAnsi="Times New Roman" w:eastAsia="Microsoft YaHei"/>
      <w:b/>
      <w:sz w:val="20"/>
      <w:szCs w:val="20"/>
      <w:color w:val="666666"/>
    </w:rPr>
  </w:style>
  <w:style w:type="paragraph" w:styleId="Quote">
    <w:name w:val="Quote"/>
    <w:basedOn w:val="Normal"/>
    <w:pPr>
      <w:ind w:left="360"/>
    </w:pPr>
    <w:rPr>
      <w:i/>
      <w:color w:val="666666"/>
    </w:rPr>
  </w:style>
  <w:style w:type="paragraph" w:styleId="ListBullet">
    <w:name w:val="List Bullet"/>
    <w:basedOn w:val="Normal"/>
    <w:pPr>
      <w:ind w:left="360" w:hanging="240"/>
    </w:pPr>
  </w:style>
  <w:style w:type="paragraph" w:styleId="Checklist">
    <w:name w:val="Checklist"/>
    <w:basedOn w:val="Normal"/>
    <w:pPr>
      <w:ind w:left="360" w:hanging="2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Relationship Id="rIdMedia1" Type="http://schemas.openxmlformats.org/officeDocument/2006/relationships/image" Target="media/image-1.png"/><Relationship Id="rIdMedia2" Type="http://schemas.openxmlformats.org/officeDocument/2006/relationships/image" Target="media/image-2.png"/><Relationship Id="rIdMedia3" Type="http://schemas.openxmlformats.org/officeDocument/2006/relationships/image" Target="media/image-3.png"/><Relationship Id="rIdMedia4" Type="http://schemas.openxmlformats.org/officeDocument/2006/relationships/image" Target="media/image-4.png"/></Relationships>
</file>