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DE7DE">
      <w:pPr>
        <w:rPr>
          <w:rFonts w:hint="default"/>
          <w:lang w:val="ru-RU"/>
        </w:rPr>
      </w:pPr>
      <w:r>
        <w:rPr>
          <w:lang w:val="ru-RU"/>
        </w:rPr>
        <w:t>Прокси</w:t>
      </w:r>
      <w:r>
        <w:rPr>
          <w:rFonts w:hint="default"/>
          <w:lang w:val="ru-RU"/>
        </w:rPr>
        <w:t xml:space="preserve"> для Земли</w:t>
      </w:r>
    </w:p>
    <w:p w14:paraId="341EB619"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"https://panel.proxyline.net/all/" </w:instrText>
      </w:r>
      <w:r>
        <w:rPr>
          <w:rFonts w:hint="default"/>
          <w:lang w:val="ru-RU"/>
        </w:rPr>
        <w:fldChar w:fldCharType="separate"/>
      </w:r>
      <w:r>
        <w:rPr>
          <w:rStyle w:val="4"/>
          <w:rFonts w:hint="default"/>
          <w:lang w:val="ru-RU"/>
        </w:rPr>
        <w:t>https://panel.proxyline.net/all/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для торги гов - до 17.12.2026 г</w:t>
      </w:r>
    </w:p>
    <w:p w14:paraId="5ABA512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"https://dashboard.711proxy.com/wallet" </w:instrText>
      </w:r>
      <w:r>
        <w:rPr>
          <w:rFonts w:hint="default"/>
          <w:lang w:val="ru-RU"/>
        </w:rPr>
        <w:fldChar w:fldCharType="separate"/>
      </w:r>
      <w:r>
        <w:rPr>
          <w:rStyle w:val="4"/>
          <w:rFonts w:hint="default"/>
          <w:lang w:val="ru-RU"/>
        </w:rPr>
        <w:t>https://dashboard.711proxy.com/wallet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- для авито </w:t>
      </w:r>
      <w:r>
        <w:rPr>
          <w:rFonts w:ascii="Segoe UI" w:hAnsi="Segoe UI" w:eastAsia="Segoe UI" w:cs="Segoe UI"/>
          <w:i w:val="0"/>
          <w:iCs w:val="0"/>
          <w:caps w:val="0"/>
          <w:color w:val="0A0A0A"/>
          <w:spacing w:val="0"/>
          <w:sz w:val="16"/>
          <w:szCs w:val="16"/>
          <w:bdr w:val="none" w:color="auto" w:sz="0" w:space="0"/>
          <w:shd w:val="clear" w:fill="FDFDFC"/>
        </w:rPr>
        <w:t>Твой активный план —</w:t>
      </w:r>
      <w:r>
        <w:rPr>
          <w:rFonts w:hint="default" w:ascii="Segoe UI" w:hAnsi="Segoe UI" w:eastAsia="Segoe UI" w:cs="Segoe UI"/>
          <w:i w:val="0"/>
          <w:iCs w:val="0"/>
          <w:caps w:val="0"/>
          <w:color w:val="0A0A0A"/>
          <w:spacing w:val="0"/>
          <w:sz w:val="16"/>
          <w:szCs w:val="16"/>
          <w:bdr w:val="none" w:color="auto" w:sz="0" w:space="0"/>
          <w:shd w:val="clear" w:fill="FDFDFC"/>
        </w:rPr>
        <w:t> 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A0A0A"/>
          <w:spacing w:val="0"/>
          <w:sz w:val="16"/>
          <w:szCs w:val="16"/>
          <w:bdr w:val="none" w:color="auto" w:sz="0" w:space="0"/>
          <w:shd w:val="clear" w:fill="FDFDFC"/>
        </w:rPr>
        <w:t>«Резидентные прокси-серверы» ($0.55/ГБ)</w:t>
      </w:r>
      <w:r>
        <w:rPr>
          <w:rFonts w:hint="default" w:ascii="Segoe UI" w:hAnsi="Segoe UI" w:eastAsia="Segoe UI" w:cs="Segoe UI"/>
          <w:i w:val="0"/>
          <w:iCs w:val="0"/>
          <w:caps w:val="0"/>
          <w:color w:val="0A0A0A"/>
          <w:spacing w:val="0"/>
          <w:sz w:val="16"/>
          <w:szCs w:val="16"/>
          <w:bdr w:val="none" w:color="auto" w:sz="0" w:space="0"/>
          <w:shd w:val="clear" w:fill="FDFDFC"/>
        </w:rPr>
        <w:t>. Чтобы оживить: докупить пару ГБ там же («Купить сейчас») или пополнить кошелёк.</w:t>
      </w:r>
    </w:p>
    <w:p w14:paraId="289D796D"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05FF21"/>
    <w:multiLevelType w:val="multilevel"/>
    <w:tmpl w:val="4105FF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485FD7"/>
    <w:rsid w:val="3748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2026-06-20T14:02:00Z</dcterms:created>
  <dc:creator>Анна</dc:creator>
  <cp:lastModifiedBy>Анна</cp:lastModifiedBy>
  <dcterms:modified xsi:type="dcterms:W3CDTF">2026-06-20T15:01:22Z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9B8E70C88BE14AD2AE3CD258AD9CC3C9_11</vt:lpwstr>
  </property>
  <property fmtid="{D5CDD505-2E9C-101B-9397-08002B2CF9AE}" pid="4" name="KSOTemplateDocerSaveRecord">
    <vt:lpwstr>eyJoZGlkIjoiNDNhNjk1NjUwOTMyYTg0YWU0NmNhZGVmM2VkOTIzMGYiLCJ1c2VySWQiOiIzODY2MjA5NTIzODY2In0=</vt:lpwstr>
  </property>
</Properties>
</file>