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84C40" w14:textId="77777777" w:rsidR="0033077D" w:rsidRDefault="001309DA">
      <w:pPr>
        <w:rPr>
          <w:b/>
        </w:rPr>
      </w:pPr>
      <w:r>
        <w:rPr>
          <w:b/>
          <w:noProof/>
          <w:sz w:val="22"/>
          <w:szCs w:val="22"/>
        </w:rPr>
        <w:drawing>
          <wp:inline distT="0" distB="0" distL="0" distR="0" wp14:anchorId="5AFEDF12" wp14:editId="7EC0A27B">
            <wp:extent cx="5943600" cy="161671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1616710"/>
                    </a:xfrm>
                    <a:prstGeom prst="rect">
                      <a:avLst/>
                    </a:prstGeom>
                    <a:ln/>
                  </pic:spPr>
                </pic:pic>
              </a:graphicData>
            </a:graphic>
          </wp:inline>
        </w:drawing>
      </w:r>
    </w:p>
    <w:p w14:paraId="06521303" w14:textId="77777777" w:rsidR="0033077D" w:rsidRDefault="001309DA">
      <w:pPr>
        <w:jc w:val="center"/>
        <w:rPr>
          <w:b/>
          <w:sz w:val="32"/>
          <w:szCs w:val="32"/>
        </w:rPr>
      </w:pPr>
      <w:r>
        <w:rPr>
          <w:rFonts w:ascii="Calibri" w:hAnsi="Calibri"/>
          <w:b/>
          <w:sz w:val="32"/>
          <w:szCs w:val="32"/>
        </w:rPr>
        <w:t>Mapping the Risk of International Infectious Disease Spread (</w:t>
      </w:r>
      <w:proofErr w:type="spellStart"/>
      <w:r>
        <w:rPr>
          <w:rFonts w:ascii="Calibri" w:hAnsi="Calibri"/>
          <w:b/>
          <w:sz w:val="32"/>
          <w:szCs w:val="32"/>
        </w:rPr>
        <w:t>mriids</w:t>
      </w:r>
      <w:proofErr w:type="spellEnd"/>
      <w:r>
        <w:rPr>
          <w:rFonts w:ascii="Calibri" w:hAnsi="Calibri"/>
          <w:b/>
          <w:sz w:val="32"/>
          <w:szCs w:val="32"/>
        </w:rPr>
        <w:t>)</w:t>
      </w:r>
    </w:p>
    <w:p w14:paraId="15B012D0" w14:textId="77777777" w:rsidR="0033077D" w:rsidRDefault="001309DA">
      <w:pPr>
        <w:jc w:val="center"/>
        <w:rPr>
          <w:sz w:val="22"/>
          <w:szCs w:val="22"/>
        </w:rPr>
      </w:pPr>
      <w:r>
        <w:rPr>
          <w:rFonts w:ascii="Calibri" w:hAnsi="Calibri"/>
          <w:sz w:val="22"/>
          <w:szCs w:val="22"/>
        </w:rPr>
        <w:t xml:space="preserve">A project funded through USAID’s “Combating </w:t>
      </w:r>
      <w:proofErr w:type="spellStart"/>
      <w:r>
        <w:rPr>
          <w:rFonts w:ascii="Calibri" w:hAnsi="Calibri"/>
          <w:sz w:val="22"/>
          <w:szCs w:val="22"/>
        </w:rPr>
        <w:t>Zika</w:t>
      </w:r>
      <w:proofErr w:type="spellEnd"/>
      <w:r>
        <w:rPr>
          <w:rFonts w:ascii="Calibri" w:hAnsi="Calibri"/>
          <w:sz w:val="22"/>
          <w:szCs w:val="22"/>
        </w:rPr>
        <w:t xml:space="preserve"> and Future Threats: A Grand Challenge for Development” program</w:t>
      </w:r>
    </w:p>
    <w:p w14:paraId="1ECE7C4C" w14:textId="77777777" w:rsidR="0033077D" w:rsidRDefault="0033077D">
      <w:pPr>
        <w:rPr>
          <w:sz w:val="22"/>
          <w:szCs w:val="22"/>
        </w:rPr>
      </w:pPr>
    </w:p>
    <w:p w14:paraId="72833511" w14:textId="77777777" w:rsidR="0033077D" w:rsidRDefault="001309DA">
      <w:pPr>
        <w:jc w:val="center"/>
        <w:rPr>
          <w:i/>
        </w:rPr>
      </w:pPr>
      <w:r>
        <w:rPr>
          <w:rFonts w:ascii="Calibri" w:hAnsi="Calibri"/>
          <w:i/>
        </w:rPr>
        <w:t>Milestone 5</w:t>
      </w:r>
    </w:p>
    <w:p w14:paraId="2E97B5A1" w14:textId="77777777" w:rsidR="0033077D" w:rsidRDefault="001309DA">
      <w:pPr>
        <w:jc w:val="center"/>
        <w:rPr>
          <w:i/>
        </w:rPr>
      </w:pPr>
      <w:r>
        <w:rPr>
          <w:rFonts w:ascii="Calibri" w:hAnsi="Calibri"/>
          <w:i/>
        </w:rPr>
        <w:t>November 1, 2017</w:t>
      </w:r>
    </w:p>
    <w:p w14:paraId="0D1F9D0F" w14:textId="77777777" w:rsidR="0033077D" w:rsidRDefault="0033077D">
      <w:pPr>
        <w:rPr>
          <w:u w:val="single"/>
        </w:rPr>
      </w:pPr>
    </w:p>
    <w:p w14:paraId="10D90B70" w14:textId="77777777" w:rsidR="0033077D" w:rsidRDefault="0033077D"/>
    <w:p w14:paraId="719889FF" w14:textId="77777777" w:rsidR="0033077D" w:rsidRDefault="0033077D">
      <w:pPr>
        <w:rPr>
          <w:b/>
        </w:rPr>
      </w:pPr>
    </w:p>
    <w:p w14:paraId="03F2F254" w14:textId="77777777" w:rsidR="0033077D" w:rsidRDefault="001309DA">
      <w:r>
        <w:rPr>
          <w:rFonts w:ascii="Calibri" w:hAnsi="Calibri"/>
          <w:color w:val="000000"/>
          <w:u w:val="single"/>
        </w:rPr>
        <w:t>Milestone Description</w:t>
      </w:r>
    </w:p>
    <w:p w14:paraId="1A472934" w14:textId="77777777" w:rsidR="0033077D" w:rsidRDefault="0033077D"/>
    <w:p w14:paraId="37047B92" w14:textId="77777777" w:rsidR="0033077D" w:rsidRDefault="001309DA">
      <w:pPr>
        <w:numPr>
          <w:ilvl w:val="0"/>
          <w:numId w:val="3"/>
        </w:numPr>
      </w:pPr>
      <w:r>
        <w:rPr>
          <w:rFonts w:ascii="Calibri" w:hAnsi="Calibri"/>
          <w:color w:val="000000"/>
        </w:rPr>
        <w:t>Consultations with end users to update guidance on priorities (pathogen and associated disease, geographical region, and the factors of spread) completed.</w:t>
      </w:r>
    </w:p>
    <w:p w14:paraId="4205550C" w14:textId="77777777" w:rsidR="0033077D" w:rsidRDefault="0033077D"/>
    <w:p w14:paraId="619C925C" w14:textId="77777777" w:rsidR="0033077D" w:rsidRDefault="001309DA">
      <w:pPr>
        <w:numPr>
          <w:ilvl w:val="0"/>
          <w:numId w:val="3"/>
        </w:numPr>
      </w:pPr>
      <w:r>
        <w:rPr>
          <w:rFonts w:ascii="Calibri" w:hAnsi="Calibri"/>
          <w:color w:val="000000"/>
        </w:rPr>
        <w:t>Data on healthcare facilities and additional factors influencing the spread of disease as agreed dur</w:t>
      </w:r>
      <w:r>
        <w:rPr>
          <w:rFonts w:ascii="Calibri" w:hAnsi="Calibri"/>
          <w:color w:val="000000"/>
        </w:rPr>
        <w:t>ing end user consultations collected and curated.</w:t>
      </w:r>
    </w:p>
    <w:p w14:paraId="4EA7CDEE" w14:textId="77777777" w:rsidR="0033077D" w:rsidRDefault="0033077D"/>
    <w:p w14:paraId="1693FCA1" w14:textId="77777777" w:rsidR="0033077D" w:rsidRDefault="001309DA">
      <w:pPr>
        <w:numPr>
          <w:ilvl w:val="0"/>
          <w:numId w:val="3"/>
        </w:numPr>
      </w:pPr>
      <w:r>
        <w:rPr>
          <w:rFonts w:ascii="Calibri" w:hAnsi="Calibri"/>
          <w:color w:val="000000"/>
        </w:rPr>
        <w:t>Open-source platform to host the database and make it publicly accessible designed, developed, and deployed.</w:t>
      </w:r>
    </w:p>
    <w:p w14:paraId="464F65CF" w14:textId="77777777" w:rsidR="0033077D" w:rsidRDefault="0033077D"/>
    <w:p w14:paraId="6F018E50" w14:textId="77777777" w:rsidR="0033077D" w:rsidRDefault="0033077D"/>
    <w:p w14:paraId="29BD8448" w14:textId="77777777" w:rsidR="0033077D" w:rsidRDefault="0033077D"/>
    <w:p w14:paraId="66888350" w14:textId="77777777" w:rsidR="0033077D" w:rsidRDefault="0033077D"/>
    <w:p w14:paraId="1E228701" w14:textId="77777777" w:rsidR="0033077D" w:rsidRDefault="0033077D"/>
    <w:p w14:paraId="2DA1FD44" w14:textId="77777777" w:rsidR="0033077D" w:rsidRDefault="0033077D"/>
    <w:p w14:paraId="3A7DF39E" w14:textId="77777777" w:rsidR="0033077D" w:rsidRDefault="0033077D"/>
    <w:p w14:paraId="0CF7CD0B" w14:textId="77777777" w:rsidR="0033077D" w:rsidRDefault="001309DA">
      <w:pPr>
        <w:keepNext/>
        <w:jc w:val="center"/>
      </w:pPr>
      <w:r>
        <w:rPr>
          <w:noProof/>
        </w:rPr>
        <w:lastRenderedPageBreak/>
        <w:drawing>
          <wp:inline distT="0" distB="0" distL="0" distR="0" wp14:anchorId="3F264CEF" wp14:editId="3B62373B">
            <wp:extent cx="4844955" cy="370204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844955" cy="3702043"/>
                    </a:xfrm>
                    <a:prstGeom prst="rect">
                      <a:avLst/>
                    </a:prstGeom>
                    <a:ln/>
                  </pic:spPr>
                </pic:pic>
              </a:graphicData>
            </a:graphic>
          </wp:inline>
        </w:drawing>
      </w:r>
    </w:p>
    <w:p w14:paraId="1981CDE7" w14:textId="77777777" w:rsidR="0033077D" w:rsidRDefault="001309DA">
      <w:pPr>
        <w:spacing w:after="200"/>
        <w:jc w:val="center"/>
      </w:pPr>
      <w:r>
        <w:rPr>
          <w:rFonts w:ascii="Calibri" w:hAnsi="Calibri"/>
          <w:color w:val="000000"/>
          <w:highlight w:val="white"/>
        </w:rPr>
        <w:t xml:space="preserve">Figure 1. Schematic of the Project </w:t>
      </w:r>
    </w:p>
    <w:p w14:paraId="23C4E585" w14:textId="77777777" w:rsidR="0033077D" w:rsidRDefault="0033077D"/>
    <w:p w14:paraId="53A5E78C" w14:textId="77777777" w:rsidR="0033077D" w:rsidRDefault="001309DA">
      <w:pPr>
        <w:numPr>
          <w:ilvl w:val="0"/>
          <w:numId w:val="4"/>
        </w:numPr>
        <w:contextualSpacing/>
        <w:rPr>
          <w:b/>
        </w:rPr>
      </w:pPr>
      <w:r>
        <w:rPr>
          <w:rFonts w:ascii="Calibri" w:hAnsi="Calibri"/>
          <w:b/>
          <w:color w:val="000000"/>
          <w:highlight w:val="white"/>
        </w:rPr>
        <w:t xml:space="preserve">Consultations with End Users </w:t>
      </w:r>
    </w:p>
    <w:p w14:paraId="1EB0C399" w14:textId="77777777" w:rsidR="0033077D" w:rsidRDefault="0033077D"/>
    <w:p w14:paraId="7E4C80F9" w14:textId="77777777" w:rsidR="0033077D" w:rsidRDefault="001309DA">
      <w:r>
        <w:rPr>
          <w:rFonts w:ascii="Calibri" w:hAnsi="Calibri"/>
          <w:color w:val="000000"/>
          <w:highlight w:val="white"/>
        </w:rPr>
        <w:t>For this portion of the project, we were fortunate to work with the Dalberg Design Impact Group (DIG) who conducted in-depth research to refine the project vision, develop the end user personas and provide insights on technical requirements of the platform</w:t>
      </w:r>
      <w:r>
        <w:rPr>
          <w:rFonts w:ascii="Calibri" w:hAnsi="Calibri"/>
          <w:color w:val="000000"/>
          <w:highlight w:val="white"/>
        </w:rPr>
        <w:t xml:space="preserve">. </w:t>
      </w:r>
      <w:r>
        <w:rPr>
          <w:rFonts w:ascii="Calibri" w:hAnsi="Calibri"/>
        </w:rPr>
        <w:t xml:space="preserve">Figure 2 summarizes the activities and participants in the end user research that was carried out. The research included remote interviews and in-country concept testing in Sierra Leone and Senegal. The results were presented to the </w:t>
      </w:r>
      <w:proofErr w:type="spellStart"/>
      <w:r>
        <w:rPr>
          <w:rFonts w:ascii="Calibri" w:hAnsi="Calibri"/>
        </w:rPr>
        <w:t>mriids</w:t>
      </w:r>
      <w:proofErr w:type="spellEnd"/>
      <w:r>
        <w:rPr>
          <w:rFonts w:ascii="Calibri" w:hAnsi="Calibri"/>
        </w:rPr>
        <w:t xml:space="preserve"> team by the Da</w:t>
      </w:r>
      <w:r>
        <w:rPr>
          <w:rFonts w:ascii="Calibri" w:hAnsi="Calibri"/>
        </w:rPr>
        <w:t xml:space="preserve">lberg DIG team including specifications around a product vision based on the end user feedback. </w:t>
      </w:r>
    </w:p>
    <w:p w14:paraId="57FCB9BB" w14:textId="77777777" w:rsidR="0033077D" w:rsidRDefault="0033077D"/>
    <w:p w14:paraId="156E1CB8" w14:textId="77777777" w:rsidR="0033077D" w:rsidRDefault="001309DA">
      <w:r>
        <w:rPr>
          <w:rFonts w:ascii="Calibri" w:hAnsi="Calibri"/>
          <w:color w:val="000000"/>
          <w:highlight w:val="white"/>
        </w:rPr>
        <w:t>Motivations, attitudes and operating environment was assessed for different end-user groups and further defined health managers as the primary end-users follo</w:t>
      </w:r>
      <w:r>
        <w:rPr>
          <w:rFonts w:ascii="Calibri" w:hAnsi="Calibri"/>
          <w:color w:val="000000"/>
          <w:highlight w:val="white"/>
        </w:rPr>
        <w:t xml:space="preserve">wed by technical experts and media &amp; communication experts as secondary end-users. </w:t>
      </w:r>
    </w:p>
    <w:p w14:paraId="3C5073E5" w14:textId="77777777" w:rsidR="0033077D" w:rsidRDefault="0033077D"/>
    <w:p w14:paraId="757AE2BE" w14:textId="77777777" w:rsidR="0033077D" w:rsidRDefault="001309DA">
      <w:r>
        <w:rPr>
          <w:rFonts w:ascii="Calibri" w:hAnsi="Calibri"/>
          <w:color w:val="000000"/>
          <w:highlight w:val="white"/>
        </w:rPr>
        <w:t>A key finding was that a knowledge gap existed between the scientific community and public health policy makers, causing a disconnect between the anticipation of global pu</w:t>
      </w:r>
      <w:r>
        <w:rPr>
          <w:rFonts w:ascii="Calibri" w:hAnsi="Calibri"/>
          <w:color w:val="000000"/>
          <w:highlight w:val="white"/>
        </w:rPr>
        <w:t xml:space="preserve">blic health threats and the planning of preventions to combat them. </w:t>
      </w:r>
      <w:proofErr w:type="spellStart"/>
      <w:r>
        <w:rPr>
          <w:rFonts w:ascii="Calibri" w:hAnsi="Calibri"/>
          <w:color w:val="000000"/>
          <w:highlight w:val="white"/>
        </w:rPr>
        <w:t>mriids</w:t>
      </w:r>
      <w:proofErr w:type="spellEnd"/>
      <w:r>
        <w:rPr>
          <w:rFonts w:ascii="Calibri" w:hAnsi="Calibri"/>
          <w:color w:val="000000"/>
          <w:highlight w:val="white"/>
        </w:rPr>
        <w:t xml:space="preserve"> is positioned to fill the gap between technical experts and public health managers by providing a map-based interface and intelligent algorithm that leverages publicly available dat</w:t>
      </w:r>
      <w:r>
        <w:rPr>
          <w:rFonts w:ascii="Calibri" w:hAnsi="Calibri"/>
          <w:color w:val="000000"/>
          <w:highlight w:val="white"/>
        </w:rPr>
        <w:t xml:space="preserve">a to report new cases of infectious diseases and provide short-term predictions of disease spread across a region. </w:t>
      </w:r>
      <w:proofErr w:type="spellStart"/>
      <w:r>
        <w:rPr>
          <w:rFonts w:ascii="Calibri" w:hAnsi="Calibri"/>
          <w:color w:val="000000"/>
          <w:highlight w:val="white"/>
        </w:rPr>
        <w:t>mriids</w:t>
      </w:r>
      <w:proofErr w:type="spellEnd"/>
      <w:r>
        <w:rPr>
          <w:rFonts w:ascii="Calibri" w:hAnsi="Calibri"/>
          <w:color w:val="000000"/>
          <w:highlight w:val="white"/>
        </w:rPr>
        <w:t xml:space="preserve"> serves as </w:t>
      </w:r>
      <w:r>
        <w:rPr>
          <w:rFonts w:ascii="Calibri" w:hAnsi="Calibri"/>
          <w:color w:val="000000"/>
          <w:highlight w:val="white"/>
        </w:rPr>
        <w:lastRenderedPageBreak/>
        <w:t xml:space="preserve">an international, early warning system that helps mitigate the catastrophic effects of outbreaks by strengthening capacity, </w:t>
      </w:r>
      <w:r>
        <w:rPr>
          <w:rFonts w:ascii="Calibri" w:hAnsi="Calibri"/>
          <w:color w:val="000000"/>
          <w:highlight w:val="white"/>
        </w:rPr>
        <w:t>supporting resource allocation decisions and informing public health planning.</w:t>
      </w:r>
    </w:p>
    <w:p w14:paraId="065988F7" w14:textId="77777777" w:rsidR="0033077D" w:rsidRDefault="0033077D"/>
    <w:p w14:paraId="33E81B9C" w14:textId="77777777" w:rsidR="0033077D" w:rsidRDefault="001309DA">
      <w:r>
        <w:rPr>
          <w:rFonts w:ascii="Calibri" w:hAnsi="Calibri"/>
          <w:color w:val="000000"/>
          <w:highlight w:val="white"/>
        </w:rPr>
        <w:t xml:space="preserve">Specific strategic recommendations included: </w:t>
      </w:r>
    </w:p>
    <w:p w14:paraId="6A780C22" w14:textId="77777777" w:rsidR="0033077D" w:rsidRDefault="001309DA">
      <w:pPr>
        <w:numPr>
          <w:ilvl w:val="0"/>
          <w:numId w:val="2"/>
        </w:numPr>
        <w:contextualSpacing/>
      </w:pPr>
      <w:r>
        <w:rPr>
          <w:rFonts w:ascii="Calibri" w:hAnsi="Calibri"/>
          <w:color w:val="000000"/>
          <w:highlight w:val="white"/>
        </w:rPr>
        <w:t>Addressing gaps in prediction capabilities by including additional data sources and partnerships to overcome skepticism and increa</w:t>
      </w:r>
      <w:r>
        <w:rPr>
          <w:rFonts w:ascii="Calibri" w:hAnsi="Calibri"/>
          <w:color w:val="000000"/>
          <w:highlight w:val="white"/>
        </w:rPr>
        <w:t>se the utility and credibility of the platform</w:t>
      </w:r>
    </w:p>
    <w:p w14:paraId="1A7653BD" w14:textId="77777777" w:rsidR="0033077D" w:rsidRDefault="0033077D"/>
    <w:p w14:paraId="487735E7" w14:textId="77777777" w:rsidR="0033077D" w:rsidRDefault="001309DA">
      <w:pPr>
        <w:numPr>
          <w:ilvl w:val="0"/>
          <w:numId w:val="2"/>
        </w:numPr>
        <w:contextualSpacing/>
      </w:pPr>
      <w:r>
        <w:rPr>
          <w:rFonts w:ascii="Calibri" w:hAnsi="Calibri"/>
          <w:color w:val="000000"/>
          <w:highlight w:val="white"/>
        </w:rPr>
        <w:t xml:space="preserve">Better visualize publicly available data to help encourage routine use and adoption of the </w:t>
      </w:r>
      <w:proofErr w:type="spellStart"/>
      <w:r>
        <w:rPr>
          <w:rFonts w:ascii="Calibri" w:hAnsi="Calibri"/>
          <w:color w:val="000000"/>
          <w:highlight w:val="white"/>
        </w:rPr>
        <w:t>mriids</w:t>
      </w:r>
      <w:proofErr w:type="spellEnd"/>
      <w:r>
        <w:rPr>
          <w:rFonts w:ascii="Calibri" w:hAnsi="Calibri"/>
          <w:color w:val="000000"/>
          <w:highlight w:val="white"/>
        </w:rPr>
        <w:t xml:space="preserve"> platform at the country level</w:t>
      </w:r>
    </w:p>
    <w:p w14:paraId="205BBA42" w14:textId="77777777" w:rsidR="0033077D" w:rsidRDefault="0033077D"/>
    <w:p w14:paraId="7A05398F" w14:textId="77777777" w:rsidR="0033077D" w:rsidRDefault="001309DA">
      <w:pPr>
        <w:numPr>
          <w:ilvl w:val="0"/>
          <w:numId w:val="2"/>
        </w:numPr>
        <w:contextualSpacing/>
      </w:pPr>
      <w:r>
        <w:rPr>
          <w:rFonts w:ascii="Calibri" w:hAnsi="Calibri"/>
          <w:color w:val="000000"/>
          <w:highlight w:val="white"/>
        </w:rPr>
        <w:t>Use innovative data to provide a unique view into public health and better iden</w:t>
      </w:r>
      <w:r>
        <w:rPr>
          <w:rFonts w:ascii="Calibri" w:hAnsi="Calibri"/>
          <w:color w:val="000000"/>
          <w:highlight w:val="white"/>
        </w:rPr>
        <w:t xml:space="preserve">tify trends and risks to provide added context and strengthen the unique value of the </w:t>
      </w:r>
      <w:proofErr w:type="spellStart"/>
      <w:r>
        <w:rPr>
          <w:rFonts w:ascii="Calibri" w:hAnsi="Calibri"/>
          <w:color w:val="000000"/>
          <w:highlight w:val="white"/>
        </w:rPr>
        <w:t>mriids</w:t>
      </w:r>
      <w:proofErr w:type="spellEnd"/>
      <w:r>
        <w:rPr>
          <w:rFonts w:ascii="Calibri" w:hAnsi="Calibri"/>
          <w:color w:val="000000"/>
          <w:highlight w:val="white"/>
        </w:rPr>
        <w:t xml:space="preserve"> platform</w:t>
      </w:r>
    </w:p>
    <w:p w14:paraId="357E1D02" w14:textId="77777777" w:rsidR="0033077D" w:rsidRDefault="0033077D"/>
    <w:p w14:paraId="422BAB85" w14:textId="77777777" w:rsidR="0033077D" w:rsidRDefault="001309DA">
      <w:r>
        <w:rPr>
          <w:rFonts w:ascii="Calibri" w:hAnsi="Calibri"/>
          <w:color w:val="000000"/>
          <w:highlight w:val="white"/>
        </w:rPr>
        <w:t xml:space="preserve">Two different sets of activities were recommended in the short term in order to realize the strategic vision for </w:t>
      </w:r>
      <w:proofErr w:type="spellStart"/>
      <w:r>
        <w:rPr>
          <w:rFonts w:ascii="Calibri" w:hAnsi="Calibri"/>
          <w:color w:val="000000"/>
          <w:highlight w:val="white"/>
        </w:rPr>
        <w:t>mriids</w:t>
      </w:r>
      <w:proofErr w:type="spellEnd"/>
      <w:r>
        <w:rPr>
          <w:rFonts w:ascii="Calibri" w:hAnsi="Calibri"/>
          <w:color w:val="000000"/>
          <w:highlight w:val="white"/>
        </w:rPr>
        <w:t>:</w:t>
      </w:r>
    </w:p>
    <w:p w14:paraId="205FE655" w14:textId="77777777" w:rsidR="0033077D" w:rsidRDefault="0033077D"/>
    <w:p w14:paraId="1A141CA1" w14:textId="77777777" w:rsidR="0033077D" w:rsidRDefault="001309DA">
      <w:pPr>
        <w:numPr>
          <w:ilvl w:val="0"/>
          <w:numId w:val="1"/>
        </w:numPr>
        <w:contextualSpacing/>
      </w:pPr>
      <w:r>
        <w:rPr>
          <w:rFonts w:ascii="Calibri" w:hAnsi="Calibri"/>
          <w:color w:val="000000"/>
          <w:highlight w:val="white"/>
        </w:rPr>
        <w:t>Build a proof of concept demo t</w:t>
      </w:r>
      <w:r>
        <w:rPr>
          <w:rFonts w:ascii="Calibri" w:hAnsi="Calibri"/>
          <w:color w:val="000000"/>
          <w:highlight w:val="white"/>
        </w:rPr>
        <w:t xml:space="preserve">o visualize the </w:t>
      </w:r>
      <w:proofErr w:type="spellStart"/>
      <w:r>
        <w:rPr>
          <w:rFonts w:ascii="Calibri" w:hAnsi="Calibri"/>
          <w:color w:val="000000"/>
          <w:highlight w:val="white"/>
        </w:rPr>
        <w:t>mriids</w:t>
      </w:r>
      <w:proofErr w:type="spellEnd"/>
      <w:r>
        <w:rPr>
          <w:rFonts w:ascii="Calibri" w:hAnsi="Calibri"/>
          <w:color w:val="000000"/>
          <w:highlight w:val="white"/>
        </w:rPr>
        <w:t xml:space="preserve"> product experience while also establishing the algorithm’s prediction capability. This will serve to attract future funding and will appeal to potential technical partners like CDC and WHO. It also builds on the original plan to rele</w:t>
      </w:r>
      <w:r>
        <w:rPr>
          <w:rFonts w:ascii="Calibri" w:hAnsi="Calibri"/>
          <w:color w:val="000000"/>
          <w:highlight w:val="white"/>
        </w:rPr>
        <w:t>ase a public portal in the Fall.</w:t>
      </w:r>
    </w:p>
    <w:p w14:paraId="109B067C" w14:textId="77777777" w:rsidR="0033077D" w:rsidRDefault="001309DA">
      <w:pPr>
        <w:numPr>
          <w:ilvl w:val="0"/>
          <w:numId w:val="1"/>
        </w:numPr>
        <w:contextualSpacing/>
      </w:pPr>
      <w:r>
        <w:rPr>
          <w:rFonts w:ascii="Calibri" w:hAnsi="Calibri"/>
          <w:color w:val="000000"/>
          <w:highlight w:val="white"/>
        </w:rPr>
        <w:t>Focus on better visualizing public health data, for example from WHO, to build the digital habits of West African Health Managers, who would then be better prepared to understand and interact with a prediction tool in the f</w:t>
      </w:r>
      <w:r>
        <w:rPr>
          <w:rFonts w:ascii="Calibri" w:hAnsi="Calibri"/>
          <w:color w:val="000000"/>
          <w:highlight w:val="white"/>
        </w:rPr>
        <w:t>uture; selecting one country for early pilot lays the foundation for a strong feedback loop for the tool’s future development.</w:t>
      </w:r>
    </w:p>
    <w:p w14:paraId="26548D27" w14:textId="77777777" w:rsidR="0033077D" w:rsidRDefault="0033077D"/>
    <w:p w14:paraId="14B7DD4C" w14:textId="77777777" w:rsidR="0033077D" w:rsidRDefault="001309DA">
      <w:r>
        <w:rPr>
          <w:rFonts w:ascii="Calibri" w:hAnsi="Calibri"/>
          <w:color w:val="000000"/>
          <w:highlight w:val="white"/>
        </w:rPr>
        <w:t xml:space="preserve">The </w:t>
      </w:r>
      <w:proofErr w:type="spellStart"/>
      <w:r>
        <w:rPr>
          <w:rFonts w:ascii="Calibri" w:hAnsi="Calibri"/>
          <w:color w:val="000000"/>
          <w:highlight w:val="white"/>
        </w:rPr>
        <w:t>mriids</w:t>
      </w:r>
      <w:proofErr w:type="spellEnd"/>
      <w:r>
        <w:rPr>
          <w:rFonts w:ascii="Calibri" w:hAnsi="Calibri"/>
          <w:color w:val="000000"/>
          <w:highlight w:val="white"/>
        </w:rPr>
        <w:t xml:space="preserve"> platform should be accessible to any health manager with internet access, but specifically designed for the needs and</w:t>
      </w:r>
      <w:r>
        <w:rPr>
          <w:rFonts w:ascii="Calibri" w:hAnsi="Calibri"/>
          <w:color w:val="000000"/>
          <w:highlight w:val="white"/>
        </w:rPr>
        <w:t xml:space="preserve"> habits of users in countries with weak health systems and poor technology access.  Key differentiating features include:</w:t>
      </w:r>
    </w:p>
    <w:p w14:paraId="6CB17510" w14:textId="77777777" w:rsidR="0033077D" w:rsidRDefault="0033077D"/>
    <w:p w14:paraId="6EE4D973" w14:textId="77777777" w:rsidR="0033077D" w:rsidRDefault="001309DA">
      <w:r>
        <w:rPr>
          <w:rFonts w:ascii="Calibri" w:hAnsi="Calibri"/>
          <w:color w:val="000000"/>
          <w:highlight w:val="white"/>
        </w:rPr>
        <w:t>While the technology and algorithm are under development this product vision illustrates the basic feature set that might be effectiv</w:t>
      </w:r>
      <w:r>
        <w:rPr>
          <w:rFonts w:ascii="Calibri" w:hAnsi="Calibri"/>
          <w:color w:val="000000"/>
          <w:highlight w:val="white"/>
        </w:rPr>
        <w:t xml:space="preserve">e for an </w:t>
      </w:r>
      <w:proofErr w:type="spellStart"/>
      <w:r>
        <w:rPr>
          <w:rFonts w:ascii="Calibri" w:hAnsi="Calibri"/>
          <w:color w:val="000000"/>
          <w:highlight w:val="white"/>
        </w:rPr>
        <w:t>mriids</w:t>
      </w:r>
      <w:proofErr w:type="spellEnd"/>
      <w:r>
        <w:rPr>
          <w:rFonts w:ascii="Calibri" w:hAnsi="Calibri"/>
          <w:color w:val="000000"/>
          <w:highlight w:val="white"/>
        </w:rPr>
        <w:t xml:space="preserve"> “minimum viable product,” which are summarized here.</w:t>
      </w:r>
    </w:p>
    <w:p w14:paraId="5C770DAE" w14:textId="77777777" w:rsidR="0033077D" w:rsidRDefault="0033077D"/>
    <w:p w14:paraId="5E54C49F" w14:textId="77777777" w:rsidR="0033077D" w:rsidRDefault="001309DA">
      <w:pPr>
        <w:rPr>
          <w:u w:val="single"/>
        </w:rPr>
      </w:pPr>
      <w:r>
        <w:rPr>
          <w:rFonts w:ascii="Calibri" w:hAnsi="Calibri"/>
          <w:color w:val="000000"/>
          <w:highlight w:val="white"/>
          <w:u w:val="single"/>
        </w:rPr>
        <w:t>Accessibility:</w:t>
      </w:r>
    </w:p>
    <w:p w14:paraId="7507DDA0" w14:textId="77777777" w:rsidR="0033077D" w:rsidRDefault="001309DA">
      <w:r>
        <w:rPr>
          <w:rFonts w:ascii="Calibri" w:hAnsi="Calibri"/>
          <w:color w:val="000000"/>
          <w:highlight w:val="white"/>
        </w:rPr>
        <w:t xml:space="preserve">The </w:t>
      </w:r>
      <w:proofErr w:type="spellStart"/>
      <w:r>
        <w:rPr>
          <w:rFonts w:ascii="Calibri" w:hAnsi="Calibri"/>
          <w:color w:val="000000"/>
          <w:highlight w:val="white"/>
        </w:rPr>
        <w:t>mriids</w:t>
      </w:r>
      <w:proofErr w:type="spellEnd"/>
      <w:r>
        <w:rPr>
          <w:rFonts w:ascii="Calibri" w:hAnsi="Calibri"/>
          <w:color w:val="000000"/>
          <w:highlight w:val="white"/>
        </w:rPr>
        <w:t xml:space="preserve"> product helps those with access to the website, as well as those who need this information, and don’t have easy access to the website. This is accomplished by making it:</w:t>
      </w:r>
    </w:p>
    <w:p w14:paraId="49CE4979" w14:textId="77777777" w:rsidR="0033077D" w:rsidRDefault="001309DA">
      <w:r>
        <w:rPr>
          <w:rFonts w:ascii="Calibri" w:hAnsi="Calibri"/>
          <w:color w:val="000000"/>
          <w:highlight w:val="white"/>
        </w:rPr>
        <w:t>Responsive (e.g. not a smartphone app)</w:t>
      </w:r>
    </w:p>
    <w:p w14:paraId="09E574A9" w14:textId="77777777" w:rsidR="0033077D" w:rsidRDefault="001309DA">
      <w:r>
        <w:rPr>
          <w:rFonts w:ascii="Calibri" w:hAnsi="Calibri"/>
          <w:color w:val="000000"/>
          <w:highlight w:val="white"/>
        </w:rPr>
        <w:t>Low bandwidth/loads quickly</w:t>
      </w:r>
    </w:p>
    <w:p w14:paraId="42B938BB" w14:textId="77777777" w:rsidR="0033077D" w:rsidRDefault="001309DA">
      <w:r>
        <w:rPr>
          <w:rFonts w:ascii="Calibri" w:hAnsi="Calibri"/>
          <w:color w:val="000000"/>
          <w:highlight w:val="white"/>
        </w:rPr>
        <w:t>Multi-li</w:t>
      </w:r>
      <w:r>
        <w:rPr>
          <w:rFonts w:ascii="Calibri" w:hAnsi="Calibri"/>
          <w:color w:val="000000"/>
          <w:highlight w:val="white"/>
        </w:rPr>
        <w:t xml:space="preserve">ngual </w:t>
      </w:r>
    </w:p>
    <w:p w14:paraId="56C246C2" w14:textId="77777777" w:rsidR="0033077D" w:rsidRDefault="001309DA">
      <w:r>
        <w:rPr>
          <w:rFonts w:ascii="Calibri" w:hAnsi="Calibri"/>
          <w:color w:val="000000"/>
          <w:highlight w:val="white"/>
        </w:rPr>
        <w:lastRenderedPageBreak/>
        <w:t>Ability to integrate with texting</w:t>
      </w:r>
    </w:p>
    <w:p w14:paraId="76215EBC" w14:textId="77777777" w:rsidR="0033077D" w:rsidRDefault="001309DA">
      <w:r>
        <w:rPr>
          <w:rFonts w:ascii="Calibri" w:hAnsi="Calibri"/>
          <w:color w:val="000000"/>
          <w:highlight w:val="white"/>
        </w:rPr>
        <w:t>Part of an ecosystem that supports the sharing of this information through other channels (WhatsApp, SMS, printed materials)</w:t>
      </w:r>
    </w:p>
    <w:p w14:paraId="793C3F77" w14:textId="77777777" w:rsidR="0033077D" w:rsidRDefault="0033077D"/>
    <w:p w14:paraId="175BAB19" w14:textId="77777777" w:rsidR="0033077D" w:rsidRDefault="001309DA">
      <w:pPr>
        <w:rPr>
          <w:u w:val="single"/>
        </w:rPr>
      </w:pPr>
      <w:r>
        <w:rPr>
          <w:rFonts w:ascii="Calibri" w:hAnsi="Calibri"/>
          <w:color w:val="000000"/>
          <w:highlight w:val="white"/>
          <w:u w:val="single"/>
        </w:rPr>
        <w:t>Interoperability</w:t>
      </w:r>
    </w:p>
    <w:p w14:paraId="32BFA318" w14:textId="77777777" w:rsidR="0033077D" w:rsidRDefault="001309DA">
      <w:r>
        <w:rPr>
          <w:rFonts w:ascii="Calibri" w:hAnsi="Calibri"/>
          <w:color w:val="000000"/>
          <w:highlight w:val="white"/>
        </w:rPr>
        <w:t>Ability to publish directly to the regional news section from the Emerge</w:t>
      </w:r>
      <w:r>
        <w:rPr>
          <w:rFonts w:ascii="Calibri" w:hAnsi="Calibri"/>
          <w:color w:val="000000"/>
          <w:highlight w:val="white"/>
        </w:rPr>
        <w:t>ncy Operation Center’s (EOC’s) media team.</w:t>
      </w:r>
    </w:p>
    <w:p w14:paraId="7CE08E5B" w14:textId="77777777" w:rsidR="0033077D" w:rsidRDefault="0033077D"/>
    <w:p w14:paraId="4DC23391" w14:textId="77777777" w:rsidR="0033077D" w:rsidRDefault="001309DA">
      <w:pPr>
        <w:rPr>
          <w:u w:val="single"/>
        </w:rPr>
      </w:pPr>
      <w:r>
        <w:rPr>
          <w:rFonts w:ascii="Calibri" w:hAnsi="Calibri"/>
          <w:color w:val="000000"/>
          <w:highlight w:val="white"/>
          <w:u w:val="single"/>
        </w:rPr>
        <w:t>Data</w:t>
      </w:r>
    </w:p>
    <w:p w14:paraId="2E411AEB" w14:textId="77777777" w:rsidR="0033077D" w:rsidRDefault="001309DA">
      <w:r>
        <w:rPr>
          <w:rFonts w:ascii="Calibri" w:hAnsi="Calibri"/>
          <w:color w:val="000000"/>
          <w:highlight w:val="white"/>
        </w:rPr>
        <w:t xml:space="preserve">Historical case data at international, national and district levels, disaggregated by month, with options to download/share. </w:t>
      </w:r>
    </w:p>
    <w:p w14:paraId="12B269AA" w14:textId="77777777" w:rsidR="0033077D" w:rsidRDefault="001309DA">
      <w:r>
        <w:rPr>
          <w:rFonts w:ascii="Calibri" w:hAnsi="Calibri"/>
          <w:color w:val="000000"/>
          <w:highlight w:val="white"/>
        </w:rPr>
        <w:t>Outbreak Resources</w:t>
      </w:r>
    </w:p>
    <w:p w14:paraId="618C4C63" w14:textId="77777777" w:rsidR="0033077D" w:rsidRDefault="001309DA">
      <w:r>
        <w:rPr>
          <w:rFonts w:ascii="Calibri" w:hAnsi="Calibri"/>
          <w:color w:val="000000"/>
          <w:highlight w:val="white"/>
        </w:rPr>
        <w:t>Quick disease facts are very useful as the disease/medical training of users may be weak, especially in cases where an uncommon disease occurs.</w:t>
      </w:r>
    </w:p>
    <w:p w14:paraId="5E5B638E" w14:textId="77777777" w:rsidR="0033077D" w:rsidRDefault="001309DA">
      <w:r>
        <w:rPr>
          <w:rFonts w:ascii="Calibri" w:hAnsi="Calibri"/>
          <w:color w:val="000000"/>
          <w:highlight w:val="white"/>
        </w:rPr>
        <w:t>Visualizations</w:t>
      </w:r>
    </w:p>
    <w:p w14:paraId="73072682" w14:textId="77777777" w:rsidR="0033077D" w:rsidRDefault="001309DA">
      <w:r>
        <w:rPr>
          <w:rFonts w:ascii="Calibri" w:hAnsi="Calibri"/>
          <w:color w:val="000000"/>
          <w:highlight w:val="white"/>
        </w:rPr>
        <w:t>Disease information easily available for analysis and sharing with others.</w:t>
      </w:r>
    </w:p>
    <w:p w14:paraId="745D46F4" w14:textId="77777777" w:rsidR="0033077D" w:rsidRDefault="0033077D"/>
    <w:p w14:paraId="3977F70D" w14:textId="77777777" w:rsidR="0033077D" w:rsidRDefault="001309DA">
      <w:pPr>
        <w:rPr>
          <w:u w:val="single"/>
        </w:rPr>
      </w:pPr>
      <w:r>
        <w:rPr>
          <w:rFonts w:ascii="Calibri" w:hAnsi="Calibri"/>
          <w:color w:val="000000"/>
          <w:highlight w:val="white"/>
          <w:u w:val="single"/>
        </w:rPr>
        <w:t>Relevant and Shareabl</w:t>
      </w:r>
      <w:r>
        <w:rPr>
          <w:rFonts w:ascii="Calibri" w:hAnsi="Calibri"/>
          <w:color w:val="000000"/>
          <w:highlight w:val="white"/>
          <w:u w:val="single"/>
        </w:rPr>
        <w:t>e Analysis</w:t>
      </w:r>
    </w:p>
    <w:p w14:paraId="4A4D83AA" w14:textId="77777777" w:rsidR="0033077D" w:rsidRDefault="001309DA">
      <w:r>
        <w:rPr>
          <w:rFonts w:ascii="Calibri" w:hAnsi="Calibri"/>
          <w:color w:val="000000"/>
          <w:highlight w:val="white"/>
        </w:rPr>
        <w:t xml:space="preserve">Technical experts often publish in medical or academic journals, whose content is static and delayed by the publishing process. Scientific jargon is hard to understand for non-experts and translating this information into clear action points is </w:t>
      </w:r>
      <w:r>
        <w:rPr>
          <w:rFonts w:ascii="Calibri" w:hAnsi="Calibri"/>
          <w:color w:val="000000"/>
          <w:highlight w:val="white"/>
        </w:rPr>
        <w:t xml:space="preserve">difficult. The map-based interface of </w:t>
      </w:r>
      <w:proofErr w:type="spellStart"/>
      <w:r>
        <w:rPr>
          <w:rFonts w:ascii="Calibri" w:hAnsi="Calibri"/>
          <w:color w:val="000000"/>
          <w:highlight w:val="white"/>
        </w:rPr>
        <w:t>mriids</w:t>
      </w:r>
      <w:proofErr w:type="spellEnd"/>
      <w:r>
        <w:rPr>
          <w:rFonts w:ascii="Calibri" w:hAnsi="Calibri"/>
          <w:color w:val="000000"/>
          <w:highlight w:val="white"/>
        </w:rPr>
        <w:t xml:space="preserve"> reflects spatial distribution of reported cases, which makes analysis easier and more relevant, and provides easy to understand prediction visualization tools. </w:t>
      </w:r>
    </w:p>
    <w:p w14:paraId="1AC0F7B6" w14:textId="77777777" w:rsidR="0033077D" w:rsidRDefault="001309DA">
      <w:r>
        <w:rPr>
          <w:rFonts w:ascii="Calibri" w:hAnsi="Calibri"/>
          <w:color w:val="000000"/>
          <w:highlight w:val="white"/>
        </w:rPr>
        <w:t>Encourages Coordination and Collaboration</w:t>
      </w:r>
    </w:p>
    <w:p w14:paraId="77EBCA9E" w14:textId="77777777" w:rsidR="0033077D" w:rsidRDefault="001309DA">
      <w:r>
        <w:rPr>
          <w:rFonts w:ascii="Calibri" w:hAnsi="Calibri"/>
          <w:color w:val="000000"/>
          <w:highlight w:val="white"/>
        </w:rPr>
        <w:t xml:space="preserve">Because </w:t>
      </w:r>
      <w:r>
        <w:rPr>
          <w:rFonts w:ascii="Calibri" w:hAnsi="Calibri"/>
          <w:color w:val="000000"/>
          <w:highlight w:val="white"/>
        </w:rPr>
        <w:t xml:space="preserve">public health threats aren’t restricted to national borders, they can become larger problems that require international knowledge sharing and coordination, which causes delays in response efforts. </w:t>
      </w:r>
      <w:proofErr w:type="spellStart"/>
      <w:r>
        <w:rPr>
          <w:rFonts w:ascii="Calibri" w:hAnsi="Calibri"/>
          <w:color w:val="000000"/>
          <w:highlight w:val="white"/>
        </w:rPr>
        <w:t>mriids</w:t>
      </w:r>
      <w:proofErr w:type="spellEnd"/>
      <w:r>
        <w:rPr>
          <w:rFonts w:ascii="Calibri" w:hAnsi="Calibri"/>
          <w:color w:val="000000"/>
          <w:highlight w:val="white"/>
        </w:rPr>
        <w:t xml:space="preserve"> includes a country directory and discussion boards t</w:t>
      </w:r>
      <w:r>
        <w:rPr>
          <w:rFonts w:ascii="Calibri" w:hAnsi="Calibri"/>
          <w:color w:val="000000"/>
          <w:highlight w:val="white"/>
        </w:rPr>
        <w:t>hat support cross-border communication, coordination and collaboration.</w:t>
      </w:r>
    </w:p>
    <w:p w14:paraId="2BC916DF" w14:textId="77777777" w:rsidR="0033077D" w:rsidRDefault="0033077D"/>
    <w:p w14:paraId="5C7F2C12" w14:textId="77777777" w:rsidR="0033077D" w:rsidRDefault="001309DA">
      <w:pPr>
        <w:rPr>
          <w:u w:val="single"/>
        </w:rPr>
      </w:pPr>
      <w:r>
        <w:rPr>
          <w:rFonts w:ascii="Calibri" w:hAnsi="Calibri"/>
          <w:color w:val="000000"/>
          <w:highlight w:val="white"/>
          <w:u w:val="single"/>
        </w:rPr>
        <w:t>Reputable and Timely Sources</w:t>
      </w:r>
    </w:p>
    <w:p w14:paraId="15CA9E2F" w14:textId="77777777" w:rsidR="0033077D" w:rsidRDefault="001309DA">
      <w:r>
        <w:rPr>
          <w:rFonts w:ascii="Calibri" w:hAnsi="Calibri"/>
          <w:color w:val="000000"/>
          <w:highlight w:val="white"/>
        </w:rPr>
        <w:t>In countries without strong health systems, disease surveillance data is often inadequate, and it is in these countries where infectious diseases have the</w:t>
      </w:r>
      <w:r>
        <w:rPr>
          <w:rFonts w:ascii="Calibri" w:hAnsi="Calibri"/>
          <w:color w:val="000000"/>
          <w:highlight w:val="white"/>
        </w:rPr>
        <w:t xml:space="preserve"> highest likelihood of becoming global pandemics. </w:t>
      </w:r>
      <w:proofErr w:type="spellStart"/>
      <w:r>
        <w:rPr>
          <w:rFonts w:ascii="Calibri" w:hAnsi="Calibri"/>
          <w:color w:val="000000"/>
          <w:highlight w:val="white"/>
        </w:rPr>
        <w:t>mriids</w:t>
      </w:r>
      <w:proofErr w:type="spellEnd"/>
      <w:r>
        <w:rPr>
          <w:rFonts w:ascii="Calibri" w:hAnsi="Calibri"/>
          <w:color w:val="000000"/>
          <w:highlight w:val="white"/>
        </w:rPr>
        <w:t xml:space="preserve"> works off reported case data culled from reputable sources of publicly available data, such as </w:t>
      </w:r>
      <w:proofErr w:type="spellStart"/>
      <w:r>
        <w:rPr>
          <w:rFonts w:ascii="Calibri" w:hAnsi="Calibri"/>
          <w:color w:val="000000"/>
          <w:highlight w:val="white"/>
        </w:rPr>
        <w:t>ProMED</w:t>
      </w:r>
      <w:proofErr w:type="spellEnd"/>
      <w:r>
        <w:rPr>
          <w:rFonts w:ascii="Calibri" w:hAnsi="Calibri"/>
          <w:color w:val="000000"/>
          <w:highlight w:val="white"/>
        </w:rPr>
        <w:t xml:space="preserve"> reports, and are therefore available in a timely manner. </w:t>
      </w:r>
    </w:p>
    <w:p w14:paraId="19233D47" w14:textId="77777777" w:rsidR="0033077D" w:rsidRDefault="001309DA">
      <w:r>
        <w:rPr>
          <w:rFonts w:ascii="Calibri" w:hAnsi="Calibri"/>
          <w:color w:val="000000"/>
          <w:highlight w:val="white"/>
        </w:rPr>
        <w:t>Trusted and Actionable</w:t>
      </w:r>
    </w:p>
    <w:p w14:paraId="77F29C37" w14:textId="77777777" w:rsidR="0033077D" w:rsidRDefault="001309DA">
      <w:proofErr w:type="spellStart"/>
      <w:r>
        <w:rPr>
          <w:rFonts w:ascii="Calibri" w:hAnsi="Calibri"/>
          <w:color w:val="000000"/>
          <w:highlight w:val="white"/>
        </w:rPr>
        <w:t>mriids</w:t>
      </w:r>
      <w:proofErr w:type="spellEnd"/>
      <w:r>
        <w:rPr>
          <w:rFonts w:ascii="Calibri" w:hAnsi="Calibri"/>
          <w:color w:val="000000"/>
          <w:highlight w:val="white"/>
        </w:rPr>
        <w:t xml:space="preserve"> speaks in</w:t>
      </w:r>
      <w:r>
        <w:rPr>
          <w:rFonts w:ascii="Calibri" w:hAnsi="Calibri"/>
          <w:color w:val="000000"/>
          <w:highlight w:val="white"/>
        </w:rPr>
        <w:t xml:space="preserve"> plain language but provides tools for rigorous analysis (e.g. downloading .CSV files, sharing map imagery and case reports) to provide a trusted, yet easy to understand, experience.</w:t>
      </w:r>
    </w:p>
    <w:p w14:paraId="315FD880" w14:textId="77777777" w:rsidR="0033077D" w:rsidRDefault="001309DA">
      <w:r>
        <w:rPr>
          <w:rFonts w:ascii="Calibri" w:hAnsi="Calibri"/>
          <w:color w:val="000000"/>
          <w:highlight w:val="white"/>
        </w:rPr>
        <w:t>Day-to-day Disease Monitoring</w:t>
      </w:r>
    </w:p>
    <w:p w14:paraId="45017D58" w14:textId="77777777" w:rsidR="0033077D" w:rsidRDefault="001309DA">
      <w:r>
        <w:rPr>
          <w:rFonts w:ascii="Calibri" w:hAnsi="Calibri"/>
          <w:color w:val="000000"/>
          <w:highlight w:val="white"/>
        </w:rPr>
        <w:t>Predicting the risk of disease spread requi</w:t>
      </w:r>
      <w:r>
        <w:rPr>
          <w:rFonts w:ascii="Calibri" w:hAnsi="Calibri"/>
          <w:color w:val="000000"/>
          <w:highlight w:val="white"/>
        </w:rPr>
        <w:t>res broad data sets from a multitude of sources. Alert tools congregate data sources to make day-to-day disease monitoring less burdensome within existing workflows.</w:t>
      </w:r>
    </w:p>
    <w:p w14:paraId="65326073" w14:textId="77777777" w:rsidR="0033077D" w:rsidRDefault="0033077D"/>
    <w:p w14:paraId="58AB008E" w14:textId="77777777" w:rsidR="0033077D" w:rsidRDefault="0033077D"/>
    <w:p w14:paraId="33412D31" w14:textId="77777777" w:rsidR="0033077D" w:rsidRDefault="001309DA">
      <w:r>
        <w:rPr>
          <w:rFonts w:ascii="Calibri" w:hAnsi="Calibri"/>
          <w:color w:val="000000"/>
          <w:highlight w:val="white"/>
        </w:rPr>
        <w:t xml:space="preserve">While we originally planned to consult with </w:t>
      </w:r>
      <w:r>
        <w:rPr>
          <w:rFonts w:ascii="Calibri" w:hAnsi="Calibri"/>
        </w:rPr>
        <w:t>end users to update guidance on priorities (pathogen and associated disease, geographical region, and the factors of spread), we found that our initial consultations with the advisory board in November 2016 and subsequent interactions were sufficient to de</w:t>
      </w:r>
      <w:r>
        <w:rPr>
          <w:rFonts w:ascii="Calibri" w:hAnsi="Calibri"/>
        </w:rPr>
        <w:t xml:space="preserve">cide on these priorities. Instead, we focused our end user consultations on how to make an effective final product and the features required for a minimum viable product. </w:t>
      </w:r>
    </w:p>
    <w:p w14:paraId="666F6FF7" w14:textId="77777777" w:rsidR="0033077D" w:rsidRDefault="0033077D"/>
    <w:p w14:paraId="5C27354A" w14:textId="77777777" w:rsidR="0033077D" w:rsidRDefault="001309DA">
      <w:pPr>
        <w:keepNext/>
      </w:pPr>
      <w:r>
        <w:rPr>
          <w:noProof/>
        </w:rPr>
        <w:drawing>
          <wp:inline distT="0" distB="0" distL="0" distR="0" wp14:anchorId="41ED9412" wp14:editId="525654DF">
            <wp:extent cx="5943600" cy="33432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343275"/>
                    </a:xfrm>
                    <a:prstGeom prst="rect">
                      <a:avLst/>
                    </a:prstGeom>
                    <a:ln/>
                  </pic:spPr>
                </pic:pic>
              </a:graphicData>
            </a:graphic>
          </wp:inline>
        </w:drawing>
      </w:r>
    </w:p>
    <w:p w14:paraId="67343A90" w14:textId="77777777" w:rsidR="0033077D" w:rsidRDefault="001309DA">
      <w:pPr>
        <w:spacing w:after="200"/>
        <w:jc w:val="center"/>
      </w:pPr>
      <w:r>
        <w:rPr>
          <w:rFonts w:ascii="Calibri" w:hAnsi="Calibri"/>
          <w:color w:val="000000"/>
          <w:highlight w:val="white"/>
        </w:rPr>
        <w:t>Figure 2. End User Research Summary</w:t>
      </w:r>
    </w:p>
    <w:p w14:paraId="59B7889E" w14:textId="77777777" w:rsidR="0033077D" w:rsidRDefault="0033077D">
      <w:pPr>
        <w:jc w:val="center"/>
      </w:pPr>
    </w:p>
    <w:p w14:paraId="7100FB39" w14:textId="77777777" w:rsidR="0033077D" w:rsidRDefault="0033077D"/>
    <w:p w14:paraId="4DB2B424" w14:textId="77777777" w:rsidR="0033077D" w:rsidRDefault="001309DA">
      <w:pPr>
        <w:numPr>
          <w:ilvl w:val="0"/>
          <w:numId w:val="4"/>
        </w:numPr>
        <w:contextualSpacing/>
        <w:rPr>
          <w:b/>
        </w:rPr>
      </w:pPr>
      <w:r>
        <w:rPr>
          <w:rFonts w:ascii="Calibri" w:hAnsi="Calibri"/>
          <w:b/>
          <w:color w:val="000000"/>
          <w:highlight w:val="white"/>
        </w:rPr>
        <w:t>Data on Healthcare Facilities</w:t>
      </w:r>
    </w:p>
    <w:p w14:paraId="5BB59B6C" w14:textId="77777777" w:rsidR="0033077D" w:rsidRDefault="0033077D">
      <w:pPr>
        <w:rPr>
          <w:b/>
        </w:rPr>
      </w:pPr>
    </w:p>
    <w:p w14:paraId="61186FF9" w14:textId="77777777" w:rsidR="0033077D" w:rsidRDefault="001309DA">
      <w:proofErr w:type="spellStart"/>
      <w:r>
        <w:t>Healthsites</w:t>
      </w:r>
      <w:proofErr w:type="spellEnd"/>
      <w:r>
        <w:t xml:space="preserve"> </w:t>
      </w:r>
      <w:r>
        <w:t>publishes health facility data under an open data license (</w:t>
      </w:r>
      <w:proofErr w:type="spellStart"/>
      <w:r>
        <w:t>ODbL</w:t>
      </w:r>
      <w:proofErr w:type="spellEnd"/>
      <w:r>
        <w:t xml:space="preserve">) and requests </w:t>
      </w:r>
      <w:proofErr w:type="spellStart"/>
      <w:r>
        <w:t>organisations</w:t>
      </w:r>
      <w:proofErr w:type="spellEnd"/>
      <w:r>
        <w:t xml:space="preserve"> and Ministries of Health to share data under this license. </w:t>
      </w:r>
    </w:p>
    <w:p w14:paraId="018C9953" w14:textId="77777777" w:rsidR="0033077D" w:rsidRDefault="001309DA">
      <w:r>
        <w:t>To date we have loaded Ministry of Health data for Sierra Leone, Tanzania, Ghana and Rwanda.</w:t>
      </w:r>
    </w:p>
    <w:p w14:paraId="09E2ADEB" w14:textId="77777777" w:rsidR="0033077D" w:rsidRDefault="001309DA">
      <w:r>
        <w:t>MSF have sh</w:t>
      </w:r>
      <w:r>
        <w:t xml:space="preserve">ared 777 health facilities which have been loaded to the East Congo region of </w:t>
      </w:r>
      <w:proofErr w:type="spellStart"/>
      <w:r>
        <w:t>Healthsites</w:t>
      </w:r>
      <w:proofErr w:type="spellEnd"/>
      <w:r>
        <w:t xml:space="preserve">. </w:t>
      </w:r>
    </w:p>
    <w:p w14:paraId="5836BCA7" w14:textId="77777777" w:rsidR="0033077D" w:rsidRDefault="001309DA">
      <w:r>
        <w:t xml:space="preserve">Other </w:t>
      </w:r>
      <w:proofErr w:type="spellStart"/>
      <w:r>
        <w:t>organisations</w:t>
      </w:r>
      <w:proofErr w:type="spellEnd"/>
      <w:r w:rsidR="00090601">
        <w:t xml:space="preserve"> such as eHealth Africa and </w:t>
      </w:r>
      <w:r>
        <w:t xml:space="preserve">American Red Cross have been able to save their data directly to </w:t>
      </w:r>
      <w:proofErr w:type="spellStart"/>
      <w:r>
        <w:t>OpenStreetMap</w:t>
      </w:r>
      <w:proofErr w:type="spellEnd"/>
      <w:r>
        <w:t xml:space="preserve">. These facilities have been added </w:t>
      </w:r>
      <w:r>
        <w:t xml:space="preserve">to </w:t>
      </w:r>
      <w:proofErr w:type="spellStart"/>
      <w:r>
        <w:t>Healthsites</w:t>
      </w:r>
      <w:proofErr w:type="spellEnd"/>
      <w:r>
        <w:t xml:space="preserve"> to import 34239 facilities from OSM.</w:t>
      </w:r>
    </w:p>
    <w:p w14:paraId="46F0456C" w14:textId="77777777" w:rsidR="0033077D" w:rsidRDefault="001309DA">
      <w:r>
        <w:t xml:space="preserve">Recently we have had contact with The Gates Foundation who have offered to support our Senegalese Freedom of Information request and discuss how best to establish data collaborative in support of this work. </w:t>
      </w:r>
    </w:p>
    <w:p w14:paraId="0AA40DDD" w14:textId="77777777" w:rsidR="0033077D" w:rsidRDefault="0033077D"/>
    <w:p w14:paraId="52B491A7" w14:textId="77777777" w:rsidR="0033077D" w:rsidRDefault="001309DA">
      <w:r>
        <w:lastRenderedPageBreak/>
        <w:t>https://healthsites.io/</w:t>
      </w:r>
    </w:p>
    <w:p w14:paraId="7444A09C" w14:textId="77777777" w:rsidR="0033077D" w:rsidRDefault="001309DA">
      <w:pPr>
        <w:rPr>
          <w:b/>
        </w:rPr>
      </w:pPr>
      <w:r>
        <w:t>https://data.humdata.or</w:t>
      </w:r>
      <w:r>
        <w:t>g/organization/healthsites</w:t>
      </w:r>
    </w:p>
    <w:p w14:paraId="07D284ED" w14:textId="77777777" w:rsidR="0033077D" w:rsidRDefault="0033077D">
      <w:pPr>
        <w:rPr>
          <w:b/>
        </w:rPr>
      </w:pPr>
    </w:p>
    <w:p w14:paraId="32421C24" w14:textId="77777777" w:rsidR="0033077D" w:rsidRDefault="0033077D">
      <w:pPr>
        <w:rPr>
          <w:b/>
        </w:rPr>
      </w:pPr>
    </w:p>
    <w:p w14:paraId="2D3E52B7" w14:textId="77777777" w:rsidR="0033077D" w:rsidRDefault="001309DA">
      <w:pPr>
        <w:rPr>
          <w:b/>
        </w:rPr>
      </w:pPr>
      <w:r>
        <w:br w:type="page"/>
      </w:r>
    </w:p>
    <w:p w14:paraId="4AF814D1" w14:textId="77777777" w:rsidR="0033077D" w:rsidRDefault="001309DA">
      <w:pPr>
        <w:rPr>
          <w:b/>
        </w:rPr>
      </w:pPr>
      <w:proofErr w:type="spellStart"/>
      <w:r>
        <w:rPr>
          <w:rFonts w:ascii="Calibri" w:hAnsi="Calibri"/>
          <w:b/>
          <w:highlight w:val="white"/>
        </w:rPr>
        <w:lastRenderedPageBreak/>
        <w:t>OpenStreetMap</w:t>
      </w:r>
      <w:proofErr w:type="spellEnd"/>
    </w:p>
    <w:p w14:paraId="2A4363B4" w14:textId="77777777" w:rsidR="0033077D" w:rsidRDefault="0033077D">
      <w:pPr>
        <w:rPr>
          <w:b/>
        </w:rPr>
      </w:pPr>
    </w:p>
    <w:p w14:paraId="7654B8B2" w14:textId="77777777" w:rsidR="0033077D" w:rsidRDefault="001309DA">
      <w:pPr>
        <w:rPr>
          <w:b/>
        </w:rPr>
      </w:pPr>
      <w:r>
        <w:rPr>
          <w:rFonts w:ascii="Calibri" w:hAnsi="Calibri"/>
          <w:b/>
          <w:highlight w:val="white"/>
        </w:rPr>
        <w:t xml:space="preserve">Data loaded from </w:t>
      </w:r>
      <w:proofErr w:type="spellStart"/>
      <w:r>
        <w:rPr>
          <w:rFonts w:ascii="Calibri" w:hAnsi="Calibri"/>
          <w:b/>
          <w:highlight w:val="white"/>
        </w:rPr>
        <w:t>OpenStreetMap</w:t>
      </w:r>
      <w:proofErr w:type="spellEnd"/>
    </w:p>
    <w:p w14:paraId="2B3E695F" w14:textId="77777777" w:rsidR="0033077D" w:rsidRDefault="0033077D">
      <w:pPr>
        <w:rPr>
          <w:b/>
        </w:rPr>
      </w:pPr>
    </w:p>
    <w:p w14:paraId="145D19C9" w14:textId="77777777" w:rsidR="0033077D" w:rsidRDefault="001309DA">
      <w:pPr>
        <w:rPr>
          <w:sz w:val="22"/>
          <w:szCs w:val="22"/>
        </w:rPr>
      </w:pPr>
      <w:r>
        <w:rPr>
          <w:rFonts w:ascii="Calibri" w:hAnsi="Calibri"/>
          <w:sz w:val="22"/>
          <w:szCs w:val="22"/>
          <w:highlight w:val="white"/>
        </w:rPr>
        <w:t>Details:</w:t>
      </w:r>
    </w:p>
    <w:p w14:paraId="52B2F74E" w14:textId="77777777" w:rsidR="0033077D" w:rsidRDefault="001309DA">
      <w:pPr>
        <w:rPr>
          <w:sz w:val="22"/>
          <w:szCs w:val="22"/>
        </w:rPr>
      </w:pPr>
      <w:r>
        <w:rPr>
          <w:rFonts w:ascii="Calibri" w:hAnsi="Calibri"/>
          <w:sz w:val="22"/>
          <w:szCs w:val="22"/>
          <w:highlight w:val="white"/>
        </w:rPr>
        <w:t>Uploader: OSM</w:t>
      </w:r>
    </w:p>
    <w:p w14:paraId="36C64986" w14:textId="77777777" w:rsidR="0033077D" w:rsidRDefault="0033077D">
      <w:pPr>
        <w:rPr>
          <w:sz w:val="22"/>
          <w:szCs w:val="22"/>
        </w:rPr>
      </w:pPr>
    </w:p>
    <w:p w14:paraId="6FFF5984" w14:textId="77777777" w:rsidR="0033077D" w:rsidRDefault="001309DA">
      <w:pPr>
        <w:rPr>
          <w:sz w:val="22"/>
          <w:szCs w:val="22"/>
        </w:rPr>
      </w:pPr>
      <w:r>
        <w:rPr>
          <w:rFonts w:ascii="Calibri" w:hAnsi="Calibri"/>
          <w:sz w:val="22"/>
          <w:szCs w:val="22"/>
          <w:highlight w:val="white"/>
        </w:rPr>
        <w:t>Uploaded on: 2017-04-04 11:23:37.677767+00:00</w:t>
      </w:r>
    </w:p>
    <w:p w14:paraId="321A13DE" w14:textId="77777777" w:rsidR="0033077D" w:rsidRDefault="001309DA">
      <w:pPr>
        <w:rPr>
          <w:sz w:val="22"/>
          <w:szCs w:val="22"/>
        </w:rPr>
      </w:pPr>
      <w:r>
        <w:rPr>
          <w:rFonts w:ascii="Calibri" w:hAnsi="Calibri"/>
          <w:sz w:val="22"/>
          <w:szCs w:val="22"/>
          <w:highlight w:val="white"/>
        </w:rPr>
        <w:t>Finished loading on: 2017-04-04 14:03:59.464507</w:t>
      </w:r>
    </w:p>
    <w:p w14:paraId="2D78E951" w14:textId="77777777" w:rsidR="0033077D" w:rsidRDefault="001309DA">
      <w:pPr>
        <w:rPr>
          <w:b/>
        </w:rPr>
      </w:pPr>
      <w:r>
        <w:rPr>
          <w:rFonts w:ascii="Calibri" w:hAnsi="Calibri"/>
          <w:sz w:val="22"/>
          <w:szCs w:val="22"/>
          <w:highlight w:val="white"/>
        </w:rPr>
        <w:t xml:space="preserve">Number of created locality: 34239 </w:t>
      </w:r>
    </w:p>
    <w:p w14:paraId="129B8EB6" w14:textId="77777777" w:rsidR="0033077D" w:rsidRDefault="0033077D">
      <w:pPr>
        <w:rPr>
          <w:b/>
        </w:rPr>
      </w:pPr>
    </w:p>
    <w:p w14:paraId="74BE9E20" w14:textId="77777777" w:rsidR="0033077D" w:rsidRDefault="001309DA">
      <w:pPr>
        <w:rPr>
          <w:b/>
        </w:rPr>
      </w:pPr>
      <w:r>
        <w:rPr>
          <w:b/>
        </w:rPr>
        <w:t>Senegal</w:t>
      </w:r>
    </w:p>
    <w:p w14:paraId="4FC532CD" w14:textId="77777777" w:rsidR="0033077D" w:rsidRDefault="0033077D">
      <w:pPr>
        <w:spacing w:line="276" w:lineRule="auto"/>
        <w:rPr>
          <w:rFonts w:ascii="Arial" w:eastAsia="Arial" w:hAnsi="Arial" w:cs="Arial"/>
          <w:color w:val="FF0000"/>
          <w:sz w:val="22"/>
          <w:szCs w:val="22"/>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33077D" w14:paraId="3D267D7E" w14:textId="77777777">
        <w:tc>
          <w:tcPr>
            <w:tcW w:w="1337" w:type="dxa"/>
            <w:shd w:val="clear" w:color="auto" w:fill="auto"/>
            <w:tcMar>
              <w:top w:w="100" w:type="dxa"/>
              <w:left w:w="100" w:type="dxa"/>
              <w:bottom w:w="100" w:type="dxa"/>
              <w:right w:w="100" w:type="dxa"/>
            </w:tcMar>
          </w:tcPr>
          <w:p w14:paraId="5B3AC201" w14:textId="77777777" w:rsidR="0033077D" w:rsidRDefault="001309DA">
            <w:pPr>
              <w:widowControl w:val="0"/>
              <w:rPr>
                <w:rFonts w:ascii="Arial" w:eastAsia="Arial" w:hAnsi="Arial" w:cs="Arial"/>
                <w:color w:val="FF0000"/>
                <w:sz w:val="22"/>
                <w:szCs w:val="22"/>
              </w:rPr>
            </w:pPr>
            <w:r>
              <w:rPr>
                <w:rFonts w:ascii="Arial" w:eastAsia="Arial" w:hAnsi="Arial" w:cs="Arial"/>
                <w:sz w:val="18"/>
                <w:szCs w:val="18"/>
              </w:rPr>
              <w:t>Senegal</w:t>
            </w:r>
          </w:p>
        </w:tc>
        <w:tc>
          <w:tcPr>
            <w:tcW w:w="1337" w:type="dxa"/>
            <w:shd w:val="clear" w:color="auto" w:fill="auto"/>
            <w:tcMar>
              <w:top w:w="100" w:type="dxa"/>
              <w:left w:w="100" w:type="dxa"/>
              <w:bottom w:w="100" w:type="dxa"/>
              <w:right w:w="100" w:type="dxa"/>
            </w:tcMar>
          </w:tcPr>
          <w:p w14:paraId="783190E7" w14:textId="77777777" w:rsidR="0033077D" w:rsidRDefault="001309DA">
            <w:pPr>
              <w:rPr>
                <w:rFonts w:ascii="Arial" w:eastAsia="Arial" w:hAnsi="Arial" w:cs="Arial"/>
                <w:color w:val="FF0000"/>
                <w:sz w:val="22"/>
                <w:szCs w:val="22"/>
              </w:rPr>
            </w:pPr>
            <w:r>
              <w:rPr>
                <w:rFonts w:ascii="Arial" w:eastAsia="Arial" w:hAnsi="Arial" w:cs="Arial"/>
                <w:sz w:val="18"/>
                <w:szCs w:val="18"/>
              </w:rPr>
              <w:t xml:space="preserve">Number of </w:t>
            </w:r>
            <w:proofErr w:type="spellStart"/>
            <w:r>
              <w:rPr>
                <w:rFonts w:ascii="Arial" w:eastAsia="Arial" w:hAnsi="Arial" w:cs="Arial"/>
                <w:sz w:val="18"/>
                <w:szCs w:val="18"/>
              </w:rPr>
              <w:t>Healthsites</w:t>
            </w:r>
            <w:proofErr w:type="spellEnd"/>
          </w:p>
        </w:tc>
        <w:tc>
          <w:tcPr>
            <w:tcW w:w="1337" w:type="dxa"/>
            <w:shd w:val="clear" w:color="auto" w:fill="auto"/>
            <w:tcMar>
              <w:top w:w="100" w:type="dxa"/>
              <w:left w:w="100" w:type="dxa"/>
              <w:bottom w:w="100" w:type="dxa"/>
              <w:right w:w="100" w:type="dxa"/>
            </w:tcMar>
          </w:tcPr>
          <w:p w14:paraId="2090E761" w14:textId="77777777" w:rsidR="0033077D" w:rsidRDefault="001309DA">
            <w:pPr>
              <w:widowControl w:val="0"/>
              <w:rPr>
                <w:rFonts w:ascii="Arial" w:eastAsia="Arial" w:hAnsi="Arial" w:cs="Arial"/>
                <w:color w:val="FF0000"/>
                <w:sz w:val="22"/>
                <w:szCs w:val="22"/>
              </w:rPr>
            </w:pPr>
            <w:r>
              <w:rPr>
                <w:rFonts w:ascii="Arial" w:eastAsia="Arial" w:hAnsi="Arial" w:cs="Arial"/>
                <w:sz w:val="18"/>
                <w:szCs w:val="18"/>
              </w:rPr>
              <w:t>Basic</w:t>
            </w:r>
          </w:p>
        </w:tc>
        <w:tc>
          <w:tcPr>
            <w:tcW w:w="1337" w:type="dxa"/>
            <w:shd w:val="clear" w:color="auto" w:fill="auto"/>
            <w:tcMar>
              <w:top w:w="100" w:type="dxa"/>
              <w:left w:w="100" w:type="dxa"/>
              <w:bottom w:w="100" w:type="dxa"/>
              <w:right w:w="100" w:type="dxa"/>
            </w:tcMar>
          </w:tcPr>
          <w:p w14:paraId="720938A5" w14:textId="77777777" w:rsidR="0033077D" w:rsidRDefault="001309DA">
            <w:pPr>
              <w:widowControl w:val="0"/>
              <w:rPr>
                <w:rFonts w:ascii="Arial" w:eastAsia="Arial" w:hAnsi="Arial" w:cs="Arial"/>
                <w:color w:val="FF0000"/>
                <w:sz w:val="22"/>
                <w:szCs w:val="22"/>
              </w:rPr>
            </w:pPr>
            <w:r>
              <w:rPr>
                <w:rFonts w:ascii="Arial" w:eastAsia="Arial" w:hAnsi="Arial" w:cs="Arial"/>
                <w:sz w:val="18"/>
                <w:szCs w:val="18"/>
              </w:rPr>
              <w:t>Partial</w:t>
            </w:r>
          </w:p>
        </w:tc>
        <w:tc>
          <w:tcPr>
            <w:tcW w:w="1337" w:type="dxa"/>
            <w:shd w:val="clear" w:color="auto" w:fill="auto"/>
            <w:tcMar>
              <w:top w:w="100" w:type="dxa"/>
              <w:left w:w="100" w:type="dxa"/>
              <w:bottom w:w="100" w:type="dxa"/>
              <w:right w:w="100" w:type="dxa"/>
            </w:tcMar>
          </w:tcPr>
          <w:p w14:paraId="66CF0BEC" w14:textId="77777777" w:rsidR="0033077D" w:rsidRDefault="001309DA">
            <w:pPr>
              <w:widowControl w:val="0"/>
              <w:rPr>
                <w:rFonts w:ascii="Arial" w:eastAsia="Arial" w:hAnsi="Arial" w:cs="Arial"/>
                <w:color w:val="FF0000"/>
                <w:sz w:val="22"/>
                <w:szCs w:val="22"/>
              </w:rPr>
            </w:pPr>
            <w:r>
              <w:rPr>
                <w:rFonts w:ascii="Arial" w:eastAsia="Arial" w:hAnsi="Arial" w:cs="Arial"/>
                <w:sz w:val="18"/>
                <w:szCs w:val="18"/>
              </w:rPr>
              <w:t>Complete</w:t>
            </w:r>
          </w:p>
        </w:tc>
        <w:tc>
          <w:tcPr>
            <w:tcW w:w="1337" w:type="dxa"/>
            <w:shd w:val="clear" w:color="auto" w:fill="auto"/>
            <w:tcMar>
              <w:top w:w="100" w:type="dxa"/>
              <w:left w:w="100" w:type="dxa"/>
              <w:bottom w:w="100" w:type="dxa"/>
              <w:right w:w="100" w:type="dxa"/>
            </w:tcMar>
          </w:tcPr>
          <w:p w14:paraId="300951D9" w14:textId="77777777" w:rsidR="0033077D" w:rsidRDefault="001309DA">
            <w:pPr>
              <w:spacing w:line="276" w:lineRule="auto"/>
              <w:rPr>
                <w:rFonts w:ascii="Arial" w:eastAsia="Arial" w:hAnsi="Arial" w:cs="Arial"/>
                <w:color w:val="FF0000"/>
                <w:sz w:val="22"/>
                <w:szCs w:val="22"/>
              </w:rPr>
            </w:pPr>
            <w:r>
              <w:rPr>
                <w:rFonts w:ascii="Arial" w:eastAsia="Arial" w:hAnsi="Arial" w:cs="Arial"/>
                <w:sz w:val="18"/>
                <w:szCs w:val="18"/>
              </w:rPr>
              <w:t>Laboratory</w:t>
            </w:r>
          </w:p>
        </w:tc>
        <w:tc>
          <w:tcPr>
            <w:tcW w:w="1337" w:type="dxa"/>
            <w:shd w:val="clear" w:color="auto" w:fill="auto"/>
            <w:tcMar>
              <w:top w:w="100" w:type="dxa"/>
              <w:left w:w="100" w:type="dxa"/>
              <w:bottom w:w="100" w:type="dxa"/>
              <w:right w:w="100" w:type="dxa"/>
            </w:tcMar>
          </w:tcPr>
          <w:p w14:paraId="7095C7FF" w14:textId="77777777" w:rsidR="0033077D" w:rsidRDefault="001309DA">
            <w:pPr>
              <w:spacing w:line="276" w:lineRule="auto"/>
              <w:rPr>
                <w:rFonts w:ascii="Arial" w:eastAsia="Arial" w:hAnsi="Arial" w:cs="Arial"/>
                <w:color w:val="FF0000"/>
                <w:sz w:val="22"/>
                <w:szCs w:val="22"/>
              </w:rPr>
            </w:pPr>
            <w:r>
              <w:rPr>
                <w:rFonts w:ascii="Arial" w:eastAsia="Arial" w:hAnsi="Arial" w:cs="Arial"/>
                <w:sz w:val="18"/>
                <w:szCs w:val="18"/>
              </w:rPr>
              <w:t>Hospital</w:t>
            </w:r>
          </w:p>
        </w:tc>
      </w:tr>
      <w:tr w:rsidR="0033077D" w14:paraId="5392714A" w14:textId="77777777">
        <w:tc>
          <w:tcPr>
            <w:tcW w:w="1337" w:type="dxa"/>
            <w:shd w:val="clear" w:color="auto" w:fill="auto"/>
            <w:tcMar>
              <w:top w:w="100" w:type="dxa"/>
              <w:left w:w="100" w:type="dxa"/>
              <w:bottom w:w="100" w:type="dxa"/>
              <w:right w:w="100" w:type="dxa"/>
            </w:tcMar>
          </w:tcPr>
          <w:p w14:paraId="08A92E5B" w14:textId="77777777" w:rsidR="0033077D" w:rsidRDefault="0033077D">
            <w:pPr>
              <w:widowControl w:val="0"/>
              <w:rPr>
                <w:rFonts w:ascii="Arial" w:eastAsia="Arial" w:hAnsi="Arial" w:cs="Arial"/>
                <w:color w:val="FF0000"/>
                <w:sz w:val="22"/>
                <w:szCs w:val="22"/>
              </w:rPr>
            </w:pPr>
          </w:p>
        </w:tc>
        <w:tc>
          <w:tcPr>
            <w:tcW w:w="1337" w:type="dxa"/>
            <w:shd w:val="clear" w:color="auto" w:fill="auto"/>
            <w:tcMar>
              <w:top w:w="100" w:type="dxa"/>
              <w:left w:w="100" w:type="dxa"/>
              <w:bottom w:w="100" w:type="dxa"/>
              <w:right w:w="100" w:type="dxa"/>
            </w:tcMar>
          </w:tcPr>
          <w:p w14:paraId="5D641BE5" w14:textId="77777777" w:rsidR="0033077D" w:rsidRDefault="001309DA">
            <w:pPr>
              <w:rPr>
                <w:rFonts w:ascii="Arial" w:eastAsia="Arial" w:hAnsi="Arial" w:cs="Arial"/>
                <w:color w:val="434343"/>
                <w:sz w:val="18"/>
                <w:szCs w:val="18"/>
              </w:rPr>
            </w:pPr>
            <w:r>
              <w:rPr>
                <w:rFonts w:ascii="Arial" w:eastAsia="Arial" w:hAnsi="Arial" w:cs="Arial"/>
                <w:color w:val="434343"/>
                <w:sz w:val="18"/>
                <w:szCs w:val="18"/>
              </w:rPr>
              <w:t>282</w:t>
            </w:r>
          </w:p>
        </w:tc>
        <w:tc>
          <w:tcPr>
            <w:tcW w:w="1337" w:type="dxa"/>
            <w:shd w:val="clear" w:color="auto" w:fill="auto"/>
            <w:tcMar>
              <w:top w:w="100" w:type="dxa"/>
              <w:left w:w="100" w:type="dxa"/>
              <w:bottom w:w="100" w:type="dxa"/>
              <w:right w:w="100" w:type="dxa"/>
            </w:tcMar>
          </w:tcPr>
          <w:p w14:paraId="648EFAED" w14:textId="77777777" w:rsidR="0033077D" w:rsidRDefault="001309DA">
            <w:pPr>
              <w:widowControl w:val="0"/>
              <w:rPr>
                <w:rFonts w:ascii="Arial" w:eastAsia="Arial" w:hAnsi="Arial" w:cs="Arial"/>
                <w:color w:val="434343"/>
                <w:sz w:val="18"/>
                <w:szCs w:val="18"/>
              </w:rPr>
            </w:pPr>
            <w:r>
              <w:rPr>
                <w:rFonts w:ascii="Arial" w:eastAsia="Arial" w:hAnsi="Arial" w:cs="Arial"/>
                <w:color w:val="434343"/>
                <w:sz w:val="18"/>
                <w:szCs w:val="18"/>
              </w:rPr>
              <w:t>43.6</w:t>
            </w:r>
          </w:p>
        </w:tc>
        <w:tc>
          <w:tcPr>
            <w:tcW w:w="1337" w:type="dxa"/>
            <w:shd w:val="clear" w:color="auto" w:fill="auto"/>
            <w:tcMar>
              <w:top w:w="100" w:type="dxa"/>
              <w:left w:w="100" w:type="dxa"/>
              <w:bottom w:w="100" w:type="dxa"/>
              <w:right w:w="100" w:type="dxa"/>
            </w:tcMar>
          </w:tcPr>
          <w:p w14:paraId="5C3D5506" w14:textId="77777777" w:rsidR="0033077D" w:rsidRDefault="001309DA">
            <w:pPr>
              <w:widowControl w:val="0"/>
              <w:rPr>
                <w:rFonts w:ascii="Arial" w:eastAsia="Arial" w:hAnsi="Arial" w:cs="Arial"/>
                <w:color w:val="434343"/>
                <w:sz w:val="18"/>
                <w:szCs w:val="18"/>
              </w:rPr>
            </w:pPr>
            <w:r>
              <w:rPr>
                <w:rFonts w:ascii="Arial" w:eastAsia="Arial" w:hAnsi="Arial" w:cs="Arial"/>
                <w:color w:val="434343"/>
                <w:sz w:val="18"/>
                <w:szCs w:val="18"/>
              </w:rPr>
              <w:t>56.4</w:t>
            </w:r>
          </w:p>
        </w:tc>
        <w:tc>
          <w:tcPr>
            <w:tcW w:w="1337" w:type="dxa"/>
            <w:shd w:val="clear" w:color="auto" w:fill="auto"/>
            <w:tcMar>
              <w:top w:w="100" w:type="dxa"/>
              <w:left w:w="100" w:type="dxa"/>
              <w:bottom w:w="100" w:type="dxa"/>
              <w:right w:w="100" w:type="dxa"/>
            </w:tcMar>
          </w:tcPr>
          <w:p w14:paraId="37F3BBD8" w14:textId="77777777" w:rsidR="0033077D" w:rsidRDefault="001309DA">
            <w:pPr>
              <w:widowControl w:val="0"/>
              <w:rPr>
                <w:rFonts w:ascii="Arial" w:eastAsia="Arial" w:hAnsi="Arial" w:cs="Arial"/>
                <w:color w:val="434343"/>
                <w:sz w:val="18"/>
                <w:szCs w:val="18"/>
              </w:rPr>
            </w:pPr>
            <w:r>
              <w:rPr>
                <w:rFonts w:ascii="Arial" w:eastAsia="Arial" w:hAnsi="Arial" w:cs="Arial"/>
                <w:color w:val="434343"/>
                <w:sz w:val="18"/>
                <w:szCs w:val="18"/>
              </w:rPr>
              <w:t>0%</w:t>
            </w:r>
          </w:p>
        </w:tc>
        <w:tc>
          <w:tcPr>
            <w:tcW w:w="1337" w:type="dxa"/>
            <w:shd w:val="clear" w:color="auto" w:fill="auto"/>
            <w:tcMar>
              <w:top w:w="100" w:type="dxa"/>
              <w:left w:w="100" w:type="dxa"/>
              <w:bottom w:w="100" w:type="dxa"/>
              <w:right w:w="100" w:type="dxa"/>
            </w:tcMar>
          </w:tcPr>
          <w:p w14:paraId="1C7A2031" w14:textId="77777777" w:rsidR="0033077D" w:rsidRDefault="001309DA">
            <w:pPr>
              <w:widowControl w:val="0"/>
              <w:rPr>
                <w:rFonts w:ascii="Arial" w:eastAsia="Arial" w:hAnsi="Arial" w:cs="Arial"/>
                <w:color w:val="434343"/>
                <w:sz w:val="18"/>
                <w:szCs w:val="18"/>
              </w:rPr>
            </w:pPr>
            <w:r>
              <w:rPr>
                <w:rFonts w:ascii="Arial" w:eastAsia="Arial" w:hAnsi="Arial" w:cs="Arial"/>
                <w:color w:val="434343"/>
                <w:sz w:val="18"/>
                <w:szCs w:val="18"/>
              </w:rPr>
              <w:t>-</w:t>
            </w:r>
          </w:p>
        </w:tc>
        <w:tc>
          <w:tcPr>
            <w:tcW w:w="1337" w:type="dxa"/>
            <w:shd w:val="clear" w:color="auto" w:fill="auto"/>
            <w:tcMar>
              <w:top w:w="100" w:type="dxa"/>
              <w:left w:w="100" w:type="dxa"/>
              <w:bottom w:w="100" w:type="dxa"/>
              <w:right w:w="100" w:type="dxa"/>
            </w:tcMar>
          </w:tcPr>
          <w:p w14:paraId="1431BFA9" w14:textId="77777777" w:rsidR="0033077D" w:rsidRDefault="001309DA">
            <w:pPr>
              <w:spacing w:line="276" w:lineRule="auto"/>
              <w:rPr>
                <w:rFonts w:ascii="Arial" w:eastAsia="Arial" w:hAnsi="Arial" w:cs="Arial"/>
                <w:color w:val="434343"/>
                <w:sz w:val="18"/>
                <w:szCs w:val="18"/>
              </w:rPr>
            </w:pPr>
            <w:r>
              <w:rPr>
                <w:rFonts w:ascii="Arial" w:eastAsia="Arial" w:hAnsi="Arial" w:cs="Arial"/>
                <w:color w:val="434343"/>
                <w:sz w:val="18"/>
                <w:szCs w:val="18"/>
              </w:rPr>
              <w:t>206</w:t>
            </w:r>
          </w:p>
        </w:tc>
      </w:tr>
    </w:tbl>
    <w:p w14:paraId="3410F4E2" w14:textId="77777777" w:rsidR="0033077D" w:rsidRDefault="0033077D">
      <w:pPr>
        <w:spacing w:line="276" w:lineRule="auto"/>
      </w:pPr>
    </w:p>
    <w:p w14:paraId="098F4325" w14:textId="77777777" w:rsidR="0033077D" w:rsidRDefault="001309DA">
      <w:hyperlink r:id="rId11">
        <w:r>
          <w:rPr>
            <w:color w:val="1155CC"/>
            <w:u w:val="single"/>
          </w:rPr>
          <w:t>Data</w:t>
        </w:r>
      </w:hyperlink>
    </w:p>
    <w:p w14:paraId="580F8907" w14:textId="77777777" w:rsidR="0033077D" w:rsidRDefault="0033077D">
      <w:pPr>
        <w:rPr>
          <w:b/>
        </w:rPr>
      </w:pPr>
    </w:p>
    <w:p w14:paraId="6708C049" w14:textId="77777777" w:rsidR="0033077D" w:rsidRDefault="001309DA">
      <w:pPr>
        <w:rPr>
          <w:b/>
        </w:rPr>
      </w:pPr>
      <w:r>
        <w:t xml:space="preserve">In Senegal in addition to requesting health facility data from the Ministry we have made requests to PATH and </w:t>
      </w:r>
      <w:proofErr w:type="spellStart"/>
      <w:r>
        <w:t>Intrahealth</w:t>
      </w:r>
      <w:proofErr w:type="spellEnd"/>
      <w:r>
        <w:t xml:space="preserve">. Both of these </w:t>
      </w:r>
      <w:proofErr w:type="spellStart"/>
      <w:r>
        <w:t>organisations</w:t>
      </w:r>
      <w:proofErr w:type="spellEnd"/>
      <w:r>
        <w:t xml:space="preserve"> have accurate and up to date data and are working closely with the Ministry of Health. However, they need</w:t>
      </w:r>
      <w:r>
        <w:t xml:space="preserve"> </w:t>
      </w:r>
      <w:proofErr w:type="spellStart"/>
      <w:r>
        <w:t>authorisation</w:t>
      </w:r>
      <w:proofErr w:type="spellEnd"/>
      <w:r>
        <w:t xml:space="preserve"> from the Ministry to share. </w:t>
      </w:r>
    </w:p>
    <w:p w14:paraId="55C59C31" w14:textId="77777777" w:rsidR="0033077D" w:rsidRDefault="0033077D">
      <w:pPr>
        <w:rPr>
          <w:b/>
        </w:rPr>
      </w:pPr>
    </w:p>
    <w:p w14:paraId="1905DE51" w14:textId="77777777" w:rsidR="0033077D" w:rsidRDefault="001309DA">
      <w:pPr>
        <w:rPr>
          <w:b/>
        </w:rPr>
      </w:pPr>
      <w:r>
        <w:t>WHO Senegal have 304 locations that we are waiting to load.</w:t>
      </w:r>
    </w:p>
    <w:p w14:paraId="112E8D17" w14:textId="77777777" w:rsidR="0033077D" w:rsidRDefault="001309DA">
      <w:pPr>
        <w:rPr>
          <w:b/>
        </w:rPr>
      </w:pPr>
      <w:r>
        <w:t>https://data.humdata.org/dataset/senegal-healthsites</w:t>
      </w:r>
    </w:p>
    <w:p w14:paraId="41E75FA8" w14:textId="77777777" w:rsidR="0033077D" w:rsidRDefault="0033077D">
      <w:pPr>
        <w:rPr>
          <w:b/>
        </w:rPr>
      </w:pPr>
    </w:p>
    <w:p w14:paraId="644D81A0" w14:textId="77777777" w:rsidR="0033077D" w:rsidRDefault="001309DA">
      <w:pPr>
        <w:rPr>
          <w:b/>
        </w:rPr>
      </w:pPr>
      <w:r>
        <w:rPr>
          <w:b/>
        </w:rPr>
        <w:t>Sierra Leone</w:t>
      </w:r>
    </w:p>
    <w:p w14:paraId="0C72CFEA" w14:textId="77777777" w:rsidR="0033077D" w:rsidRDefault="0033077D">
      <w:pPr>
        <w:spacing w:line="276" w:lineRule="auto"/>
        <w:rPr>
          <w:rFonts w:ascii="Arial" w:eastAsia="Arial" w:hAnsi="Arial" w:cs="Arial"/>
          <w:color w:val="FF0000"/>
          <w:sz w:val="22"/>
          <w:szCs w:val="22"/>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33077D" w14:paraId="443A3244" w14:textId="77777777">
        <w:tc>
          <w:tcPr>
            <w:tcW w:w="1337" w:type="dxa"/>
            <w:shd w:val="clear" w:color="auto" w:fill="auto"/>
            <w:tcMar>
              <w:top w:w="100" w:type="dxa"/>
              <w:left w:w="100" w:type="dxa"/>
              <w:bottom w:w="100" w:type="dxa"/>
              <w:right w:w="100" w:type="dxa"/>
            </w:tcMar>
          </w:tcPr>
          <w:p w14:paraId="2B9EEFFE" w14:textId="77777777" w:rsidR="0033077D" w:rsidRDefault="001309DA">
            <w:pPr>
              <w:widowControl w:val="0"/>
              <w:rPr>
                <w:rFonts w:ascii="Arial" w:eastAsia="Arial" w:hAnsi="Arial" w:cs="Arial"/>
                <w:color w:val="FF0000"/>
                <w:sz w:val="22"/>
                <w:szCs w:val="22"/>
              </w:rPr>
            </w:pPr>
            <w:r>
              <w:rPr>
                <w:rFonts w:ascii="Arial" w:eastAsia="Arial" w:hAnsi="Arial" w:cs="Arial"/>
                <w:sz w:val="18"/>
                <w:szCs w:val="18"/>
              </w:rPr>
              <w:t>Sierra Leone</w:t>
            </w:r>
          </w:p>
        </w:tc>
        <w:tc>
          <w:tcPr>
            <w:tcW w:w="1337" w:type="dxa"/>
            <w:shd w:val="clear" w:color="auto" w:fill="auto"/>
            <w:tcMar>
              <w:top w:w="100" w:type="dxa"/>
              <w:left w:w="100" w:type="dxa"/>
              <w:bottom w:w="100" w:type="dxa"/>
              <w:right w:w="100" w:type="dxa"/>
            </w:tcMar>
          </w:tcPr>
          <w:p w14:paraId="0B69AEA8" w14:textId="77777777" w:rsidR="0033077D" w:rsidRDefault="001309DA">
            <w:pPr>
              <w:rPr>
                <w:rFonts w:ascii="Arial" w:eastAsia="Arial" w:hAnsi="Arial" w:cs="Arial"/>
                <w:color w:val="FF0000"/>
                <w:sz w:val="22"/>
                <w:szCs w:val="22"/>
              </w:rPr>
            </w:pPr>
            <w:r>
              <w:rPr>
                <w:rFonts w:ascii="Arial" w:eastAsia="Arial" w:hAnsi="Arial" w:cs="Arial"/>
                <w:sz w:val="18"/>
                <w:szCs w:val="18"/>
              </w:rPr>
              <w:t xml:space="preserve">Number of </w:t>
            </w:r>
            <w:proofErr w:type="spellStart"/>
            <w:r>
              <w:rPr>
                <w:rFonts w:ascii="Arial" w:eastAsia="Arial" w:hAnsi="Arial" w:cs="Arial"/>
                <w:sz w:val="18"/>
                <w:szCs w:val="18"/>
              </w:rPr>
              <w:t>Healthsites</w:t>
            </w:r>
            <w:proofErr w:type="spellEnd"/>
          </w:p>
        </w:tc>
        <w:tc>
          <w:tcPr>
            <w:tcW w:w="1337" w:type="dxa"/>
            <w:shd w:val="clear" w:color="auto" w:fill="auto"/>
            <w:tcMar>
              <w:top w:w="100" w:type="dxa"/>
              <w:left w:w="100" w:type="dxa"/>
              <w:bottom w:w="100" w:type="dxa"/>
              <w:right w:w="100" w:type="dxa"/>
            </w:tcMar>
          </w:tcPr>
          <w:p w14:paraId="705E0C2A" w14:textId="77777777" w:rsidR="0033077D" w:rsidRDefault="001309DA">
            <w:pPr>
              <w:widowControl w:val="0"/>
              <w:rPr>
                <w:rFonts w:ascii="Arial" w:eastAsia="Arial" w:hAnsi="Arial" w:cs="Arial"/>
                <w:color w:val="FF0000"/>
                <w:sz w:val="22"/>
                <w:szCs w:val="22"/>
              </w:rPr>
            </w:pPr>
            <w:r>
              <w:rPr>
                <w:rFonts w:ascii="Arial" w:eastAsia="Arial" w:hAnsi="Arial" w:cs="Arial"/>
                <w:sz w:val="18"/>
                <w:szCs w:val="18"/>
              </w:rPr>
              <w:t>Basic</w:t>
            </w:r>
          </w:p>
        </w:tc>
        <w:tc>
          <w:tcPr>
            <w:tcW w:w="1337" w:type="dxa"/>
            <w:shd w:val="clear" w:color="auto" w:fill="auto"/>
            <w:tcMar>
              <w:top w:w="100" w:type="dxa"/>
              <w:left w:w="100" w:type="dxa"/>
              <w:bottom w:w="100" w:type="dxa"/>
              <w:right w:w="100" w:type="dxa"/>
            </w:tcMar>
          </w:tcPr>
          <w:p w14:paraId="63059CBE" w14:textId="77777777" w:rsidR="0033077D" w:rsidRDefault="001309DA">
            <w:pPr>
              <w:widowControl w:val="0"/>
              <w:rPr>
                <w:rFonts w:ascii="Arial" w:eastAsia="Arial" w:hAnsi="Arial" w:cs="Arial"/>
                <w:color w:val="FF0000"/>
                <w:sz w:val="22"/>
                <w:szCs w:val="22"/>
              </w:rPr>
            </w:pPr>
            <w:r>
              <w:rPr>
                <w:rFonts w:ascii="Arial" w:eastAsia="Arial" w:hAnsi="Arial" w:cs="Arial"/>
                <w:sz w:val="18"/>
                <w:szCs w:val="18"/>
              </w:rPr>
              <w:t>Partial</w:t>
            </w:r>
          </w:p>
        </w:tc>
        <w:tc>
          <w:tcPr>
            <w:tcW w:w="1337" w:type="dxa"/>
            <w:shd w:val="clear" w:color="auto" w:fill="auto"/>
            <w:tcMar>
              <w:top w:w="100" w:type="dxa"/>
              <w:left w:w="100" w:type="dxa"/>
              <w:bottom w:w="100" w:type="dxa"/>
              <w:right w:w="100" w:type="dxa"/>
            </w:tcMar>
          </w:tcPr>
          <w:p w14:paraId="695B1E08" w14:textId="77777777" w:rsidR="0033077D" w:rsidRDefault="001309DA">
            <w:pPr>
              <w:widowControl w:val="0"/>
              <w:rPr>
                <w:rFonts w:ascii="Arial" w:eastAsia="Arial" w:hAnsi="Arial" w:cs="Arial"/>
                <w:color w:val="FF0000"/>
                <w:sz w:val="22"/>
                <w:szCs w:val="22"/>
              </w:rPr>
            </w:pPr>
            <w:r>
              <w:rPr>
                <w:rFonts w:ascii="Arial" w:eastAsia="Arial" w:hAnsi="Arial" w:cs="Arial"/>
                <w:sz w:val="18"/>
                <w:szCs w:val="18"/>
              </w:rPr>
              <w:t>Complete</w:t>
            </w:r>
          </w:p>
        </w:tc>
        <w:tc>
          <w:tcPr>
            <w:tcW w:w="1337" w:type="dxa"/>
            <w:shd w:val="clear" w:color="auto" w:fill="auto"/>
            <w:tcMar>
              <w:top w:w="100" w:type="dxa"/>
              <w:left w:w="100" w:type="dxa"/>
              <w:bottom w:w="100" w:type="dxa"/>
              <w:right w:w="100" w:type="dxa"/>
            </w:tcMar>
          </w:tcPr>
          <w:p w14:paraId="679C0028" w14:textId="77777777" w:rsidR="0033077D" w:rsidRDefault="001309DA">
            <w:pPr>
              <w:spacing w:line="276" w:lineRule="auto"/>
              <w:rPr>
                <w:rFonts w:ascii="Arial" w:eastAsia="Arial" w:hAnsi="Arial" w:cs="Arial"/>
                <w:color w:val="FF0000"/>
                <w:sz w:val="22"/>
                <w:szCs w:val="22"/>
              </w:rPr>
            </w:pPr>
            <w:r>
              <w:rPr>
                <w:rFonts w:ascii="Arial" w:eastAsia="Arial" w:hAnsi="Arial" w:cs="Arial"/>
                <w:sz w:val="18"/>
                <w:szCs w:val="18"/>
              </w:rPr>
              <w:t>Laboratory</w:t>
            </w:r>
          </w:p>
        </w:tc>
        <w:tc>
          <w:tcPr>
            <w:tcW w:w="1337" w:type="dxa"/>
            <w:shd w:val="clear" w:color="auto" w:fill="auto"/>
            <w:tcMar>
              <w:top w:w="100" w:type="dxa"/>
              <w:left w:w="100" w:type="dxa"/>
              <w:bottom w:w="100" w:type="dxa"/>
              <w:right w:w="100" w:type="dxa"/>
            </w:tcMar>
          </w:tcPr>
          <w:p w14:paraId="66BEE3E8" w14:textId="77777777" w:rsidR="0033077D" w:rsidRDefault="001309DA">
            <w:pPr>
              <w:spacing w:line="276" w:lineRule="auto"/>
              <w:rPr>
                <w:rFonts w:ascii="Arial" w:eastAsia="Arial" w:hAnsi="Arial" w:cs="Arial"/>
                <w:color w:val="FF0000"/>
                <w:sz w:val="22"/>
                <w:szCs w:val="22"/>
              </w:rPr>
            </w:pPr>
            <w:r>
              <w:rPr>
                <w:rFonts w:ascii="Arial" w:eastAsia="Arial" w:hAnsi="Arial" w:cs="Arial"/>
                <w:sz w:val="18"/>
                <w:szCs w:val="18"/>
              </w:rPr>
              <w:t>Hospital</w:t>
            </w:r>
          </w:p>
        </w:tc>
      </w:tr>
      <w:tr w:rsidR="0033077D" w14:paraId="765A2404" w14:textId="77777777">
        <w:tc>
          <w:tcPr>
            <w:tcW w:w="1337" w:type="dxa"/>
            <w:shd w:val="clear" w:color="auto" w:fill="auto"/>
            <w:tcMar>
              <w:top w:w="100" w:type="dxa"/>
              <w:left w:w="100" w:type="dxa"/>
              <w:bottom w:w="100" w:type="dxa"/>
              <w:right w:w="100" w:type="dxa"/>
            </w:tcMar>
          </w:tcPr>
          <w:p w14:paraId="07A745A1" w14:textId="77777777" w:rsidR="0033077D" w:rsidRDefault="0033077D">
            <w:pPr>
              <w:widowControl w:val="0"/>
              <w:rPr>
                <w:rFonts w:ascii="Arial" w:eastAsia="Arial" w:hAnsi="Arial" w:cs="Arial"/>
                <w:color w:val="FF0000"/>
                <w:sz w:val="22"/>
                <w:szCs w:val="22"/>
              </w:rPr>
            </w:pPr>
          </w:p>
        </w:tc>
        <w:tc>
          <w:tcPr>
            <w:tcW w:w="1337" w:type="dxa"/>
            <w:shd w:val="clear" w:color="auto" w:fill="auto"/>
            <w:tcMar>
              <w:top w:w="100" w:type="dxa"/>
              <w:left w:w="100" w:type="dxa"/>
              <w:bottom w:w="100" w:type="dxa"/>
              <w:right w:w="100" w:type="dxa"/>
            </w:tcMar>
          </w:tcPr>
          <w:p w14:paraId="3726ECAF" w14:textId="77777777" w:rsidR="0033077D" w:rsidRDefault="001309DA">
            <w:pPr>
              <w:rPr>
                <w:rFonts w:ascii="Arial" w:eastAsia="Arial" w:hAnsi="Arial" w:cs="Arial"/>
                <w:color w:val="FF0000"/>
                <w:sz w:val="20"/>
                <w:szCs w:val="20"/>
              </w:rPr>
            </w:pPr>
            <w:r>
              <w:rPr>
                <w:rFonts w:ascii="Arial" w:eastAsia="Arial" w:hAnsi="Arial" w:cs="Arial"/>
                <w:sz w:val="20"/>
                <w:szCs w:val="20"/>
              </w:rPr>
              <w:t>1862</w:t>
            </w:r>
          </w:p>
        </w:tc>
        <w:tc>
          <w:tcPr>
            <w:tcW w:w="1337" w:type="dxa"/>
            <w:shd w:val="clear" w:color="auto" w:fill="auto"/>
            <w:tcMar>
              <w:top w:w="100" w:type="dxa"/>
              <w:left w:w="100" w:type="dxa"/>
              <w:bottom w:w="100" w:type="dxa"/>
              <w:right w:w="100" w:type="dxa"/>
            </w:tcMar>
          </w:tcPr>
          <w:p w14:paraId="6B52BC14" w14:textId="77777777" w:rsidR="0033077D" w:rsidRDefault="001309DA">
            <w:pPr>
              <w:widowControl w:val="0"/>
              <w:rPr>
                <w:rFonts w:ascii="Arial" w:eastAsia="Arial" w:hAnsi="Arial" w:cs="Arial"/>
                <w:color w:val="FF0000"/>
                <w:sz w:val="20"/>
                <w:szCs w:val="20"/>
              </w:rPr>
            </w:pPr>
            <w:r>
              <w:rPr>
                <w:rFonts w:ascii="Arial" w:eastAsia="Arial" w:hAnsi="Arial" w:cs="Arial"/>
                <w:sz w:val="20"/>
                <w:szCs w:val="20"/>
              </w:rPr>
              <w:t>0.4</w:t>
            </w:r>
          </w:p>
        </w:tc>
        <w:tc>
          <w:tcPr>
            <w:tcW w:w="1337" w:type="dxa"/>
            <w:shd w:val="clear" w:color="auto" w:fill="auto"/>
            <w:tcMar>
              <w:top w:w="100" w:type="dxa"/>
              <w:left w:w="100" w:type="dxa"/>
              <w:bottom w:w="100" w:type="dxa"/>
              <w:right w:w="100" w:type="dxa"/>
            </w:tcMar>
          </w:tcPr>
          <w:p w14:paraId="6006488B" w14:textId="77777777" w:rsidR="0033077D" w:rsidRDefault="001309DA">
            <w:pPr>
              <w:widowControl w:val="0"/>
              <w:rPr>
                <w:rFonts w:ascii="Arial" w:eastAsia="Arial" w:hAnsi="Arial" w:cs="Arial"/>
                <w:color w:val="FF0000"/>
                <w:sz w:val="20"/>
                <w:szCs w:val="20"/>
              </w:rPr>
            </w:pPr>
            <w:r>
              <w:rPr>
                <w:rFonts w:ascii="Arial" w:eastAsia="Arial" w:hAnsi="Arial" w:cs="Arial"/>
                <w:sz w:val="20"/>
                <w:szCs w:val="20"/>
              </w:rPr>
              <w:t>99.6</w:t>
            </w:r>
          </w:p>
        </w:tc>
        <w:tc>
          <w:tcPr>
            <w:tcW w:w="1337" w:type="dxa"/>
            <w:shd w:val="clear" w:color="auto" w:fill="auto"/>
            <w:tcMar>
              <w:top w:w="100" w:type="dxa"/>
              <w:left w:w="100" w:type="dxa"/>
              <w:bottom w:w="100" w:type="dxa"/>
              <w:right w:w="100" w:type="dxa"/>
            </w:tcMar>
          </w:tcPr>
          <w:p w14:paraId="6C19F14F" w14:textId="77777777" w:rsidR="0033077D" w:rsidRDefault="001309DA">
            <w:pPr>
              <w:widowControl w:val="0"/>
              <w:rPr>
                <w:rFonts w:ascii="Arial" w:eastAsia="Arial" w:hAnsi="Arial" w:cs="Arial"/>
                <w:color w:val="FF0000"/>
                <w:sz w:val="20"/>
                <w:szCs w:val="20"/>
              </w:rPr>
            </w:pPr>
            <w:r>
              <w:rPr>
                <w:rFonts w:ascii="Arial" w:eastAsia="Arial" w:hAnsi="Arial" w:cs="Arial"/>
                <w:sz w:val="20"/>
                <w:szCs w:val="20"/>
              </w:rPr>
              <w:t>0%</w:t>
            </w:r>
          </w:p>
        </w:tc>
        <w:tc>
          <w:tcPr>
            <w:tcW w:w="1337" w:type="dxa"/>
            <w:shd w:val="clear" w:color="auto" w:fill="auto"/>
            <w:tcMar>
              <w:top w:w="100" w:type="dxa"/>
              <w:left w:w="100" w:type="dxa"/>
              <w:bottom w:w="100" w:type="dxa"/>
              <w:right w:w="100" w:type="dxa"/>
            </w:tcMar>
          </w:tcPr>
          <w:p w14:paraId="3A4B445B" w14:textId="77777777" w:rsidR="0033077D" w:rsidRDefault="001309DA">
            <w:pPr>
              <w:widowControl w:val="0"/>
              <w:rPr>
                <w:rFonts w:ascii="Arial" w:eastAsia="Arial" w:hAnsi="Arial" w:cs="Arial"/>
                <w:color w:val="434343"/>
                <w:sz w:val="20"/>
                <w:szCs w:val="20"/>
              </w:rPr>
            </w:pPr>
            <w:r>
              <w:rPr>
                <w:rFonts w:ascii="Arial" w:eastAsia="Arial" w:hAnsi="Arial" w:cs="Arial"/>
                <w:color w:val="434343"/>
                <w:sz w:val="20"/>
                <w:szCs w:val="20"/>
              </w:rPr>
              <w:t>5</w:t>
            </w:r>
          </w:p>
        </w:tc>
        <w:tc>
          <w:tcPr>
            <w:tcW w:w="1337" w:type="dxa"/>
            <w:shd w:val="clear" w:color="auto" w:fill="auto"/>
            <w:tcMar>
              <w:top w:w="100" w:type="dxa"/>
              <w:left w:w="100" w:type="dxa"/>
              <w:bottom w:w="100" w:type="dxa"/>
              <w:right w:w="100" w:type="dxa"/>
            </w:tcMar>
          </w:tcPr>
          <w:p w14:paraId="748A3D2F" w14:textId="77777777" w:rsidR="0033077D" w:rsidRDefault="001309DA">
            <w:pPr>
              <w:spacing w:line="276" w:lineRule="auto"/>
              <w:rPr>
                <w:rFonts w:ascii="Arial" w:eastAsia="Arial" w:hAnsi="Arial" w:cs="Arial"/>
                <w:color w:val="FF0000"/>
                <w:sz w:val="20"/>
                <w:szCs w:val="20"/>
              </w:rPr>
            </w:pPr>
            <w:r>
              <w:rPr>
                <w:rFonts w:ascii="Arial" w:eastAsia="Arial" w:hAnsi="Arial" w:cs="Arial"/>
                <w:sz w:val="20"/>
                <w:szCs w:val="20"/>
              </w:rPr>
              <w:t>206</w:t>
            </w:r>
          </w:p>
        </w:tc>
      </w:tr>
    </w:tbl>
    <w:p w14:paraId="7B2495AD" w14:textId="77777777" w:rsidR="0033077D" w:rsidRDefault="0033077D">
      <w:pPr>
        <w:spacing w:line="276" w:lineRule="auto"/>
        <w:rPr>
          <w:b/>
        </w:rPr>
      </w:pPr>
    </w:p>
    <w:p w14:paraId="458F012A" w14:textId="77777777" w:rsidR="0033077D" w:rsidRDefault="001309DA">
      <w:pPr>
        <w:spacing w:line="276" w:lineRule="auto"/>
      </w:pPr>
      <w:hyperlink r:id="rId12">
        <w:r>
          <w:rPr>
            <w:color w:val="1155CC"/>
            <w:u w:val="single"/>
          </w:rPr>
          <w:t>Data</w:t>
        </w:r>
      </w:hyperlink>
    </w:p>
    <w:p w14:paraId="1A2C70B7" w14:textId="77777777" w:rsidR="0033077D" w:rsidRDefault="0033077D">
      <w:pPr>
        <w:spacing w:line="276" w:lineRule="auto"/>
        <w:rPr>
          <w:b/>
        </w:rPr>
      </w:pPr>
    </w:p>
    <w:p w14:paraId="35ECE8C2" w14:textId="77777777" w:rsidR="0033077D" w:rsidRDefault="001309DA">
      <w:r>
        <w:t xml:space="preserve">The data that has been collected on </w:t>
      </w:r>
      <w:proofErr w:type="spellStart"/>
      <w:r>
        <w:t>Healthsites</w:t>
      </w:r>
      <w:proofErr w:type="spellEnd"/>
      <w:r>
        <w:t xml:space="preserve"> for Sierra Leone comes from a variety of sources. Much of this data was gathered and shared during the Ebola response. </w:t>
      </w:r>
    </w:p>
    <w:p w14:paraId="5CAA30DE" w14:textId="77777777" w:rsidR="0033077D" w:rsidRDefault="001309DA">
      <w:r>
        <w:t>Currently the link to the original data shared is down. http://health.gov.sl/</w:t>
      </w:r>
    </w:p>
    <w:p w14:paraId="08219F0D" w14:textId="77777777" w:rsidR="0033077D" w:rsidRDefault="001309DA">
      <w:pPr>
        <w:rPr>
          <w:b/>
        </w:rPr>
      </w:pPr>
      <w:r>
        <w:t xml:space="preserve">A request </w:t>
      </w:r>
      <w:r>
        <w:t>for the updated list has been made to the Ministry of Health through USAID Sierra Leone.</w:t>
      </w:r>
    </w:p>
    <w:p w14:paraId="0CDF6681" w14:textId="77777777" w:rsidR="0033077D" w:rsidRDefault="0033077D">
      <w:pPr>
        <w:spacing w:line="276" w:lineRule="auto"/>
        <w:rPr>
          <w:b/>
        </w:rPr>
      </w:pPr>
    </w:p>
    <w:p w14:paraId="716C1FDA" w14:textId="77777777" w:rsidR="0033077D" w:rsidRDefault="0033077D">
      <w:pPr>
        <w:spacing w:line="276" w:lineRule="auto"/>
        <w:rPr>
          <w:b/>
        </w:rPr>
      </w:pPr>
    </w:p>
    <w:p w14:paraId="5C0EE8DA" w14:textId="77777777" w:rsidR="0033077D" w:rsidRDefault="001309DA">
      <w:pPr>
        <w:spacing w:line="276" w:lineRule="auto"/>
        <w:rPr>
          <w:b/>
        </w:rPr>
      </w:pPr>
      <w:r>
        <w:rPr>
          <w:b/>
        </w:rPr>
        <w:lastRenderedPageBreak/>
        <w:t>Uganda</w:t>
      </w:r>
    </w:p>
    <w:p w14:paraId="4307DA5F" w14:textId="77777777" w:rsidR="0033077D" w:rsidRDefault="0033077D">
      <w:pPr>
        <w:spacing w:line="276" w:lineRule="auto"/>
        <w:rPr>
          <w:b/>
        </w:rPr>
      </w:pPr>
    </w:p>
    <w:p w14:paraId="1F514CEC" w14:textId="77777777" w:rsidR="0033077D" w:rsidRDefault="001309DA">
      <w:pPr>
        <w:spacing w:line="276" w:lineRule="auto"/>
      </w:pPr>
      <w:hyperlink r:id="rId13">
        <w:r>
          <w:rPr>
            <w:color w:val="1155CC"/>
            <w:u w:val="single"/>
          </w:rPr>
          <w:t>Data</w:t>
        </w:r>
      </w:hyperlink>
    </w:p>
    <w:p w14:paraId="0D00CE7B" w14:textId="77777777" w:rsidR="0033077D" w:rsidRDefault="0033077D">
      <w:pPr>
        <w:spacing w:line="276" w:lineRule="auto"/>
      </w:pPr>
    </w:p>
    <w:p w14:paraId="72FE08DE" w14:textId="77777777" w:rsidR="0033077D" w:rsidRDefault="001309DA">
      <w:pPr>
        <w:spacing w:line="276" w:lineRule="auto"/>
      </w:pPr>
      <w:r>
        <w:t xml:space="preserve">In addition to the FOI request </w:t>
      </w:r>
      <w:r>
        <w:t xml:space="preserve">we are working with our project partners The Humanitarian </w:t>
      </w:r>
      <w:proofErr w:type="spellStart"/>
      <w:r>
        <w:t>OpenStreetmap</w:t>
      </w:r>
      <w:proofErr w:type="spellEnd"/>
      <w:r>
        <w:t xml:space="preserve"> Team to access and improve health facility data in Uganda.</w:t>
      </w:r>
    </w:p>
    <w:p w14:paraId="16A711BB" w14:textId="77777777" w:rsidR="0033077D" w:rsidRDefault="0033077D">
      <w:pPr>
        <w:spacing w:line="276" w:lineRule="auto"/>
      </w:pPr>
    </w:p>
    <w:p w14:paraId="225FE7C3" w14:textId="77777777" w:rsidR="0033077D" w:rsidRDefault="001309DA">
      <w:pPr>
        <w:spacing w:line="276" w:lineRule="auto"/>
      </w:pPr>
      <w:r>
        <w:t>Freedom of Information request sent</w:t>
      </w:r>
    </w:p>
    <w:p w14:paraId="544AD97D" w14:textId="77777777" w:rsidR="0033077D" w:rsidRDefault="001309DA">
      <w:pPr>
        <w:spacing w:line="276" w:lineRule="auto"/>
      </w:pPr>
      <w:r>
        <w:rPr>
          <w:rFonts w:ascii="Arial" w:eastAsia="Arial" w:hAnsi="Arial" w:cs="Arial"/>
          <w:sz w:val="20"/>
          <w:szCs w:val="20"/>
        </w:rPr>
        <w:t>http://askyourgov.ug/request/health_care_location_details_for</w:t>
      </w:r>
    </w:p>
    <w:p w14:paraId="56866C59" w14:textId="77777777" w:rsidR="0033077D" w:rsidRDefault="0033077D">
      <w:pPr>
        <w:spacing w:line="276" w:lineRule="auto"/>
      </w:pPr>
    </w:p>
    <w:p w14:paraId="7DF7674C" w14:textId="77777777" w:rsidR="0033077D" w:rsidRDefault="0033077D">
      <w:pPr>
        <w:spacing w:line="276" w:lineRule="auto"/>
      </w:pPr>
    </w:p>
    <w:p w14:paraId="1742CE11" w14:textId="77777777" w:rsidR="0033077D" w:rsidRDefault="001309DA">
      <w:pPr>
        <w:spacing w:line="276" w:lineRule="auto"/>
        <w:rPr>
          <w:b/>
        </w:rPr>
      </w:pPr>
      <w:r>
        <w:rPr>
          <w:b/>
        </w:rPr>
        <w:t>Nigeria</w:t>
      </w:r>
    </w:p>
    <w:p w14:paraId="78E81499" w14:textId="77777777" w:rsidR="0033077D" w:rsidRDefault="001309DA">
      <w:pPr>
        <w:spacing w:line="276" w:lineRule="auto"/>
      </w:pPr>
      <w:r>
        <w:t>The Gates Founda</w:t>
      </w:r>
      <w:r>
        <w:t>tion along with eHealth Africa are publishing health facility data for this region and have recently shared a list of Health facilities. We are in the process of preparing this data for release.</w:t>
      </w:r>
    </w:p>
    <w:p w14:paraId="7A6B3B26" w14:textId="77777777" w:rsidR="0033077D" w:rsidRDefault="0033077D">
      <w:pPr>
        <w:spacing w:line="276" w:lineRule="auto"/>
      </w:pPr>
    </w:p>
    <w:p w14:paraId="7EC90D86" w14:textId="77777777" w:rsidR="0033077D" w:rsidRDefault="001309DA">
      <w:pPr>
        <w:spacing w:line="276" w:lineRule="auto"/>
        <w:rPr>
          <w:b/>
        </w:rPr>
      </w:pPr>
      <w:hyperlink r:id="rId14">
        <w:r>
          <w:rPr>
            <w:b/>
            <w:color w:val="1155CC"/>
            <w:u w:val="single"/>
          </w:rPr>
          <w:t>Data</w:t>
        </w:r>
      </w:hyperlink>
    </w:p>
    <w:p w14:paraId="0218BD1A" w14:textId="77777777" w:rsidR="0033077D" w:rsidRDefault="0033077D">
      <w:pPr>
        <w:spacing w:line="276" w:lineRule="auto"/>
        <w:rPr>
          <w:b/>
        </w:rPr>
      </w:pPr>
    </w:p>
    <w:p w14:paraId="0A1B45D2" w14:textId="77777777" w:rsidR="0033077D" w:rsidRDefault="001309DA">
      <w:pPr>
        <w:spacing w:line="276" w:lineRule="auto"/>
        <w:rPr>
          <w:b/>
        </w:rPr>
      </w:pPr>
      <w:r>
        <w:rPr>
          <w:b/>
        </w:rPr>
        <w:t>Central African Republic</w:t>
      </w:r>
    </w:p>
    <w:p w14:paraId="535245AF" w14:textId="77777777" w:rsidR="0033077D" w:rsidRDefault="0033077D">
      <w:pPr>
        <w:spacing w:line="276" w:lineRule="auto"/>
        <w:rPr>
          <w:rFonts w:ascii="Arial" w:eastAsia="Arial" w:hAnsi="Arial" w:cs="Arial"/>
          <w:color w:val="FF0000"/>
          <w:sz w:val="22"/>
          <w:szCs w:val="22"/>
        </w:rPr>
      </w:pPr>
    </w:p>
    <w:p w14:paraId="1648247B" w14:textId="77777777" w:rsidR="0033077D" w:rsidRDefault="001309DA">
      <w:pPr>
        <w:rPr>
          <w:i/>
        </w:rPr>
      </w:pPr>
      <w:r>
        <w:t xml:space="preserve">The IFRC, in conjunction with the CAR ministry of health, in 8 districts of CAR in conflict areas, which are largely unmapped. They plan to map </w:t>
      </w:r>
      <w:proofErr w:type="gramStart"/>
      <w:r>
        <w:t>all  health</w:t>
      </w:r>
      <w:proofErr w:type="gramEnd"/>
      <w:r>
        <w:t xml:space="preserve"> facilities in these areas, starting with getting GPS points for health facilities in </w:t>
      </w:r>
      <w:proofErr w:type="spellStart"/>
      <w:r>
        <w:t>Kemo</w:t>
      </w:r>
      <w:proofErr w:type="spellEnd"/>
      <w:r>
        <w:t>.</w:t>
      </w:r>
      <w:r>
        <w:rPr>
          <w:i/>
        </w:rPr>
        <w:t xml:space="preserve"> In </w:t>
      </w:r>
      <w:proofErr w:type="spellStart"/>
      <w:r>
        <w:rPr>
          <w:i/>
        </w:rPr>
        <w:t>Kemo</w:t>
      </w:r>
      <w:proofErr w:type="spellEnd"/>
      <w:r>
        <w:rPr>
          <w:i/>
        </w:rPr>
        <w:t xml:space="preserve"> w</w:t>
      </w:r>
      <w:r>
        <w:rPr>
          <w:i/>
        </w:rPr>
        <w:t>e have 37 health facilities already mapped, and over the course of the next year—depending on when areas are accessible—we will be aiming to get all 111 of the following as well (</w:t>
      </w:r>
      <w:proofErr w:type="spellStart"/>
      <w:r>
        <w:rPr>
          <w:b/>
          <w:i/>
        </w:rPr>
        <w:t>centre</w:t>
      </w:r>
      <w:proofErr w:type="spellEnd"/>
      <w:r>
        <w:rPr>
          <w:b/>
          <w:i/>
        </w:rPr>
        <w:t xml:space="preserve"> </w:t>
      </w:r>
      <w:proofErr w:type="spellStart"/>
      <w:r>
        <w:rPr>
          <w:b/>
          <w:i/>
        </w:rPr>
        <w:t>pev</w:t>
      </w:r>
      <w:proofErr w:type="spellEnd"/>
      <w:r>
        <w:rPr>
          <w:b/>
          <w:i/>
        </w:rPr>
        <w:t xml:space="preserve"> = offers </w:t>
      </w:r>
      <w:proofErr w:type="spellStart"/>
      <w:r>
        <w:rPr>
          <w:b/>
          <w:i/>
        </w:rPr>
        <w:t>immunisation</w:t>
      </w:r>
      <w:proofErr w:type="spellEnd"/>
      <w:r>
        <w:rPr>
          <w:b/>
          <w:i/>
        </w:rPr>
        <w:t xml:space="preserve"> services</w:t>
      </w:r>
      <w:r>
        <w:rPr>
          <w:i/>
        </w:rPr>
        <w:t>):</w:t>
      </w:r>
    </w:p>
    <w:p w14:paraId="68AC4C09" w14:textId="77777777" w:rsidR="0033077D" w:rsidRDefault="0033077D">
      <w:pPr>
        <w:spacing w:line="276" w:lineRule="auto"/>
        <w:rPr>
          <w:rFonts w:ascii="Arial" w:eastAsia="Arial" w:hAnsi="Arial" w:cs="Arial"/>
          <w:color w:val="222222"/>
          <w:sz w:val="19"/>
          <w:szCs w:val="19"/>
        </w:rPr>
      </w:pPr>
    </w:p>
    <w:p w14:paraId="34EDEECE" w14:textId="77777777" w:rsidR="0033077D" w:rsidRDefault="0033077D">
      <w:pPr>
        <w:spacing w:line="276" w:lineRule="auto"/>
        <w:rPr>
          <w:rFonts w:ascii="Arial" w:eastAsia="Arial" w:hAnsi="Arial" w:cs="Arial"/>
          <w:color w:val="222222"/>
          <w:sz w:val="19"/>
          <w:szCs w:val="19"/>
        </w:rPr>
      </w:pPr>
    </w:p>
    <w:p w14:paraId="26EF2024" w14:textId="77777777" w:rsidR="0033077D" w:rsidRDefault="001309DA">
      <w:pPr>
        <w:spacing w:line="276" w:lineRule="auto"/>
        <w:rPr>
          <w:rFonts w:ascii="Courier New" w:eastAsia="Courier New" w:hAnsi="Courier New" w:cs="Courier New"/>
          <w:color w:val="222222"/>
          <w:sz w:val="19"/>
          <w:szCs w:val="19"/>
        </w:rPr>
      </w:pPr>
      <w:r>
        <w:rPr>
          <w:rFonts w:ascii="Courier New" w:eastAsia="Courier New" w:hAnsi="Courier New" w:cs="Courier New"/>
          <w:color w:val="222222"/>
          <w:sz w:val="19"/>
          <w:szCs w:val="19"/>
        </w:rPr>
        <w:t xml:space="preserve">                |            </w:t>
      </w:r>
      <w:proofErr w:type="spellStart"/>
      <w:r>
        <w:rPr>
          <w:rFonts w:ascii="Courier New" w:eastAsia="Courier New" w:hAnsi="Courier New" w:cs="Courier New"/>
          <w:color w:val="222222"/>
          <w:sz w:val="19"/>
          <w:szCs w:val="19"/>
        </w:rPr>
        <w:t>ce</w:t>
      </w:r>
      <w:r>
        <w:rPr>
          <w:rFonts w:ascii="Courier New" w:eastAsia="Courier New" w:hAnsi="Courier New" w:cs="Courier New"/>
          <w:color w:val="222222"/>
          <w:sz w:val="19"/>
          <w:szCs w:val="19"/>
        </w:rPr>
        <w:t>ntre_pev</w:t>
      </w:r>
      <w:proofErr w:type="spellEnd"/>
    </w:p>
    <w:p w14:paraId="3EB0CD9C" w14:textId="77777777" w:rsidR="0033077D" w:rsidRDefault="001309DA">
      <w:pPr>
        <w:spacing w:line="276" w:lineRule="auto"/>
        <w:rPr>
          <w:rFonts w:ascii="Courier New" w:eastAsia="Courier New" w:hAnsi="Courier New" w:cs="Courier New"/>
          <w:color w:val="222222"/>
          <w:sz w:val="19"/>
          <w:szCs w:val="19"/>
        </w:rPr>
      </w:pPr>
      <w:r>
        <w:rPr>
          <w:rFonts w:ascii="Courier New" w:eastAsia="Courier New" w:hAnsi="Courier New" w:cs="Courier New"/>
          <w:color w:val="222222"/>
          <w:sz w:val="19"/>
          <w:szCs w:val="19"/>
        </w:rPr>
        <w:t xml:space="preserve">       district |                  non        </w:t>
      </w:r>
      <w:proofErr w:type="spellStart"/>
      <w:r>
        <w:rPr>
          <w:rFonts w:ascii="Courier New" w:eastAsia="Courier New" w:hAnsi="Courier New" w:cs="Courier New"/>
          <w:color w:val="222222"/>
          <w:sz w:val="19"/>
          <w:szCs w:val="19"/>
        </w:rPr>
        <w:t>oui</w:t>
      </w:r>
      <w:proofErr w:type="spellEnd"/>
      <w:r>
        <w:rPr>
          <w:rFonts w:ascii="Courier New" w:eastAsia="Courier New" w:hAnsi="Courier New" w:cs="Courier New"/>
          <w:color w:val="222222"/>
          <w:sz w:val="19"/>
          <w:szCs w:val="19"/>
        </w:rPr>
        <w:t xml:space="preserve"> |     Total</w:t>
      </w:r>
    </w:p>
    <w:p w14:paraId="1FCCACEB" w14:textId="77777777" w:rsidR="0033077D" w:rsidRDefault="001309DA">
      <w:pPr>
        <w:spacing w:line="276" w:lineRule="auto"/>
        <w:rPr>
          <w:rFonts w:ascii="Courier New" w:eastAsia="Courier New" w:hAnsi="Courier New" w:cs="Courier New"/>
          <w:color w:val="222222"/>
          <w:sz w:val="19"/>
          <w:szCs w:val="19"/>
        </w:rPr>
      </w:pPr>
      <w:r>
        <w:rPr>
          <w:rFonts w:ascii="Courier New" w:eastAsia="Courier New" w:hAnsi="Courier New" w:cs="Courier New"/>
          <w:color w:val="222222"/>
          <w:sz w:val="19"/>
          <w:szCs w:val="19"/>
        </w:rPr>
        <w:t>----------------+---------------------------------+----------</w:t>
      </w:r>
    </w:p>
    <w:p w14:paraId="0A1285A5" w14:textId="77777777" w:rsidR="0033077D" w:rsidRDefault="001309DA">
      <w:pPr>
        <w:spacing w:line="276" w:lineRule="auto"/>
        <w:rPr>
          <w:rFonts w:ascii="Courier New" w:eastAsia="Courier New" w:hAnsi="Courier New" w:cs="Courier New"/>
          <w:color w:val="222222"/>
          <w:sz w:val="19"/>
          <w:szCs w:val="19"/>
        </w:rPr>
      </w:pPr>
      <w:r>
        <w:rPr>
          <w:rFonts w:ascii="Courier New" w:eastAsia="Courier New" w:hAnsi="Courier New" w:cs="Courier New"/>
          <w:color w:val="222222"/>
          <w:sz w:val="19"/>
          <w:szCs w:val="19"/>
        </w:rPr>
        <w:t xml:space="preserve">ALINDAO-MINGALA |         0         16          9 |        25 </w:t>
      </w:r>
    </w:p>
    <w:p w14:paraId="039DCF5B" w14:textId="77777777" w:rsidR="0033077D" w:rsidRDefault="001309DA">
      <w:pPr>
        <w:spacing w:line="276" w:lineRule="auto"/>
        <w:rPr>
          <w:rFonts w:ascii="Courier New" w:eastAsia="Courier New" w:hAnsi="Courier New" w:cs="Courier New"/>
          <w:color w:val="222222"/>
          <w:sz w:val="19"/>
          <w:szCs w:val="19"/>
        </w:rPr>
      </w:pPr>
      <w:r>
        <w:rPr>
          <w:rFonts w:ascii="Courier New" w:eastAsia="Courier New" w:hAnsi="Courier New" w:cs="Courier New"/>
          <w:color w:val="222222"/>
          <w:sz w:val="19"/>
          <w:szCs w:val="19"/>
        </w:rPr>
        <w:t xml:space="preserve">                |  </w:t>
      </w:r>
    </w:p>
    <w:p w14:paraId="58288350" w14:textId="77777777" w:rsidR="0033077D" w:rsidRDefault="001309DA">
      <w:pPr>
        <w:spacing w:line="276" w:lineRule="auto"/>
        <w:rPr>
          <w:rFonts w:ascii="Courier New" w:eastAsia="Courier New" w:hAnsi="Courier New" w:cs="Courier New"/>
          <w:color w:val="222222"/>
          <w:sz w:val="19"/>
          <w:szCs w:val="19"/>
        </w:rPr>
      </w:pPr>
      <w:r>
        <w:rPr>
          <w:rFonts w:ascii="Courier New" w:eastAsia="Courier New" w:hAnsi="Courier New" w:cs="Courier New"/>
          <w:color w:val="222222"/>
          <w:sz w:val="19"/>
          <w:szCs w:val="19"/>
        </w:rPr>
        <w:t>----------------+---------------------------------+----------</w:t>
      </w:r>
    </w:p>
    <w:p w14:paraId="2542892D" w14:textId="77777777" w:rsidR="0033077D" w:rsidRDefault="001309DA">
      <w:pPr>
        <w:spacing w:line="276" w:lineRule="auto"/>
        <w:rPr>
          <w:rFonts w:ascii="Courier New" w:eastAsia="Courier New" w:hAnsi="Courier New" w:cs="Courier New"/>
          <w:color w:val="222222"/>
          <w:sz w:val="19"/>
          <w:szCs w:val="19"/>
        </w:rPr>
      </w:pPr>
      <w:r>
        <w:rPr>
          <w:rFonts w:ascii="Courier New" w:eastAsia="Courier New" w:hAnsi="Courier New" w:cs="Courier New"/>
          <w:color w:val="222222"/>
          <w:sz w:val="19"/>
          <w:szCs w:val="19"/>
        </w:rPr>
        <w:t xml:space="preserve">        BAMBARI |         0          8         26 |        34 </w:t>
      </w:r>
    </w:p>
    <w:p w14:paraId="04955985" w14:textId="77777777" w:rsidR="0033077D" w:rsidRDefault="001309DA">
      <w:pPr>
        <w:spacing w:line="276" w:lineRule="auto"/>
        <w:rPr>
          <w:rFonts w:ascii="Courier New" w:eastAsia="Courier New" w:hAnsi="Courier New" w:cs="Courier New"/>
          <w:color w:val="222222"/>
          <w:sz w:val="19"/>
          <w:szCs w:val="19"/>
        </w:rPr>
      </w:pPr>
      <w:r>
        <w:rPr>
          <w:rFonts w:ascii="Courier New" w:eastAsia="Courier New" w:hAnsi="Courier New" w:cs="Courier New"/>
          <w:color w:val="222222"/>
          <w:sz w:val="19"/>
          <w:szCs w:val="19"/>
        </w:rPr>
        <w:t xml:space="preserve">                |     </w:t>
      </w:r>
    </w:p>
    <w:p w14:paraId="7097F272" w14:textId="77777777" w:rsidR="0033077D" w:rsidRDefault="001309DA">
      <w:pPr>
        <w:spacing w:line="276" w:lineRule="auto"/>
        <w:rPr>
          <w:rFonts w:ascii="Courier New" w:eastAsia="Courier New" w:hAnsi="Courier New" w:cs="Courier New"/>
          <w:color w:val="222222"/>
          <w:sz w:val="19"/>
          <w:szCs w:val="19"/>
        </w:rPr>
      </w:pPr>
      <w:r>
        <w:rPr>
          <w:rFonts w:ascii="Courier New" w:eastAsia="Courier New" w:hAnsi="Courier New" w:cs="Courier New"/>
          <w:color w:val="222222"/>
          <w:sz w:val="19"/>
          <w:szCs w:val="19"/>
        </w:rPr>
        <w:t>----------------+---------------------------------+----------</w:t>
      </w:r>
    </w:p>
    <w:p w14:paraId="103CE2EC" w14:textId="77777777" w:rsidR="0033077D" w:rsidRDefault="001309DA">
      <w:pPr>
        <w:spacing w:line="276" w:lineRule="auto"/>
        <w:rPr>
          <w:rFonts w:ascii="Courier New" w:eastAsia="Courier New" w:hAnsi="Courier New" w:cs="Courier New"/>
          <w:color w:val="222222"/>
          <w:sz w:val="19"/>
          <w:szCs w:val="19"/>
        </w:rPr>
      </w:pPr>
      <w:r>
        <w:rPr>
          <w:rFonts w:ascii="Courier New" w:eastAsia="Courier New" w:hAnsi="Courier New" w:cs="Courier New"/>
          <w:color w:val="222222"/>
          <w:sz w:val="19"/>
          <w:szCs w:val="19"/>
        </w:rPr>
        <w:t xml:space="preserve">      BANGASSOU |         4         10        </w:t>
      </w:r>
      <w:r>
        <w:rPr>
          <w:rFonts w:ascii="Courier New" w:eastAsia="Courier New" w:hAnsi="Courier New" w:cs="Courier New"/>
          <w:color w:val="222222"/>
          <w:sz w:val="19"/>
          <w:szCs w:val="19"/>
        </w:rPr>
        <w:t xml:space="preserve"> 17 |        31 </w:t>
      </w:r>
    </w:p>
    <w:p w14:paraId="0ADA339B" w14:textId="77777777" w:rsidR="0033077D" w:rsidRDefault="001309DA">
      <w:pPr>
        <w:spacing w:line="276" w:lineRule="auto"/>
        <w:rPr>
          <w:rFonts w:ascii="Courier New" w:eastAsia="Courier New" w:hAnsi="Courier New" w:cs="Courier New"/>
          <w:color w:val="222222"/>
          <w:sz w:val="19"/>
          <w:szCs w:val="19"/>
        </w:rPr>
      </w:pPr>
      <w:r>
        <w:rPr>
          <w:rFonts w:ascii="Courier New" w:eastAsia="Courier New" w:hAnsi="Courier New" w:cs="Courier New"/>
          <w:color w:val="222222"/>
          <w:sz w:val="19"/>
          <w:szCs w:val="19"/>
        </w:rPr>
        <w:t xml:space="preserve">                |    </w:t>
      </w:r>
    </w:p>
    <w:p w14:paraId="6FFA79CD" w14:textId="77777777" w:rsidR="0033077D" w:rsidRDefault="001309DA">
      <w:pPr>
        <w:spacing w:line="276" w:lineRule="auto"/>
        <w:rPr>
          <w:rFonts w:ascii="Courier New" w:eastAsia="Courier New" w:hAnsi="Courier New" w:cs="Courier New"/>
          <w:color w:val="222222"/>
          <w:sz w:val="19"/>
          <w:szCs w:val="19"/>
        </w:rPr>
      </w:pPr>
      <w:r>
        <w:rPr>
          <w:rFonts w:ascii="Courier New" w:eastAsia="Courier New" w:hAnsi="Courier New" w:cs="Courier New"/>
          <w:color w:val="222222"/>
          <w:sz w:val="19"/>
          <w:szCs w:val="19"/>
        </w:rPr>
        <w:t>----------------+---------------------------------+----------</w:t>
      </w:r>
    </w:p>
    <w:p w14:paraId="771FAC06" w14:textId="77777777" w:rsidR="0033077D" w:rsidRDefault="001309DA">
      <w:pPr>
        <w:spacing w:line="276" w:lineRule="auto"/>
        <w:rPr>
          <w:rFonts w:ascii="Courier New" w:eastAsia="Courier New" w:hAnsi="Courier New" w:cs="Courier New"/>
          <w:color w:val="222222"/>
          <w:sz w:val="19"/>
          <w:szCs w:val="19"/>
        </w:rPr>
      </w:pPr>
      <w:r>
        <w:rPr>
          <w:rFonts w:ascii="Courier New" w:eastAsia="Courier New" w:hAnsi="Courier New" w:cs="Courier New"/>
          <w:color w:val="222222"/>
          <w:sz w:val="19"/>
          <w:szCs w:val="19"/>
        </w:rPr>
        <w:t xml:space="preserve">  MOBAYE-ZANGBA |         0         14          7 |        21 </w:t>
      </w:r>
    </w:p>
    <w:p w14:paraId="15175A71" w14:textId="77777777" w:rsidR="0033077D" w:rsidRDefault="001309DA">
      <w:pPr>
        <w:spacing w:line="276" w:lineRule="auto"/>
        <w:rPr>
          <w:rFonts w:ascii="Courier New" w:eastAsia="Courier New" w:hAnsi="Courier New" w:cs="Courier New"/>
          <w:color w:val="222222"/>
          <w:sz w:val="19"/>
          <w:szCs w:val="19"/>
        </w:rPr>
      </w:pPr>
      <w:r>
        <w:rPr>
          <w:rFonts w:ascii="Courier New" w:eastAsia="Courier New" w:hAnsi="Courier New" w:cs="Courier New"/>
          <w:color w:val="222222"/>
          <w:sz w:val="19"/>
          <w:szCs w:val="19"/>
        </w:rPr>
        <w:t xml:space="preserve">                |     </w:t>
      </w:r>
    </w:p>
    <w:p w14:paraId="3BF5690F" w14:textId="77777777" w:rsidR="0033077D" w:rsidRDefault="001309DA">
      <w:pPr>
        <w:spacing w:line="276" w:lineRule="auto"/>
        <w:rPr>
          <w:rFonts w:ascii="Courier New" w:eastAsia="Courier New" w:hAnsi="Courier New" w:cs="Courier New"/>
          <w:color w:val="222222"/>
          <w:sz w:val="19"/>
          <w:szCs w:val="19"/>
        </w:rPr>
      </w:pPr>
      <w:r>
        <w:rPr>
          <w:rFonts w:ascii="Courier New" w:eastAsia="Courier New" w:hAnsi="Courier New" w:cs="Courier New"/>
          <w:color w:val="222222"/>
          <w:sz w:val="19"/>
          <w:szCs w:val="19"/>
        </w:rPr>
        <w:t>----------------+---------------------------------+----------</w:t>
      </w:r>
    </w:p>
    <w:p w14:paraId="50CC2D47" w14:textId="77777777" w:rsidR="0033077D" w:rsidRDefault="001309DA">
      <w:pPr>
        <w:spacing w:line="276" w:lineRule="auto"/>
        <w:rPr>
          <w:rFonts w:ascii="Courier New" w:eastAsia="Courier New" w:hAnsi="Courier New" w:cs="Courier New"/>
          <w:color w:val="222222"/>
          <w:sz w:val="19"/>
          <w:szCs w:val="19"/>
        </w:rPr>
      </w:pPr>
      <w:r>
        <w:rPr>
          <w:rFonts w:ascii="Courier New" w:eastAsia="Courier New" w:hAnsi="Courier New" w:cs="Courier New"/>
          <w:color w:val="222222"/>
          <w:sz w:val="19"/>
          <w:szCs w:val="19"/>
        </w:rPr>
        <w:t xml:space="preserve">       </w:t>
      </w:r>
      <w:r>
        <w:rPr>
          <w:rFonts w:ascii="Courier New" w:eastAsia="Courier New" w:hAnsi="Courier New" w:cs="Courier New"/>
          <w:color w:val="222222"/>
          <w:sz w:val="19"/>
          <w:szCs w:val="19"/>
        </w:rPr>
        <w:t xml:space="preserve">   Total |         4         48         59 |       111 </w:t>
      </w:r>
    </w:p>
    <w:p w14:paraId="43F1EBE9" w14:textId="77777777" w:rsidR="0033077D" w:rsidRDefault="001309DA">
      <w:pPr>
        <w:spacing w:line="276" w:lineRule="auto"/>
        <w:rPr>
          <w:rFonts w:ascii="Courier New" w:eastAsia="Courier New" w:hAnsi="Courier New" w:cs="Courier New"/>
          <w:color w:val="222222"/>
          <w:sz w:val="19"/>
          <w:szCs w:val="19"/>
        </w:rPr>
      </w:pPr>
      <w:r>
        <w:rPr>
          <w:rFonts w:ascii="Courier New" w:eastAsia="Courier New" w:hAnsi="Courier New" w:cs="Courier New"/>
          <w:color w:val="222222"/>
          <w:sz w:val="19"/>
          <w:szCs w:val="19"/>
        </w:rPr>
        <w:t xml:space="preserve">                |     </w:t>
      </w:r>
    </w:p>
    <w:p w14:paraId="32F431CC" w14:textId="77777777" w:rsidR="0033077D" w:rsidRDefault="0033077D">
      <w:pPr>
        <w:spacing w:line="276" w:lineRule="auto"/>
        <w:rPr>
          <w:rFonts w:ascii="Arial" w:eastAsia="Arial" w:hAnsi="Arial" w:cs="Arial"/>
          <w:color w:val="FF0000"/>
          <w:sz w:val="22"/>
          <w:szCs w:val="22"/>
        </w:rPr>
      </w:pPr>
    </w:p>
    <w:p w14:paraId="5D272504" w14:textId="77777777" w:rsidR="0033077D" w:rsidRDefault="0033077D">
      <w:pPr>
        <w:spacing w:line="276" w:lineRule="auto"/>
        <w:rPr>
          <w:rFonts w:ascii="Arial" w:eastAsia="Arial" w:hAnsi="Arial" w:cs="Arial"/>
          <w:color w:val="FF0000"/>
          <w:sz w:val="22"/>
          <w:szCs w:val="22"/>
        </w:rPr>
      </w:pPr>
    </w:p>
    <w:p w14:paraId="41C3F65A" w14:textId="77777777" w:rsidR="0033077D" w:rsidRDefault="0033077D">
      <w:pPr>
        <w:spacing w:line="276" w:lineRule="auto"/>
        <w:rPr>
          <w:rFonts w:ascii="Arial" w:eastAsia="Arial" w:hAnsi="Arial" w:cs="Arial"/>
          <w:color w:val="FF0000"/>
          <w:sz w:val="22"/>
          <w:szCs w:val="22"/>
        </w:rPr>
      </w:pPr>
    </w:p>
    <w:p w14:paraId="15CEA3C1" w14:textId="77777777" w:rsidR="0033077D" w:rsidRDefault="001309DA">
      <w:pPr>
        <w:spacing w:line="276" w:lineRule="auto"/>
        <w:rPr>
          <w:b/>
        </w:rPr>
      </w:pPr>
      <w:r>
        <w:rPr>
          <w:b/>
        </w:rPr>
        <w:t>Liberia</w:t>
      </w:r>
    </w:p>
    <w:p w14:paraId="336CDA69" w14:textId="77777777" w:rsidR="0033077D" w:rsidRDefault="0033077D">
      <w:pPr>
        <w:spacing w:line="276" w:lineRule="auto"/>
        <w:rPr>
          <w:b/>
        </w:rPr>
      </w:pPr>
    </w:p>
    <w:p w14:paraId="7203C9EE" w14:textId="77777777" w:rsidR="0033077D" w:rsidRDefault="001309DA">
      <w:pPr>
        <w:spacing w:line="276" w:lineRule="auto"/>
      </w:pPr>
      <w:r>
        <w:t>Freedom of Information request sent</w:t>
      </w:r>
    </w:p>
    <w:p w14:paraId="16669CDC" w14:textId="77777777" w:rsidR="0033077D" w:rsidRDefault="001309DA">
      <w:pPr>
        <w:spacing w:line="276" w:lineRule="auto"/>
      </w:pPr>
      <w:r>
        <w:rPr>
          <w:rFonts w:ascii="Arial" w:eastAsia="Arial" w:hAnsi="Arial" w:cs="Arial"/>
          <w:sz w:val="20"/>
          <w:szCs w:val="20"/>
        </w:rPr>
        <w:t>http://infolib.org.lr/request/health_care_location_details_for#outgoing-114</w:t>
      </w:r>
    </w:p>
    <w:p w14:paraId="799C5EE3" w14:textId="77777777" w:rsidR="0033077D" w:rsidRDefault="0033077D"/>
    <w:p w14:paraId="7EF128CA" w14:textId="77777777" w:rsidR="0033077D" w:rsidRDefault="001309DA">
      <w:pPr>
        <w:rPr>
          <w:b/>
        </w:rPr>
      </w:pPr>
      <w:r>
        <w:rPr>
          <w:b/>
        </w:rPr>
        <w:t>Ghana</w:t>
      </w:r>
    </w:p>
    <w:p w14:paraId="04B6D72E" w14:textId="77777777" w:rsidR="0033077D" w:rsidRDefault="0033077D">
      <w:pPr>
        <w:rPr>
          <w:b/>
        </w:rPr>
      </w:pPr>
    </w:p>
    <w:p w14:paraId="7569B4AF" w14:textId="77777777" w:rsidR="0033077D" w:rsidRDefault="001309DA">
      <w:r>
        <w:t>3757 health facilities have been loaded from http://data.gov.gh/dataset/health-facilities</w:t>
      </w:r>
    </w:p>
    <w:p w14:paraId="73458785" w14:textId="77777777" w:rsidR="0033077D" w:rsidRDefault="001309DA">
      <w:r>
        <w:t xml:space="preserve">We are requesting up updated list from the Ministry and have been told this list is out of date. </w:t>
      </w:r>
    </w:p>
    <w:p w14:paraId="4D6CF386" w14:textId="77777777" w:rsidR="0033077D" w:rsidRDefault="0033077D">
      <w:pPr>
        <w:rPr>
          <w:b/>
        </w:rPr>
      </w:pPr>
    </w:p>
    <w:p w14:paraId="67C73F68" w14:textId="77777777" w:rsidR="0033077D" w:rsidRDefault="001309DA">
      <w:pPr>
        <w:rPr>
          <w:b/>
        </w:rPr>
      </w:pPr>
      <w:hyperlink r:id="rId15">
        <w:r>
          <w:rPr>
            <w:b/>
            <w:color w:val="1155CC"/>
            <w:u w:val="single"/>
          </w:rPr>
          <w:t>Data</w:t>
        </w:r>
      </w:hyperlink>
    </w:p>
    <w:p w14:paraId="61D86FEA" w14:textId="77777777" w:rsidR="0033077D" w:rsidRDefault="0033077D">
      <w:pPr>
        <w:rPr>
          <w:b/>
        </w:rPr>
      </w:pPr>
    </w:p>
    <w:p w14:paraId="474A5CDE" w14:textId="77777777" w:rsidR="0033077D" w:rsidRDefault="001309DA">
      <w:r>
        <w:t>https://staging.healthsites.io/map?country=Ghana</w:t>
      </w:r>
    </w:p>
    <w:p w14:paraId="0AD989F7" w14:textId="77777777" w:rsidR="0033077D" w:rsidRDefault="0033077D">
      <w:pPr>
        <w:rPr>
          <w:b/>
        </w:rPr>
      </w:pPr>
    </w:p>
    <w:p w14:paraId="568E8FFC" w14:textId="77777777" w:rsidR="0033077D" w:rsidRDefault="0033077D">
      <w:pPr>
        <w:rPr>
          <w:b/>
        </w:rPr>
      </w:pPr>
    </w:p>
    <w:p w14:paraId="3636ACC9" w14:textId="77777777" w:rsidR="0033077D" w:rsidRDefault="001309DA">
      <w:pPr>
        <w:rPr>
          <w:b/>
        </w:rPr>
      </w:pPr>
      <w:r>
        <w:rPr>
          <w:rFonts w:ascii="Calibri" w:hAnsi="Calibri"/>
          <w:b/>
          <w:color w:val="000000"/>
          <w:highlight w:val="white"/>
        </w:rPr>
        <w:t>Additional healthcare capacity data: IHME and World Bank data</w:t>
      </w:r>
    </w:p>
    <w:p w14:paraId="6A8F669F" w14:textId="77777777" w:rsidR="00090601" w:rsidRDefault="00090601">
      <w:pPr>
        <w:rPr>
          <w:b/>
        </w:rPr>
      </w:pPr>
    </w:p>
    <w:p w14:paraId="1A60C62B" w14:textId="77777777" w:rsidR="00090601" w:rsidRPr="00090601" w:rsidRDefault="00090601">
      <w:pPr>
        <w:rPr>
          <w:bCs/>
        </w:rPr>
      </w:pPr>
      <w:r w:rsidRPr="00090601">
        <w:rPr>
          <w:bCs/>
        </w:rPr>
        <w:t>We are also exploring other sources to get data on the healthcare capacities of different countries. Some of the more data sources investigated are summarized here.</w:t>
      </w:r>
    </w:p>
    <w:p w14:paraId="0D9F2263" w14:textId="77777777" w:rsidR="00090601" w:rsidRDefault="00090601">
      <w:pPr>
        <w:rPr>
          <w:b/>
        </w:rPr>
      </w:pPr>
    </w:p>
    <w:p w14:paraId="2CF6DD5F" w14:textId="77777777" w:rsidR="007A1452" w:rsidRDefault="0098386E" w:rsidP="007A1452">
      <w:pPr>
        <w:rPr>
          <w:rFonts w:eastAsia="Times New Roman" w:cs="Times New Roman"/>
          <w:b/>
          <w:bCs/>
          <w:sz w:val="22"/>
          <w:szCs w:val="22"/>
          <w:shd w:val="clear" w:color="auto" w:fill="FFFFFF"/>
        </w:rPr>
      </w:pPr>
      <w:r>
        <w:rPr>
          <w:b/>
        </w:rPr>
        <w:t xml:space="preserve">World Bank </w:t>
      </w:r>
      <w:r w:rsidR="007A1452" w:rsidRPr="007A1452">
        <w:rPr>
          <w:rFonts w:eastAsia="Times New Roman" w:cs="Times New Roman"/>
          <w:b/>
          <w:bCs/>
          <w:sz w:val="22"/>
          <w:szCs w:val="22"/>
          <w:shd w:val="clear" w:color="auto" w:fill="FFFFFF"/>
        </w:rPr>
        <w:t>Capacity and Governance Indicators</w:t>
      </w:r>
    </w:p>
    <w:p w14:paraId="15976233" w14:textId="77777777" w:rsidR="007A1452" w:rsidRDefault="007A1452" w:rsidP="007A1452">
      <w:pPr>
        <w:rPr>
          <w:rFonts w:eastAsia="Times New Roman" w:cs="Times New Roman"/>
          <w:b/>
          <w:bCs/>
          <w:sz w:val="22"/>
          <w:szCs w:val="22"/>
          <w:shd w:val="clear" w:color="auto" w:fill="FFFFFF"/>
        </w:rPr>
      </w:pPr>
    </w:p>
    <w:p w14:paraId="6B9F0C73" w14:textId="77777777" w:rsidR="007A1452" w:rsidRDefault="007A1452" w:rsidP="007A1452">
      <w:pPr>
        <w:widowControl w:val="0"/>
        <w:autoSpaceDE w:val="0"/>
        <w:autoSpaceDN w:val="0"/>
        <w:adjustRightInd w:val="0"/>
        <w:spacing w:after="240" w:line="340" w:lineRule="atLeast"/>
        <w:rPr>
          <w:rFonts w:asciiTheme="minorHAnsi" w:hAnsiTheme="minorHAnsi" w:cs="Times"/>
          <w:szCs w:val="29"/>
        </w:rPr>
      </w:pPr>
      <w:r w:rsidRPr="007A1452">
        <w:rPr>
          <w:rFonts w:asciiTheme="minorHAnsi" w:eastAsia="Times New Roman" w:hAnsiTheme="minorHAnsi" w:cs="Times New Roman"/>
          <w:szCs w:val="22"/>
          <w:shd w:val="clear" w:color="auto" w:fill="FFFFFF"/>
        </w:rPr>
        <w:t xml:space="preserve">Some of the governance indicators could be used as proxy for healthcare quality e.g., number of hospital beds per 1000 people or the number of physicians per 1000 people. These data are expected to </w:t>
      </w:r>
      <w:proofErr w:type="gramStart"/>
      <w:r w:rsidRPr="007A1452">
        <w:rPr>
          <w:rFonts w:asciiTheme="minorHAnsi" w:eastAsia="Times New Roman" w:hAnsiTheme="minorHAnsi" w:cs="Times New Roman"/>
          <w:szCs w:val="22"/>
          <w:shd w:val="clear" w:color="auto" w:fill="FFFFFF"/>
        </w:rPr>
        <w:t>updated</w:t>
      </w:r>
      <w:proofErr w:type="gramEnd"/>
      <w:r w:rsidRPr="007A1452">
        <w:rPr>
          <w:rFonts w:asciiTheme="minorHAnsi" w:eastAsia="Times New Roman" w:hAnsiTheme="minorHAnsi" w:cs="Times New Roman"/>
          <w:szCs w:val="22"/>
          <w:shd w:val="clear" w:color="auto" w:fill="FFFFFF"/>
        </w:rPr>
        <w:t xml:space="preserve"> annually. However, the available information is far from complete.  </w:t>
      </w:r>
      <w:r w:rsidRPr="007A1452">
        <w:rPr>
          <w:rFonts w:asciiTheme="minorHAnsi" w:hAnsiTheme="minorHAnsi" w:cs="Times"/>
          <w:szCs w:val="29"/>
        </w:rPr>
        <w:t xml:space="preserve">Out of the 264 countries for which data are recorded, the most complete record is for the year 1990 when data for 187 countries are available. For 2012, only 70 countries have complete records. In particular for West Africa, we have non-null records for all countries for 1960 and for 5 of the 6 for 1975. </w:t>
      </w:r>
      <w:r w:rsidR="002B5A25">
        <w:rPr>
          <w:rFonts w:asciiTheme="minorHAnsi" w:hAnsiTheme="minorHAnsi" w:cs="Times"/>
          <w:szCs w:val="29"/>
        </w:rPr>
        <w:t xml:space="preserve"> </w:t>
      </w:r>
      <w:proofErr w:type="gramStart"/>
      <w:r w:rsidR="002B5A25">
        <w:rPr>
          <w:rFonts w:asciiTheme="minorHAnsi" w:hAnsiTheme="minorHAnsi" w:cs="Times"/>
          <w:szCs w:val="29"/>
        </w:rPr>
        <w:t>Similarly</w:t>
      </w:r>
      <w:proofErr w:type="gramEnd"/>
      <w:r w:rsidR="002B5A25">
        <w:rPr>
          <w:rFonts w:asciiTheme="minorHAnsi" w:hAnsiTheme="minorHAnsi" w:cs="Times"/>
          <w:szCs w:val="29"/>
        </w:rPr>
        <w:t xml:space="preserve"> the number of physicians per 1000 people is also expected to be updated on an annual basis.  Once again, this information is available for only 71 countries in 2014 and only 10 in 2015.  For West Africa, the data are more complete and the number of physicians per 1000 people is recorded for all six countries in 2010.</w:t>
      </w:r>
    </w:p>
    <w:p w14:paraId="4FAD9462" w14:textId="77777777" w:rsidR="002B5A25" w:rsidRDefault="002B5A25" w:rsidP="007A1452">
      <w:pPr>
        <w:widowControl w:val="0"/>
        <w:autoSpaceDE w:val="0"/>
        <w:autoSpaceDN w:val="0"/>
        <w:adjustRightInd w:val="0"/>
        <w:spacing w:after="240" w:line="340" w:lineRule="atLeast"/>
        <w:rPr>
          <w:rFonts w:asciiTheme="minorHAnsi" w:hAnsiTheme="minorHAnsi" w:cs="Times"/>
          <w:szCs w:val="29"/>
        </w:rPr>
      </w:pPr>
    </w:p>
    <w:p w14:paraId="51225023" w14:textId="77777777" w:rsidR="002B5A25" w:rsidRDefault="002B5A25" w:rsidP="002B5A25">
      <w:pPr>
        <w:widowControl w:val="0"/>
        <w:autoSpaceDE w:val="0"/>
        <w:autoSpaceDN w:val="0"/>
        <w:adjustRightInd w:val="0"/>
        <w:spacing w:after="240" w:line="440" w:lineRule="atLeast"/>
        <w:rPr>
          <w:rFonts w:ascii="Times" w:hAnsi="Times" w:cs="Times"/>
          <w:b/>
          <w:bCs/>
          <w:sz w:val="37"/>
          <w:szCs w:val="37"/>
        </w:rPr>
      </w:pPr>
    </w:p>
    <w:p w14:paraId="2C693512" w14:textId="77777777" w:rsidR="007C1FEE" w:rsidRDefault="007C1FEE" w:rsidP="002B5A25">
      <w:pPr>
        <w:widowControl w:val="0"/>
        <w:autoSpaceDE w:val="0"/>
        <w:autoSpaceDN w:val="0"/>
        <w:adjustRightInd w:val="0"/>
        <w:spacing w:after="240" w:line="440" w:lineRule="atLeast"/>
        <w:rPr>
          <w:rFonts w:ascii="Calibri" w:hAnsi="Calibri" w:cs="Times"/>
          <w:b/>
          <w:bCs/>
          <w:szCs w:val="37"/>
        </w:rPr>
      </w:pPr>
    </w:p>
    <w:p w14:paraId="5B25ABA9" w14:textId="77777777" w:rsidR="002B5A25" w:rsidRPr="002B5A25" w:rsidRDefault="002B5A25" w:rsidP="002B5A25">
      <w:pPr>
        <w:widowControl w:val="0"/>
        <w:autoSpaceDE w:val="0"/>
        <w:autoSpaceDN w:val="0"/>
        <w:adjustRightInd w:val="0"/>
        <w:spacing w:after="240" w:line="440" w:lineRule="atLeast"/>
        <w:rPr>
          <w:rFonts w:ascii="Calibri" w:hAnsi="Calibri" w:cs="Times"/>
        </w:rPr>
      </w:pPr>
      <w:r w:rsidRPr="002B5A25">
        <w:rPr>
          <w:rFonts w:ascii="Calibri" w:hAnsi="Calibri" w:cs="Times"/>
          <w:b/>
          <w:bCs/>
          <w:szCs w:val="37"/>
        </w:rPr>
        <w:lastRenderedPageBreak/>
        <w:t xml:space="preserve">Institute of Health Metrics and Evaluation </w:t>
      </w:r>
    </w:p>
    <w:p w14:paraId="4F374E1B" w14:textId="22A1DCF2" w:rsidR="00DE0368" w:rsidRPr="00DB0688" w:rsidRDefault="007C1FEE" w:rsidP="00DB0688">
      <w:pPr>
        <w:spacing w:after="240" w:line="340" w:lineRule="atLeast"/>
        <w:rPr>
          <w:rFonts w:asciiTheme="minorHAnsi" w:eastAsia="Times New Roman" w:hAnsiTheme="minorHAnsi" w:cs="Times New Roman"/>
        </w:rPr>
      </w:pPr>
      <w:r w:rsidRPr="00DB0688">
        <w:rPr>
          <w:rFonts w:asciiTheme="minorHAnsi" w:eastAsia="Times New Roman" w:hAnsiTheme="minorHAnsi" w:cs="Times New Roman"/>
          <w:color w:val="4C4D4F"/>
          <w:szCs w:val="21"/>
        </w:rPr>
        <w:t xml:space="preserve">In addition to hospital and/or </w:t>
      </w:r>
      <w:proofErr w:type="gramStart"/>
      <w:r w:rsidRPr="00DB0688">
        <w:rPr>
          <w:rFonts w:asciiTheme="minorHAnsi" w:eastAsia="Times New Roman" w:hAnsiTheme="minorHAnsi" w:cs="Times New Roman"/>
          <w:color w:val="4C4D4F"/>
          <w:szCs w:val="21"/>
        </w:rPr>
        <w:t>physicians</w:t>
      </w:r>
      <w:proofErr w:type="gramEnd"/>
      <w:r w:rsidRPr="00DB0688">
        <w:rPr>
          <w:rFonts w:asciiTheme="minorHAnsi" w:eastAsia="Times New Roman" w:hAnsiTheme="minorHAnsi" w:cs="Times New Roman"/>
          <w:color w:val="4C4D4F"/>
          <w:szCs w:val="21"/>
        </w:rPr>
        <w:t xml:space="preserve"> density in a country, another proxy that could be used to assess the levels of </w:t>
      </w:r>
      <w:r w:rsidR="00E82190" w:rsidRPr="00DB0688">
        <w:rPr>
          <w:rFonts w:asciiTheme="minorHAnsi" w:eastAsia="Times New Roman" w:hAnsiTheme="minorHAnsi" w:cs="Times New Roman"/>
          <w:color w:val="4C4D4F"/>
          <w:szCs w:val="21"/>
        </w:rPr>
        <w:t xml:space="preserve">health-care access and quality </w:t>
      </w:r>
      <w:r w:rsidRPr="00DB0688">
        <w:rPr>
          <w:rFonts w:asciiTheme="minorHAnsi" w:eastAsia="Times New Roman" w:hAnsiTheme="minorHAnsi" w:cs="Times New Roman"/>
          <w:color w:val="4C4D4F"/>
          <w:szCs w:val="21"/>
        </w:rPr>
        <w:t>is the mortality rate</w:t>
      </w:r>
      <w:r w:rsidR="00E82190" w:rsidRPr="00DB0688">
        <w:rPr>
          <w:rFonts w:asciiTheme="minorHAnsi" w:eastAsia="Times New Roman" w:hAnsiTheme="minorHAnsi" w:cs="Times New Roman"/>
          <w:color w:val="4C4D4F"/>
          <w:szCs w:val="21"/>
        </w:rPr>
        <w:t xml:space="preserve"> from causes that should not be fatal in the presence of effective medical care (i</w:t>
      </w:r>
      <w:r w:rsidR="00E82190" w:rsidRPr="00DB0688">
        <w:rPr>
          <w:rFonts w:asciiTheme="minorHAnsi" w:eastAsia="Times New Roman" w:hAnsiTheme="minorHAnsi" w:cs="Times New Roman"/>
          <w:color w:val="4C4D4F"/>
          <w:szCs w:val="21"/>
        </w:rPr>
        <w:t>.</w:t>
      </w:r>
      <w:r w:rsidR="00E82190" w:rsidRPr="00DB0688">
        <w:rPr>
          <w:rFonts w:asciiTheme="minorHAnsi" w:eastAsia="Times New Roman" w:hAnsiTheme="minorHAnsi" w:cs="Times New Roman"/>
          <w:color w:val="4C4D4F"/>
          <w:szCs w:val="21"/>
        </w:rPr>
        <w:t>e</w:t>
      </w:r>
      <w:r w:rsidR="00E82190" w:rsidRPr="00DB0688">
        <w:rPr>
          <w:rFonts w:asciiTheme="minorHAnsi" w:eastAsia="Times New Roman" w:hAnsiTheme="minorHAnsi" w:cs="Times New Roman"/>
          <w:color w:val="4C4D4F"/>
          <w:szCs w:val="21"/>
        </w:rPr>
        <w:t>.</w:t>
      </w:r>
      <w:r w:rsidR="00E82190" w:rsidRPr="00DB0688">
        <w:rPr>
          <w:rFonts w:asciiTheme="minorHAnsi" w:eastAsia="Times New Roman" w:hAnsiTheme="minorHAnsi" w:cs="Times New Roman"/>
          <w:color w:val="4C4D4F"/>
          <w:szCs w:val="21"/>
        </w:rPr>
        <w:t>, amenable mortality).</w:t>
      </w:r>
      <w:r w:rsidR="00E82190" w:rsidRPr="00DB0688">
        <w:rPr>
          <w:rStyle w:val="apple-converted-space"/>
          <w:rFonts w:asciiTheme="minorHAnsi" w:eastAsia="Times New Roman" w:hAnsiTheme="minorHAnsi" w:cs="Times New Roman"/>
          <w:color w:val="4C4D4F"/>
          <w:szCs w:val="21"/>
        </w:rPr>
        <w:t> </w:t>
      </w:r>
      <w:r w:rsidR="00DE0368" w:rsidRPr="00DB0688">
        <w:rPr>
          <w:rFonts w:asciiTheme="minorHAnsi" w:eastAsia="Times New Roman" w:hAnsiTheme="minorHAnsi" w:cs="Times New Roman"/>
          <w:color w:val="4C4D4F"/>
          <w:szCs w:val="21"/>
        </w:rPr>
        <w:t>Researchers have used</w:t>
      </w:r>
      <w:r w:rsidR="00DE0368" w:rsidRPr="00DB0688">
        <w:rPr>
          <w:rFonts w:asciiTheme="minorHAnsi" w:eastAsia="Times New Roman" w:hAnsiTheme="minorHAnsi" w:cs="Times New Roman"/>
          <w:color w:val="4C4D4F"/>
          <w:szCs w:val="21"/>
        </w:rPr>
        <w:t xml:space="preserve"> cause of death and risk factor estimates generated through the Global Burden of Diseases, Injuries, and Risk Factors Study (GBD) to </w:t>
      </w:r>
      <w:r w:rsidR="00D04045" w:rsidRPr="00DB0688">
        <w:rPr>
          <w:rFonts w:asciiTheme="minorHAnsi" w:eastAsia="Times New Roman" w:hAnsiTheme="minorHAnsi" w:cs="Times New Roman"/>
          <w:color w:val="4C4D4F"/>
          <w:szCs w:val="21"/>
        </w:rPr>
        <w:t>quantify</w:t>
      </w:r>
      <w:r w:rsidR="00DE0368" w:rsidRPr="00DB0688">
        <w:rPr>
          <w:rFonts w:asciiTheme="minorHAnsi" w:eastAsia="Times New Roman" w:hAnsiTheme="minorHAnsi" w:cs="Times New Roman"/>
          <w:color w:val="4C4D4F"/>
          <w:szCs w:val="21"/>
        </w:rPr>
        <w:t xml:space="preserve"> personal health-care access and quality </w:t>
      </w:r>
      <w:r w:rsidR="00D04045" w:rsidRPr="00DB0688">
        <w:rPr>
          <w:rFonts w:asciiTheme="minorHAnsi" w:eastAsia="Times New Roman" w:hAnsiTheme="minorHAnsi" w:cs="Times New Roman"/>
          <w:color w:val="4C4D4F"/>
          <w:szCs w:val="21"/>
        </w:rPr>
        <w:t xml:space="preserve">as a single score - </w:t>
      </w:r>
      <w:r w:rsidR="00D04045" w:rsidRPr="00DB0688">
        <w:rPr>
          <w:rStyle w:val="app-string"/>
          <w:rFonts w:asciiTheme="minorHAnsi" w:eastAsia="Times New Roman" w:hAnsiTheme="minorHAnsi" w:cs="Times New Roman"/>
          <w:color w:val="000000"/>
          <w:szCs w:val="21"/>
          <w:bdr w:val="none" w:sz="0" w:space="0" w:color="auto" w:frame="1"/>
        </w:rPr>
        <w:t>t</w:t>
      </w:r>
      <w:r w:rsidR="00D04045" w:rsidRPr="00DB0688">
        <w:rPr>
          <w:rStyle w:val="app-string"/>
          <w:rFonts w:asciiTheme="minorHAnsi" w:eastAsia="Times New Roman" w:hAnsiTheme="minorHAnsi" w:cs="Times New Roman"/>
          <w:color w:val="000000"/>
          <w:szCs w:val="21"/>
          <w:bdr w:val="none" w:sz="0" w:space="0" w:color="auto" w:frame="1"/>
        </w:rPr>
        <w:t>he Healthcare</w:t>
      </w:r>
      <w:r w:rsidR="00D04045" w:rsidRPr="00DB0688">
        <w:rPr>
          <w:rStyle w:val="app-string"/>
          <w:rFonts w:asciiTheme="minorHAnsi" w:eastAsia="Times New Roman" w:hAnsiTheme="minorHAnsi" w:cs="Times New Roman"/>
          <w:color w:val="000000"/>
          <w:szCs w:val="21"/>
          <w:bdr w:val="none" w:sz="0" w:space="0" w:color="auto" w:frame="1"/>
        </w:rPr>
        <w:t xml:space="preserve"> Access and Quality (HAQ) Index</w:t>
      </w:r>
      <w:r w:rsidR="00AA116B" w:rsidRPr="00DB0688">
        <w:rPr>
          <w:rStyle w:val="app-string"/>
          <w:rFonts w:asciiTheme="minorHAnsi" w:eastAsia="Times New Roman" w:hAnsiTheme="minorHAnsi" w:cs="Times New Roman"/>
          <w:color w:val="000000"/>
          <w:szCs w:val="21"/>
          <w:bdr w:val="none" w:sz="0" w:space="0" w:color="auto" w:frame="1"/>
        </w:rPr>
        <w:t xml:space="preserve">. </w:t>
      </w:r>
      <w:r w:rsidR="00DB0688" w:rsidRPr="00DB0688">
        <w:rPr>
          <w:rStyle w:val="app-string"/>
          <w:rFonts w:asciiTheme="minorHAnsi" w:eastAsia="Times New Roman" w:hAnsiTheme="minorHAnsi" w:cs="Times New Roman"/>
          <w:color w:val="000000"/>
          <w:szCs w:val="21"/>
          <w:bdr w:val="none" w:sz="0" w:space="0" w:color="auto" w:frame="1"/>
        </w:rPr>
        <w:t>This</w:t>
      </w:r>
      <w:r w:rsidR="00AA116B" w:rsidRPr="00DB0688">
        <w:rPr>
          <w:rStyle w:val="app-string"/>
          <w:rFonts w:asciiTheme="minorHAnsi" w:eastAsia="Times New Roman" w:hAnsiTheme="minorHAnsi" w:cs="Times New Roman"/>
          <w:color w:val="000000"/>
          <w:szCs w:val="21"/>
          <w:bdr w:val="none" w:sz="0" w:space="0" w:color="auto" w:frame="1"/>
        </w:rPr>
        <w:t xml:space="preserve"> index ranges</w:t>
      </w:r>
      <w:r w:rsidR="00D04045" w:rsidRPr="00DB0688">
        <w:rPr>
          <w:rStyle w:val="app-string"/>
          <w:rFonts w:asciiTheme="minorHAnsi" w:eastAsia="Times New Roman" w:hAnsiTheme="minorHAnsi" w:cs="Times New Roman"/>
          <w:color w:val="000000"/>
          <w:szCs w:val="21"/>
          <w:bdr w:val="none" w:sz="0" w:space="0" w:color="auto" w:frame="1"/>
        </w:rPr>
        <w:t xml:space="preserve"> from </w:t>
      </w:r>
      <w:r w:rsidR="00D04045" w:rsidRPr="00DB0688">
        <w:rPr>
          <w:rStyle w:val="app-string"/>
          <w:rFonts w:asciiTheme="minorHAnsi" w:eastAsia="Times New Roman" w:hAnsiTheme="minorHAnsi" w:cs="Times New Roman"/>
          <w:color w:val="000000"/>
          <w:szCs w:val="21"/>
          <w:bdr w:val="none" w:sz="0" w:space="0" w:color="auto" w:frame="1"/>
        </w:rPr>
        <w:t>0 (lowest) to 100 (highest)</w:t>
      </w:r>
      <w:r w:rsidR="00D04045" w:rsidRPr="00DB0688">
        <w:rPr>
          <w:rStyle w:val="app-string"/>
          <w:rFonts w:asciiTheme="minorHAnsi" w:eastAsia="Times New Roman" w:hAnsiTheme="minorHAnsi" w:cs="Times New Roman"/>
          <w:color w:val="000000"/>
          <w:szCs w:val="21"/>
          <w:bdr w:val="none" w:sz="0" w:space="0" w:color="auto" w:frame="1"/>
        </w:rPr>
        <w:t xml:space="preserve"> and has been assessed </w:t>
      </w:r>
      <w:r w:rsidR="00DE0368" w:rsidRPr="00DB0688">
        <w:rPr>
          <w:rFonts w:asciiTheme="minorHAnsi" w:eastAsia="Times New Roman" w:hAnsiTheme="minorHAnsi" w:cs="Times New Roman"/>
          <w:color w:val="4C4D4F"/>
          <w:szCs w:val="21"/>
        </w:rPr>
        <w:t>for 195 countries and territories from 1990 to 2015.</w:t>
      </w:r>
      <w:r w:rsidRPr="00DB0688">
        <w:rPr>
          <w:rFonts w:asciiTheme="minorHAnsi" w:eastAsia="Times New Roman" w:hAnsiTheme="minorHAnsi" w:cs="Times New Roman"/>
          <w:color w:val="4C4D4F"/>
          <w:szCs w:val="21"/>
        </w:rPr>
        <w:t xml:space="preserve"> </w:t>
      </w:r>
      <w:r w:rsidR="00DB0688" w:rsidRPr="00DB0688">
        <w:rPr>
          <w:rFonts w:asciiTheme="minorHAnsi" w:eastAsia="Times New Roman" w:hAnsiTheme="minorHAnsi" w:cs="Times New Roman"/>
          <w:color w:val="4C4D4F"/>
          <w:szCs w:val="21"/>
        </w:rPr>
        <w:t xml:space="preserve">In particular the index is available for all the countries of interest in West Africa. </w:t>
      </w:r>
      <w:r w:rsidRPr="00DB0688">
        <w:rPr>
          <w:rFonts w:asciiTheme="minorHAnsi" w:eastAsia="Times New Roman" w:hAnsiTheme="minorHAnsi" w:cs="Times New Roman"/>
          <w:color w:val="4C4D4F"/>
          <w:szCs w:val="21"/>
        </w:rPr>
        <w:t xml:space="preserve">It is not clear </w:t>
      </w:r>
      <w:r w:rsidR="00DB0688" w:rsidRPr="00DB0688">
        <w:rPr>
          <w:rFonts w:asciiTheme="minorHAnsi" w:eastAsia="Times New Roman" w:hAnsiTheme="minorHAnsi" w:cs="Times New Roman"/>
          <w:color w:val="4C4D4F"/>
          <w:szCs w:val="21"/>
        </w:rPr>
        <w:t xml:space="preserve">however </w:t>
      </w:r>
      <w:r w:rsidRPr="00DB0688">
        <w:rPr>
          <w:rFonts w:asciiTheme="minorHAnsi" w:eastAsia="Times New Roman" w:hAnsiTheme="minorHAnsi" w:cs="Times New Roman"/>
          <w:color w:val="4C4D4F"/>
          <w:szCs w:val="21"/>
        </w:rPr>
        <w:t>if this index will be updated on a regular basis.</w:t>
      </w:r>
    </w:p>
    <w:p w14:paraId="17BC483D" w14:textId="77777777" w:rsidR="002B5A25" w:rsidRPr="007A1452" w:rsidRDefault="002B5A25" w:rsidP="007A1452">
      <w:pPr>
        <w:widowControl w:val="0"/>
        <w:autoSpaceDE w:val="0"/>
        <w:autoSpaceDN w:val="0"/>
        <w:adjustRightInd w:val="0"/>
        <w:spacing w:after="240" w:line="340" w:lineRule="atLeast"/>
        <w:rPr>
          <w:rFonts w:asciiTheme="minorHAnsi" w:hAnsiTheme="minorHAnsi" w:cs="Times"/>
        </w:rPr>
      </w:pPr>
      <w:bookmarkStart w:id="0" w:name="_GoBack"/>
      <w:bookmarkEnd w:id="0"/>
    </w:p>
    <w:p w14:paraId="2D2C0B40" w14:textId="77777777" w:rsidR="007A1452" w:rsidRPr="007A1452" w:rsidRDefault="007A1452" w:rsidP="007A1452">
      <w:pPr>
        <w:rPr>
          <w:rFonts w:eastAsia="Times New Roman" w:cs="Times New Roman"/>
          <w:sz w:val="22"/>
          <w:szCs w:val="22"/>
          <w:shd w:val="clear" w:color="auto" w:fill="FFFFFF"/>
        </w:rPr>
      </w:pPr>
    </w:p>
    <w:p w14:paraId="0DB86DD8" w14:textId="77777777" w:rsidR="007A1452" w:rsidRPr="007A1452" w:rsidRDefault="007A1452" w:rsidP="007A1452">
      <w:pPr>
        <w:rPr>
          <w:rFonts w:eastAsia="Times New Roman" w:cs="Times New Roman"/>
        </w:rPr>
      </w:pPr>
    </w:p>
    <w:p w14:paraId="775AB7E7" w14:textId="77777777" w:rsidR="0033077D" w:rsidRDefault="0033077D">
      <w:pPr>
        <w:rPr>
          <w:b/>
        </w:rPr>
      </w:pPr>
    </w:p>
    <w:p w14:paraId="6E4E2136" w14:textId="77777777" w:rsidR="0033077D" w:rsidRDefault="001309DA">
      <w:pPr>
        <w:numPr>
          <w:ilvl w:val="0"/>
          <w:numId w:val="4"/>
        </w:numPr>
        <w:contextualSpacing/>
        <w:rPr>
          <w:b/>
        </w:rPr>
      </w:pPr>
      <w:r>
        <w:rPr>
          <w:rFonts w:ascii="Calibri" w:hAnsi="Calibri"/>
          <w:b/>
          <w:color w:val="000000"/>
          <w:highlight w:val="white"/>
        </w:rPr>
        <w:t>Open Source Platfo</w:t>
      </w:r>
      <w:r>
        <w:rPr>
          <w:rFonts w:ascii="Calibri" w:hAnsi="Calibri"/>
          <w:b/>
          <w:color w:val="000000"/>
          <w:highlight w:val="white"/>
        </w:rPr>
        <w:t>rm</w:t>
      </w:r>
    </w:p>
    <w:p w14:paraId="465CFE0B" w14:textId="77777777" w:rsidR="0033077D" w:rsidRDefault="0033077D"/>
    <w:p w14:paraId="788AB559" w14:textId="77777777" w:rsidR="0033077D" w:rsidRDefault="001309DA">
      <w:pPr>
        <w:rPr>
          <w:b/>
        </w:rPr>
      </w:pPr>
      <w:r>
        <w:rPr>
          <w:rFonts w:ascii="Calibri" w:hAnsi="Calibri"/>
          <w:b/>
          <w:color w:val="000000"/>
          <w:highlight w:val="white"/>
        </w:rPr>
        <w:t>MARK/EMILY – please fill out this section</w:t>
      </w:r>
    </w:p>
    <w:p w14:paraId="7C5C10DD" w14:textId="77777777" w:rsidR="0033077D" w:rsidRDefault="0033077D">
      <w:pPr>
        <w:rPr>
          <w:b/>
        </w:rPr>
      </w:pPr>
    </w:p>
    <w:p w14:paraId="72FFE019" w14:textId="77777777" w:rsidR="0033077D" w:rsidRDefault="001309DA">
      <w:bookmarkStart w:id="1" w:name="_gjdgxs" w:colFirst="0" w:colLast="0"/>
      <w:bookmarkEnd w:id="1"/>
      <w:r>
        <w:rPr>
          <w:rFonts w:ascii="Calibri" w:hAnsi="Calibri"/>
          <w:color w:val="000000"/>
          <w:highlight w:val="white"/>
        </w:rPr>
        <w:t>While the final product website and minimum viable product are being developed, we wanted to be sure to make the data open source and available to the public. We strongly believe that data and methodology tran</w:t>
      </w:r>
      <w:r>
        <w:rPr>
          <w:rFonts w:ascii="Calibri" w:hAnsi="Calibri"/>
          <w:color w:val="000000"/>
          <w:highlight w:val="white"/>
        </w:rPr>
        <w:t xml:space="preserve">sparency is critical for trust and buy-in from stakeholders and the public. We have been using our </w:t>
      </w:r>
      <w:proofErr w:type="spellStart"/>
      <w:r>
        <w:rPr>
          <w:rFonts w:ascii="Calibri" w:hAnsi="Calibri"/>
          <w:color w:val="000000"/>
          <w:highlight w:val="white"/>
        </w:rPr>
        <w:t>mriids</w:t>
      </w:r>
      <w:proofErr w:type="spellEnd"/>
      <w:r>
        <w:rPr>
          <w:rFonts w:ascii="Calibri" w:hAnsi="Calibri"/>
          <w:color w:val="000000"/>
          <w:highlight w:val="white"/>
        </w:rPr>
        <w:t xml:space="preserve"> project GitHub Wiki page (</w:t>
      </w:r>
      <w:hyperlink r:id="rId16">
        <w:r>
          <w:rPr>
            <w:rFonts w:ascii="Calibri" w:hAnsi="Calibri"/>
            <w:color w:val="0000FF"/>
            <w:highlight w:val="white"/>
            <w:u w:val="single"/>
          </w:rPr>
          <w:t>https://github.com/healthsites/mRIIDS/wiki)</w:t>
        </w:r>
      </w:hyperlink>
      <w:r>
        <w:rPr>
          <w:rFonts w:ascii="Calibri" w:hAnsi="Calibri"/>
          <w:color w:val="000000"/>
          <w:highlight w:val="white"/>
        </w:rPr>
        <w:t xml:space="preserve"> as a resource for</w:t>
      </w:r>
      <w:r>
        <w:rPr>
          <w:rFonts w:ascii="Calibri" w:hAnsi="Calibri"/>
          <w:color w:val="000000"/>
          <w:highlight w:val="white"/>
        </w:rPr>
        <w:t xml:space="preserve"> demonstrating the project objectives, team, and status. While we develop the final websites, the we have made the HealthMap and </w:t>
      </w:r>
      <w:proofErr w:type="spellStart"/>
      <w:r>
        <w:rPr>
          <w:rFonts w:ascii="Calibri" w:hAnsi="Calibri"/>
          <w:color w:val="000000"/>
          <w:highlight w:val="white"/>
        </w:rPr>
        <w:t>ProMED</w:t>
      </w:r>
      <w:proofErr w:type="spellEnd"/>
      <w:r>
        <w:rPr>
          <w:rFonts w:ascii="Calibri" w:hAnsi="Calibri"/>
          <w:color w:val="000000"/>
          <w:highlight w:val="white"/>
        </w:rPr>
        <w:t xml:space="preserve"> Ebola data available on the GitHub Wiki page. These </w:t>
      </w:r>
      <w:proofErr w:type="spellStart"/>
      <w:r>
        <w:rPr>
          <w:rFonts w:ascii="Calibri" w:hAnsi="Calibri"/>
          <w:color w:val="000000"/>
          <w:highlight w:val="white"/>
        </w:rPr>
        <w:t>datacuts</w:t>
      </w:r>
      <w:proofErr w:type="spellEnd"/>
      <w:r>
        <w:rPr>
          <w:rFonts w:ascii="Calibri" w:hAnsi="Calibri"/>
          <w:color w:val="000000"/>
          <w:highlight w:val="white"/>
        </w:rPr>
        <w:t xml:space="preserve"> are for the entirety of the 2014-2015 West African Ebola ou</w:t>
      </w:r>
      <w:r>
        <w:rPr>
          <w:rFonts w:ascii="Calibri" w:hAnsi="Calibri"/>
          <w:color w:val="000000"/>
          <w:highlight w:val="white"/>
        </w:rPr>
        <w:t xml:space="preserve">tbreak and are what the models are based off of. </w:t>
      </w:r>
    </w:p>
    <w:p w14:paraId="5D451BFC" w14:textId="77777777" w:rsidR="0033077D" w:rsidRDefault="0033077D"/>
    <w:p w14:paraId="3F4F8AF5" w14:textId="77777777" w:rsidR="0033077D" w:rsidRDefault="001309DA">
      <w:r>
        <w:rPr>
          <w:rFonts w:ascii="Calibri" w:hAnsi="Calibri"/>
          <w:color w:val="000000"/>
          <w:highlight w:val="white"/>
        </w:rPr>
        <w:t>Work has begun on the conceptualization and implementation of the minimum viable product page. This will be hosted as a sub-page on the HealthMap website (</w:t>
      </w:r>
      <w:hyperlink r:id="rId17">
        <w:r>
          <w:rPr>
            <w:rFonts w:ascii="Calibri" w:hAnsi="Calibri"/>
            <w:color w:val="0000FF"/>
            <w:highlight w:val="white"/>
            <w:u w:val="single"/>
          </w:rPr>
          <w:t>www.healthmap.org)</w:t>
        </w:r>
      </w:hyperlink>
      <w:r>
        <w:rPr>
          <w:rFonts w:ascii="Calibri" w:hAnsi="Calibri"/>
          <w:color w:val="000000"/>
          <w:highlight w:val="white"/>
        </w:rPr>
        <w:t xml:space="preserve"> </w:t>
      </w:r>
      <w:r>
        <w:rPr>
          <w:rFonts w:ascii="Calibri" w:hAnsi="Calibri"/>
          <w:color w:val="000000"/>
          <w:highlight w:val="white"/>
        </w:rPr>
        <w:t xml:space="preserve">and will feature a map zoomed in on West Africa with real-time alerts on the map from WHO, AFRO WHO, </w:t>
      </w:r>
      <w:proofErr w:type="spellStart"/>
      <w:r>
        <w:rPr>
          <w:rFonts w:ascii="Calibri" w:hAnsi="Calibri"/>
          <w:color w:val="000000"/>
          <w:highlight w:val="white"/>
        </w:rPr>
        <w:t>ProMED</w:t>
      </w:r>
      <w:proofErr w:type="spellEnd"/>
      <w:r>
        <w:rPr>
          <w:rFonts w:ascii="Calibri" w:hAnsi="Calibri"/>
          <w:color w:val="000000"/>
          <w:highlight w:val="white"/>
        </w:rPr>
        <w:t xml:space="preserve"> and HealthMap data. This data will also be made available for download in csv format. This was identified as an immediate need for public health pra</w:t>
      </w:r>
      <w:r>
        <w:rPr>
          <w:rFonts w:ascii="Calibri" w:hAnsi="Calibri"/>
          <w:color w:val="000000"/>
          <w:highlight w:val="white"/>
        </w:rPr>
        <w:t xml:space="preserve">ctitioners in the region – updated data that could be analyzed regularly. </w:t>
      </w:r>
    </w:p>
    <w:p w14:paraId="6992AEDF" w14:textId="77777777" w:rsidR="0033077D" w:rsidRDefault="0033077D"/>
    <w:p w14:paraId="3B4B80FF" w14:textId="77777777" w:rsidR="0033077D" w:rsidRDefault="0033077D"/>
    <w:p w14:paraId="5AA08443" w14:textId="77777777" w:rsidR="0033077D" w:rsidRDefault="0033077D"/>
    <w:sectPr w:rsidR="0033077D">
      <w:foot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04BA8D" w14:textId="77777777" w:rsidR="001309DA" w:rsidRDefault="001309DA">
      <w:r>
        <w:separator/>
      </w:r>
    </w:p>
  </w:endnote>
  <w:endnote w:type="continuationSeparator" w:id="0">
    <w:p w14:paraId="76A3EAAE" w14:textId="77777777" w:rsidR="001309DA" w:rsidRDefault="00130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38DC4" w14:textId="77777777" w:rsidR="0033077D" w:rsidRDefault="001309DA">
    <w:pPr>
      <w:tabs>
        <w:tab w:val="center" w:pos="4680"/>
        <w:tab w:val="right" w:pos="9360"/>
      </w:tabs>
      <w:spacing w:after="720"/>
      <w:jc w:val="center"/>
      <w:rPr>
        <w:rFonts w:eastAsia="Times New Roman" w:cs="Times New Roman"/>
      </w:rPr>
    </w:pPr>
    <w:r>
      <w:rPr>
        <w:rFonts w:eastAsia="Times New Roman" w:cs="Times New Roman"/>
        <w:color w:val="000000"/>
      </w:rPr>
      <w:t xml:space="preserve">Page </w:t>
    </w:r>
    <w:r>
      <w:rPr>
        <w:rFonts w:eastAsia="Times New Roman" w:cs="Times New Roman"/>
      </w:rPr>
      <w:fldChar w:fldCharType="begin"/>
    </w:r>
    <w:r>
      <w:rPr>
        <w:rFonts w:eastAsia="Times New Roman" w:cs="Times New Roman"/>
        <w:color w:val="000000"/>
      </w:rPr>
      <w:instrText>PAGE</w:instrText>
    </w:r>
    <w:r w:rsidR="00090601">
      <w:rPr>
        <w:rFonts w:eastAsia="Times New Roman" w:cs="Times New Roman"/>
      </w:rPr>
      <w:fldChar w:fldCharType="separate"/>
    </w:r>
    <w:r w:rsidR="00DB0688">
      <w:rPr>
        <w:rFonts w:eastAsia="Times New Roman" w:cs="Times New Roman"/>
        <w:noProof/>
      </w:rPr>
      <w:t>9</w:t>
    </w:r>
    <w:r>
      <w:rPr>
        <w:rFonts w:eastAsia="Times New Roman" w:cs="Times New Roman"/>
      </w:rPr>
      <w:fldChar w:fldCharType="end"/>
    </w:r>
    <w:r>
      <w:rPr>
        <w:rFonts w:eastAsia="Times New Roman" w:cs="Times New Roman"/>
        <w:color w:val="000000"/>
      </w:rPr>
      <w:t xml:space="preserve"> of </w:t>
    </w:r>
    <w:r>
      <w:rPr>
        <w:rFonts w:eastAsia="Times New Roman" w:cs="Times New Roman"/>
      </w:rPr>
      <w:fldChar w:fldCharType="begin"/>
    </w:r>
    <w:r>
      <w:rPr>
        <w:rFonts w:eastAsia="Times New Roman" w:cs="Times New Roman"/>
        <w:color w:val="000000"/>
      </w:rPr>
      <w:instrText>NUMPAGES</w:instrText>
    </w:r>
    <w:r w:rsidR="00090601">
      <w:rPr>
        <w:rFonts w:eastAsia="Times New Roman" w:cs="Times New Roman"/>
      </w:rPr>
      <w:fldChar w:fldCharType="separate"/>
    </w:r>
    <w:r w:rsidR="00DB0688">
      <w:rPr>
        <w:rFonts w:eastAsia="Times New Roman" w:cs="Times New Roman"/>
        <w:noProof/>
      </w:rPr>
      <w:t>10</w:t>
    </w:r>
    <w:r>
      <w:rPr>
        <w:rFonts w:eastAsia="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C6735" w14:textId="77777777" w:rsidR="001309DA" w:rsidRDefault="001309DA">
      <w:r>
        <w:separator/>
      </w:r>
    </w:p>
  </w:footnote>
  <w:footnote w:type="continuationSeparator" w:id="0">
    <w:p w14:paraId="21BB0F86" w14:textId="77777777" w:rsidR="001309DA" w:rsidRDefault="001309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36185"/>
    <w:multiLevelType w:val="multilevel"/>
    <w:tmpl w:val="D1A2D0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9BF38D6"/>
    <w:multiLevelType w:val="multilevel"/>
    <w:tmpl w:val="71C2B9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35216B9"/>
    <w:multiLevelType w:val="multilevel"/>
    <w:tmpl w:val="E6328D9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63C259F0"/>
    <w:multiLevelType w:val="multilevel"/>
    <w:tmpl w:val="3ABED5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3077D"/>
    <w:rsid w:val="00090601"/>
    <w:rsid w:val="001309DA"/>
    <w:rsid w:val="002B5A25"/>
    <w:rsid w:val="0033077D"/>
    <w:rsid w:val="007A1452"/>
    <w:rsid w:val="007C1FEE"/>
    <w:rsid w:val="0098386E"/>
    <w:rsid w:val="00AA116B"/>
    <w:rsid w:val="00D04045"/>
    <w:rsid w:val="00DB0688"/>
    <w:rsid w:val="00DE0368"/>
    <w:rsid w:val="00E82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F7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highlight w:val="white"/>
        <w:lang w:val="en-US" w:eastAsia="en-GB" w:bidi="ar-SA"/>
      </w:rPr>
    </w:rPrDefault>
    <w:pPrDefault>
      <w:pPr>
        <w:pBdr>
          <w:top w:val="nil"/>
          <w:left w:val="nil"/>
          <w:bottom w:val="nil"/>
          <w:right w:val="nil"/>
          <w:between w:val="nil"/>
        </w:pBdr>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0368"/>
    <w:pPr>
      <w:pBdr>
        <w:top w:val="none" w:sz="0" w:space="0" w:color="auto"/>
        <w:left w:val="none" w:sz="0" w:space="0" w:color="auto"/>
        <w:bottom w:val="none" w:sz="0" w:space="0" w:color="auto"/>
        <w:right w:val="none" w:sz="0" w:space="0" w:color="auto"/>
        <w:between w:val="none" w:sz="0" w:space="0" w:color="auto"/>
      </w:pBdr>
      <w:jc w:val="left"/>
    </w:pPr>
    <w:rPr>
      <w:rFonts w:ascii="Times New Roman" w:hAnsi="Times New Roman"/>
      <w:color w:val="auto"/>
      <w:highlight w:val="none"/>
      <w:lang w:val="en-GB"/>
    </w:rPr>
  </w:style>
  <w:style w:type="paragraph" w:styleId="Heading1">
    <w:name w:val="heading 1"/>
    <w:basedOn w:val="Normal"/>
    <w:next w:val="Normal"/>
    <w:pPr>
      <w:keepNext/>
      <w:keepLines/>
      <w:pBdr>
        <w:top w:val="nil"/>
        <w:left w:val="nil"/>
        <w:bottom w:val="nil"/>
        <w:right w:val="nil"/>
        <w:between w:val="nil"/>
      </w:pBdr>
      <w:spacing w:before="240"/>
      <w:jc w:val="both"/>
      <w:outlineLvl w:val="0"/>
    </w:pPr>
    <w:rPr>
      <w:rFonts w:ascii="Calibri" w:hAnsi="Calibri"/>
      <w:color w:val="366091"/>
      <w:sz w:val="32"/>
      <w:szCs w:val="32"/>
      <w:highlight w:val="white"/>
      <w:lang w:val="en-US"/>
    </w:rPr>
  </w:style>
  <w:style w:type="paragraph" w:styleId="Heading2">
    <w:name w:val="heading 2"/>
    <w:basedOn w:val="Normal"/>
    <w:next w:val="Normal"/>
    <w:pPr>
      <w:keepNext/>
      <w:keepLines/>
      <w:pBdr>
        <w:top w:val="nil"/>
        <w:left w:val="nil"/>
        <w:bottom w:val="nil"/>
        <w:right w:val="nil"/>
        <w:between w:val="nil"/>
      </w:pBdr>
      <w:spacing w:before="360" w:after="80"/>
      <w:jc w:val="both"/>
      <w:outlineLvl w:val="1"/>
    </w:pPr>
    <w:rPr>
      <w:rFonts w:ascii="Calibri" w:hAnsi="Calibri"/>
      <w:b/>
      <w:color w:val="000000"/>
      <w:sz w:val="36"/>
      <w:szCs w:val="36"/>
      <w:highlight w:val="white"/>
      <w:lang w:val="en-US"/>
    </w:rPr>
  </w:style>
  <w:style w:type="paragraph" w:styleId="Heading3">
    <w:name w:val="heading 3"/>
    <w:basedOn w:val="Normal"/>
    <w:next w:val="Normal"/>
    <w:pPr>
      <w:keepNext/>
      <w:keepLines/>
      <w:pBdr>
        <w:top w:val="nil"/>
        <w:left w:val="nil"/>
        <w:bottom w:val="nil"/>
        <w:right w:val="nil"/>
        <w:between w:val="nil"/>
      </w:pBdr>
      <w:spacing w:before="280" w:after="80"/>
      <w:jc w:val="both"/>
      <w:outlineLvl w:val="2"/>
    </w:pPr>
    <w:rPr>
      <w:rFonts w:ascii="Calibri" w:hAnsi="Calibri"/>
      <w:b/>
      <w:color w:val="000000"/>
      <w:sz w:val="28"/>
      <w:szCs w:val="28"/>
      <w:highlight w:val="white"/>
      <w:lang w:val="en-US"/>
    </w:rPr>
  </w:style>
  <w:style w:type="paragraph" w:styleId="Heading4">
    <w:name w:val="heading 4"/>
    <w:basedOn w:val="Normal"/>
    <w:next w:val="Normal"/>
    <w:pPr>
      <w:keepNext/>
      <w:keepLines/>
      <w:pBdr>
        <w:top w:val="nil"/>
        <w:left w:val="nil"/>
        <w:bottom w:val="nil"/>
        <w:right w:val="nil"/>
        <w:between w:val="nil"/>
      </w:pBdr>
      <w:spacing w:before="240" w:after="40"/>
      <w:jc w:val="both"/>
      <w:outlineLvl w:val="3"/>
    </w:pPr>
    <w:rPr>
      <w:rFonts w:ascii="Calibri" w:hAnsi="Calibri"/>
      <w:b/>
      <w:color w:val="000000"/>
      <w:highlight w:val="white"/>
      <w:lang w:val="en-US"/>
    </w:rPr>
  </w:style>
  <w:style w:type="paragraph" w:styleId="Heading5">
    <w:name w:val="heading 5"/>
    <w:basedOn w:val="Normal"/>
    <w:next w:val="Normal"/>
    <w:pPr>
      <w:keepNext/>
      <w:keepLines/>
      <w:pBdr>
        <w:top w:val="nil"/>
        <w:left w:val="nil"/>
        <w:bottom w:val="nil"/>
        <w:right w:val="nil"/>
        <w:between w:val="nil"/>
      </w:pBdr>
      <w:spacing w:before="220" w:after="40"/>
      <w:jc w:val="both"/>
      <w:outlineLvl w:val="4"/>
    </w:pPr>
    <w:rPr>
      <w:rFonts w:ascii="Calibri" w:hAnsi="Calibri"/>
      <w:b/>
      <w:color w:val="000000"/>
      <w:sz w:val="22"/>
      <w:szCs w:val="22"/>
      <w:highlight w:val="white"/>
      <w:lang w:val="en-US"/>
    </w:rPr>
  </w:style>
  <w:style w:type="paragraph" w:styleId="Heading6">
    <w:name w:val="heading 6"/>
    <w:basedOn w:val="Normal"/>
    <w:next w:val="Normal"/>
    <w:pPr>
      <w:keepNext/>
      <w:keepLines/>
      <w:pBdr>
        <w:top w:val="nil"/>
        <w:left w:val="nil"/>
        <w:bottom w:val="nil"/>
        <w:right w:val="nil"/>
        <w:between w:val="nil"/>
      </w:pBdr>
      <w:spacing w:before="200" w:after="40"/>
      <w:jc w:val="both"/>
      <w:outlineLvl w:val="5"/>
    </w:pPr>
    <w:rPr>
      <w:rFonts w:ascii="Calibri" w:hAnsi="Calibri"/>
      <w:b/>
      <w:color w:val="000000"/>
      <w:sz w:val="20"/>
      <w:szCs w:val="20"/>
      <w:highlight w:val="whit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jc w:val="both"/>
    </w:pPr>
    <w:rPr>
      <w:rFonts w:ascii="Calibri" w:hAnsi="Calibri"/>
      <w:b/>
      <w:color w:val="000000"/>
      <w:sz w:val="72"/>
      <w:szCs w:val="72"/>
      <w:highlight w:val="white"/>
      <w:lang w:val="en-US"/>
    </w:rPr>
  </w:style>
  <w:style w:type="paragraph" w:styleId="Subtitle">
    <w:name w:val="Subtitle"/>
    <w:basedOn w:val="Normal"/>
    <w:next w:val="Normal"/>
    <w:pPr>
      <w:keepNext/>
      <w:keepLines/>
      <w:pBdr>
        <w:top w:val="nil"/>
        <w:left w:val="nil"/>
        <w:bottom w:val="nil"/>
        <w:right w:val="nil"/>
        <w:between w:val="nil"/>
      </w:pBdr>
      <w:spacing w:before="360" w:after="80"/>
      <w:jc w:val="both"/>
    </w:pPr>
    <w:rPr>
      <w:rFonts w:ascii="Georgia" w:eastAsia="Georgia" w:hAnsi="Georgia" w:cs="Georgia"/>
      <w:i/>
      <w:color w:val="666666"/>
      <w:sz w:val="48"/>
      <w:szCs w:val="48"/>
      <w:highlight w:val="white"/>
      <w:lang w:val="en-US"/>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customStyle="1" w:styleId="apple-converted-space">
    <w:name w:val="apple-converted-space"/>
    <w:basedOn w:val="DefaultParagraphFont"/>
    <w:rsid w:val="00E82190"/>
  </w:style>
  <w:style w:type="character" w:customStyle="1" w:styleId="app-string">
    <w:name w:val="app-string"/>
    <w:basedOn w:val="DefaultParagraphFont"/>
    <w:rsid w:val="00D04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903144">
      <w:bodyDiv w:val="1"/>
      <w:marLeft w:val="0"/>
      <w:marRight w:val="0"/>
      <w:marTop w:val="0"/>
      <w:marBottom w:val="0"/>
      <w:divBdr>
        <w:top w:val="none" w:sz="0" w:space="0" w:color="auto"/>
        <w:left w:val="none" w:sz="0" w:space="0" w:color="auto"/>
        <w:bottom w:val="none" w:sz="0" w:space="0" w:color="auto"/>
        <w:right w:val="none" w:sz="0" w:space="0" w:color="auto"/>
      </w:divBdr>
    </w:div>
    <w:div w:id="879053841">
      <w:bodyDiv w:val="1"/>
      <w:marLeft w:val="0"/>
      <w:marRight w:val="0"/>
      <w:marTop w:val="0"/>
      <w:marBottom w:val="0"/>
      <w:divBdr>
        <w:top w:val="none" w:sz="0" w:space="0" w:color="auto"/>
        <w:left w:val="none" w:sz="0" w:space="0" w:color="auto"/>
        <w:bottom w:val="none" w:sz="0" w:space="0" w:color="auto"/>
        <w:right w:val="none" w:sz="0" w:space="0" w:color="auto"/>
      </w:divBdr>
    </w:div>
    <w:div w:id="1144272301">
      <w:bodyDiv w:val="1"/>
      <w:marLeft w:val="0"/>
      <w:marRight w:val="0"/>
      <w:marTop w:val="0"/>
      <w:marBottom w:val="0"/>
      <w:divBdr>
        <w:top w:val="none" w:sz="0" w:space="0" w:color="auto"/>
        <w:left w:val="none" w:sz="0" w:space="0" w:color="auto"/>
        <w:bottom w:val="none" w:sz="0" w:space="0" w:color="auto"/>
        <w:right w:val="none" w:sz="0" w:space="0" w:color="auto"/>
      </w:divBdr>
    </w:div>
    <w:div w:id="14343250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s://docs.google.com/spreadsheets/d/1JvAOsixerZczs229p1iVMklmlIrDAl_xN6JXAgF-UoE/edit?usp=sharing" TargetMode="External"/><Relationship Id="rId12" Type="http://schemas.openxmlformats.org/officeDocument/2006/relationships/hyperlink" Target="https://docs.google.com/spreadsheets/d/1hb3InCyndwk4fbf5dagdNSHkAyDfIhOLV4dLl1ZjVxI/edit?usp=sharing" TargetMode="External"/><Relationship Id="rId13" Type="http://schemas.openxmlformats.org/officeDocument/2006/relationships/hyperlink" Target="https://docs.google.com/spreadsheets/d/1HiC19YBhWTsi96rXQ2nOd5nHlafC3UFhEjS6VFgP28A/edit?usp=sharing" TargetMode="External"/><Relationship Id="rId14" Type="http://schemas.openxmlformats.org/officeDocument/2006/relationships/hyperlink" Target="https://docs.google.com/spreadsheets/d/1ZLn9AS5FWKNtTFBzqYnCTlaMdnSY4fjg0h0UFQ__wGM/edit?usp=sharing" TargetMode="External"/><Relationship Id="rId15" Type="http://schemas.openxmlformats.org/officeDocument/2006/relationships/hyperlink" Target="https://docs.google.com/spreadsheets/d/110Usc-fl1IdjnKCgY4Fp-faUWywmh2O9WuRkkAnsID4/edit?usp=sharing" TargetMode="External"/><Relationship Id="rId16" Type="http://schemas.openxmlformats.org/officeDocument/2006/relationships/hyperlink" Target="https://github.com/healthsites/mRIIDS/wiki)" TargetMode="External"/><Relationship Id="rId17" Type="http://schemas.openxmlformats.org/officeDocument/2006/relationships/hyperlink" Target="about:blank"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F53E61D-0418-5042-9DF9-DEA125F1E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2342</Words>
  <Characters>13352</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Bhatia, Sangeeta</cp:lastModifiedBy>
  <cp:revision>3</cp:revision>
  <dcterms:created xsi:type="dcterms:W3CDTF">2017-11-14T12:08:00Z</dcterms:created>
  <dcterms:modified xsi:type="dcterms:W3CDTF">2017-11-14T17:14:00Z</dcterms:modified>
</cp:coreProperties>
</file>