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Override PartName="/word/media/rId38.png" ContentType="image/png"/>
  <Override PartName="/word/media/rId35.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the</w:t>
      </w:r>
      <w:r>
        <w:t xml:space="preserve"> </w:t>
      </w:r>
      <w:r>
        <w:t xml:space="preserve">Risk</w:t>
      </w:r>
      <w:r>
        <w:t xml:space="preserve"> </w:t>
      </w:r>
      <w:r>
        <w:t xml:space="preserve">of</w:t>
      </w:r>
      <w:r>
        <w:t xml:space="preserve"> </w:t>
      </w:r>
      <w:r>
        <w:t xml:space="preserve">International</w:t>
      </w:r>
      <w:r>
        <w:t xml:space="preserve"> </w:t>
      </w:r>
      <w:r>
        <w:t xml:space="preserve">Infectious</w:t>
      </w:r>
      <w:r>
        <w:t xml:space="preserve"> </w:t>
      </w:r>
      <w:r>
        <w:t xml:space="preserve">Disease</w:t>
      </w:r>
      <w:r>
        <w:t xml:space="preserve"> </w:t>
      </w:r>
      <w:r>
        <w:t xml:space="preserve">Spread</w:t>
      </w:r>
      <w:r>
        <w:t xml:space="preserve"> </w:t>
      </w:r>
      <w:r>
        <w:t xml:space="preserve">(MRIIDS)</w:t>
      </w:r>
    </w:p>
    <w:p>
      <w:pPr>
        <w:pStyle w:val="Subtitle"/>
      </w:pPr>
      <w:r>
        <w:t xml:space="preserve">A</w:t>
      </w:r>
      <w:r>
        <w:t xml:space="preserve"> </w:t>
      </w:r>
      <w:r>
        <w:t xml:space="preserve">project</w:t>
      </w:r>
      <w:r>
        <w:t xml:space="preserve"> </w:t>
      </w:r>
      <w:r>
        <w:t xml:space="preserve">funded</w:t>
      </w:r>
      <w:r>
        <w:t xml:space="preserve"> </w:t>
      </w:r>
      <w:r>
        <w:t xml:space="preserve">through</w:t>
      </w:r>
      <w:r>
        <w:t xml:space="preserve"> </w:t>
      </w:r>
      <w:r>
        <w:t xml:space="preserve">USAID’s</w:t>
      </w:r>
      <w:r>
        <w:t xml:space="preserve"> </w:t>
      </w:r>
      <w:r>
        <w:t xml:space="preserve">“</w:t>
      </w:r>
      <w:r>
        <w:t xml:space="preserve">Combating</w:t>
      </w:r>
      <w:r>
        <w:t xml:space="preserve"> </w:t>
      </w:r>
      <w:r>
        <w:t xml:space="preserve">Zika</w:t>
      </w:r>
      <w:r>
        <w:t xml:space="preserve"> </w:t>
      </w:r>
      <w:r>
        <w:t xml:space="preserve">and</w:t>
      </w:r>
      <w:r>
        <w:t xml:space="preserve"> </w:t>
      </w:r>
      <w:r>
        <w:t xml:space="preserve">Future</w:t>
      </w:r>
      <w:r>
        <w:t xml:space="preserve"> </w:t>
      </w:r>
      <w:r>
        <w:t xml:space="preserve">Threats:</w:t>
      </w:r>
      <w:r>
        <w:t xml:space="preserve"> </w:t>
      </w:r>
      <w:r>
        <w:t xml:space="preserve">A</w:t>
      </w:r>
      <w:r>
        <w:t xml:space="preserve"> </w:t>
      </w:r>
      <w:r>
        <w:t xml:space="preserve">Grand</w:t>
      </w:r>
      <w:r>
        <w:t xml:space="preserve"> </w:t>
      </w:r>
      <w:r>
        <w:t xml:space="preserve">Challenge</w:t>
      </w:r>
      <w:r>
        <w:t xml:space="preserve"> </w:t>
      </w:r>
      <w:r>
        <w:t xml:space="preserve">for</w:t>
      </w:r>
      <w:r>
        <w:t xml:space="preserve"> </w:t>
      </w:r>
      <w:r>
        <w:t xml:space="preserve">Development</w:t>
      </w:r>
      <w:r>
        <w:t xml:space="preserve">”</w:t>
      </w:r>
      <w:r>
        <w:t xml:space="preserve"> </w:t>
      </w:r>
      <w:r>
        <w:t xml:space="preserve">program</w:t>
      </w:r>
      <w:r>
        <w:br w:type="textWrapping"/>
      </w:r>
      <w:r>
        <w:t xml:space="preserve">Milestone</w:t>
      </w:r>
      <w:r>
        <w:t xml:space="preserve"> </w:t>
      </w:r>
      <w:r>
        <w:t xml:space="preserve">6:</w:t>
      </w:r>
      <w:r>
        <w:t xml:space="preserve"> </w:t>
      </w:r>
      <w:r>
        <w:t xml:space="preserve">Increased</w:t>
      </w:r>
      <w:r>
        <w:t xml:space="preserve"> </w:t>
      </w:r>
      <w:r>
        <w:t xml:space="preserve">complexity</w:t>
      </w:r>
      <w:r>
        <w:t xml:space="preserve"> </w:t>
      </w:r>
      <w:r>
        <w:t xml:space="preserve">of</w:t>
      </w:r>
      <w:r>
        <w:t xml:space="preserve"> </w:t>
      </w:r>
      <w:r>
        <w:t xml:space="preserve">the</w:t>
      </w:r>
      <w:r>
        <w:t xml:space="preserve"> </w:t>
      </w:r>
      <w:r>
        <w:t xml:space="preserve">simple</w:t>
      </w:r>
      <w:r>
        <w:t xml:space="preserve"> </w:t>
      </w:r>
      <w:r>
        <w:t xml:space="preserve">model</w:t>
      </w:r>
      <w:r>
        <w:t xml:space="preserve"> </w:t>
      </w:r>
      <w:r>
        <w:t xml:space="preserve">to</w:t>
      </w:r>
      <w:r>
        <w:t xml:space="preserve"> </w:t>
      </w:r>
      <w:r>
        <w:t xml:space="preserve">include</w:t>
      </w:r>
      <w:r>
        <w:t xml:space="preserve"> </w:t>
      </w:r>
      <w:r>
        <w:t xml:space="preserve">data</w:t>
      </w:r>
      <w:r>
        <w:t xml:space="preserve"> </w:t>
      </w:r>
      <w:r>
        <w:t xml:space="preserve">from</w:t>
      </w:r>
      <w:r>
        <w:t xml:space="preserve"> </w:t>
      </w:r>
      <w:r>
        <w:t xml:space="preserve">Milestone</w:t>
      </w:r>
      <w:r>
        <w:t xml:space="preserve"> </w:t>
      </w:r>
      <w:r>
        <w:t xml:space="preserve">5</w:t>
      </w:r>
    </w:p>
    <w:p>
      <w:pPr>
        <w:pStyle w:val="Date"/>
      </w:pPr>
      <w:r>
        <w:t xml:space="preserve">27</w:t>
      </w:r>
      <w:r>
        <w:t xml:space="preserve"> </w:t>
      </w:r>
      <w:r>
        <w:t xml:space="preserve">November,</w:t>
      </w:r>
      <w:r>
        <w:t xml:space="preserve"> </w:t>
      </w:r>
      <w:r>
        <w:t xml:space="preserve">2017</w:t>
      </w:r>
    </w:p>
    <w:p>
      <w:pPr>
        <w:pStyle w:val="Heading1"/>
      </w:pPr>
      <w:bookmarkStart w:id="21" w:name="milestone-description"/>
      <w:bookmarkEnd w:id="21"/>
      <w:r>
        <w:t xml:space="preserve">Milestone Description</w:t>
      </w:r>
    </w:p>
    <w:p>
      <w:pPr>
        <w:pStyle w:val="FirstParagraph"/>
      </w:pPr>
      <w:r>
        <w:t xml:space="preserve">Increased complexity of the simple model to include data from Milestone</w:t>
      </w:r>
      <w:r>
        <w:t xml:space="preserve"> </w:t>
      </w:r>
      <w:r>
        <w:t xml:space="preserve">5. Automated testing and validating procedures implemented where</w:t>
      </w:r>
      <w:r>
        <w:t xml:space="preserve"> </w:t>
      </w:r>
      <w:r>
        <w:t xml:space="preserve">possible. Explore procedures for multiple models comparison and accounting for</w:t>
      </w:r>
      <w:r>
        <w:t xml:space="preserve"> </w:t>
      </w:r>
      <w:r>
        <w:t xml:space="preserve">uncertainty.</w:t>
      </w:r>
    </w:p>
    <w:p>
      <w:pPr>
        <w:pStyle w:val="Heading1"/>
      </w:pPr>
      <w:bookmarkStart w:id="22" w:name="general-approach"/>
      <w:bookmarkEnd w:id="22"/>
      <w:r>
        <w:t xml:space="preserve">General Approach</w:t>
      </w:r>
    </w:p>
    <w:p>
      <w:pPr>
        <w:pStyle w:val="FirstParagraph"/>
      </w:pPr>
      <w:r>
        <w:t xml:space="preserve">In Milestone 4, we presented a simple transmission model that made use of</w:t>
      </w:r>
      <w:r>
        <w:t xml:space="preserve"> </w:t>
      </w:r>
      <w:r>
        <w:t xml:space="preserve">historical case counts (data stream 1), information about the</w:t>
      </w:r>
      <w:r>
        <w:t xml:space="preserve"> </w:t>
      </w:r>
      <w:r>
        <w:t xml:space="preserve">transmissibility of the pathogen (data stream 2) and geographical</w:t>
      </w:r>
      <w:r>
        <w:t xml:space="preserve"> </w:t>
      </w:r>
      <w:r>
        <w:t xml:space="preserve">characterization (data stream 3) to predict future risk.</w:t>
      </w:r>
      <w:r>
        <w:t xml:space="preserve"> </w:t>
      </w:r>
      <w:r>
        <w:t xml:space="preserve">In this approach, the geographical characterization was not fully integrated in the model:</w:t>
      </w:r>
      <w:r>
        <w:t xml:space="preserve"> </w:t>
      </w:r>
      <w:r>
        <w:t xml:space="preserve">first transmissibility was estimated from case count data, then future incidence was predicted, and</w:t>
      </w:r>
      <w:r>
        <w:t xml:space="preserve"> </w:t>
      </w:r>
      <w:r>
        <w:t xml:space="preserve">finally, the predicted incidence was distributed geographically according to the spatial distribution</w:t>
      </w:r>
      <w:r>
        <w:t xml:space="preserve"> </w:t>
      </w:r>
      <w:r>
        <w:t xml:space="preserve">and population density of each geographical unit.</w:t>
      </w:r>
    </w:p>
    <w:p>
      <w:pPr>
        <w:pStyle w:val="BodyText"/>
      </w:pPr>
      <w:r>
        <w:t xml:space="preserve">To achieve the goals outlined in Milestone 6, we built on the model presented in Milestone 4</w:t>
      </w:r>
      <w:r>
        <w:t xml:space="preserve"> </w:t>
      </w:r>
      <w:r>
        <w:t xml:space="preserve">(ML4) to integrate geographical information into our inference procedure.</w:t>
      </w:r>
      <w:r>
        <w:t xml:space="preserve"> </w:t>
      </w:r>
      <w:r>
        <w:t xml:space="preserve">Having achieved this, other characteristics defined at the geographical</w:t>
      </w:r>
      <w:r>
        <w:t xml:space="preserve"> </w:t>
      </w:r>
      <w:r>
        <w:t xml:space="preserve">scale of reference such as the health care capacity of a location, can be</w:t>
      </w:r>
      <w:r>
        <w:t xml:space="preserve"> </w:t>
      </w:r>
      <w:r>
        <w:t xml:space="preserve">added to the model.</w:t>
      </w:r>
    </w:p>
    <w:p>
      <w:pPr>
        <w:pStyle w:val="BodyText"/>
      </w:pPr>
      <w:r>
        <w:t xml:space="preserve">In essence, by integrating the spatial information into the inference</w:t>
      </w:r>
      <w:r>
        <w:t xml:space="preserve"> </w:t>
      </w:r>
      <w:r>
        <w:t xml:space="preserve">and prediction phases, we have developed a complex model that has the potential to</w:t>
      </w:r>
      <w:r>
        <w:t xml:space="preserve"> </w:t>
      </w:r>
      <w:r>
        <w:t xml:space="preserve">account for the multiple data streams initially described.</w:t>
      </w:r>
    </w:p>
    <w:p>
      <w:pPr>
        <w:pStyle w:val="BodyText"/>
      </w:pPr>
      <w:r>
        <w:t xml:space="preserve">Therefore, our new complex model has the ability to:</w:t>
      </w:r>
    </w:p>
    <w:p>
      <w:pPr>
        <w:numPr>
          <w:numId w:val="1001"/>
          <w:ilvl w:val="0"/>
        </w:numPr>
      </w:pPr>
      <w:r>
        <w:t xml:space="preserve">estimate model parameters: including parameters linked to geographical spread (or</w:t>
      </w:r>
      <w:r>
        <w:t xml:space="preserve"> </w:t>
      </w:r>
      <w:r>
        <w:t xml:space="preserve">potentially health care capacity,</w:t>
      </w:r>
    </w:p>
    <w:p>
      <w:pPr>
        <w:numPr>
          <w:numId w:val="1001"/>
          <w:ilvl w:val="0"/>
        </w:numPr>
      </w:pPr>
      <w:r>
        <w:t xml:space="preserve">predict the regional/international spread of Ebola, relying on those parameters’ estimates.</w:t>
      </w:r>
    </w:p>
    <w:p>
      <w:pPr>
        <w:pStyle w:val="FirstParagraph"/>
      </w:pPr>
      <w:r>
        <w:t xml:space="preserve">We have also established the procedure for the validation process</w:t>
      </w:r>
      <w:r>
        <w:t xml:space="preserve"> </w:t>
      </w:r>
      <w:r>
        <w:t xml:space="preserve">using historical data and are exploring various possibilities for multi-model comparison.</w:t>
      </w:r>
    </w:p>
    <w:p>
      <w:pPr>
        <w:pStyle w:val="Heading1"/>
      </w:pPr>
      <w:bookmarkStart w:id="23" w:name="sec:model"/>
      <w:bookmarkEnd w:id="23"/>
      <w:r>
        <w:t xml:space="preserve">Presentation of the model</w:t>
      </w:r>
    </w:p>
    <w:p>
      <w:pPr>
        <w:pStyle w:val="FirstParagraph"/>
      </w:pPr>
      <w:r>
        <w:t xml:space="preserve">The number of cases at a location</w:t>
      </w:r>
      <w:r>
        <w:t xml:space="preserve"> </w:t>
      </w:r>
      <m:oMath>
        <m:r>
          <m:t>j</m:t>
        </m:r>
      </m:oMath>
      <w:r>
        <w:t xml:space="preserve"> </w:t>
      </w:r>
      <w:r>
        <w:t xml:space="preserve">at time</w:t>
      </w:r>
      <w:r>
        <w:t xml:space="preserve"> </w:t>
      </w:r>
      <m:oMath>
        <m:r>
          <m:t>t</m:t>
        </m:r>
      </m:oMath>
      <w:r>
        <w:t xml:space="preserve"> </w:t>
      </w:r>
      <w:r>
        <w:t xml:space="preserve">is given by the equation</w:t>
      </w:r>
    </w:p>
    <w:p>
      <w:pPr>
        <w:pStyle w:val="BodyText"/>
      </w:pPr>
      <m:oMathPara>
        <m:oMathParaPr>
          <m:jc m:val="center"/>
        </m:oMathParaPr>
        <m:oMath>
          <m:sSub>
            <m:e>
              <m:r>
                <m:t>I</m:t>
              </m:r>
            </m:e>
            <m:sub>
              <m:r>
                <m:t>j</m:t>
              </m:r>
              <m:r>
                <m:t>,</m:t>
              </m:r>
              <m:r>
                <m:t>t</m:t>
              </m:r>
            </m:sub>
          </m:sSub>
          <m:r>
            <m:t>∼</m:t>
          </m:r>
          <m:r>
            <m:t>P</m:t>
          </m:r>
          <m:r>
            <m:t>o</m:t>
          </m:r>
          <m:r>
            <m:t>i</m:t>
          </m:r>
          <m:r>
            <m:t>s</m:t>
          </m:r>
          <m:d>
            <m:dPr>
              <m:begChr m:val="("/>
              <m:endChr m:val=")"/>
              <m:grow/>
            </m:dPr>
            <m:e>
              <m:nary>
                <m:naryPr>
                  <m:chr m:val="∑"/>
                  <m:limLoc m:val="undOvr"/>
                  <m:subHide m:val="0"/>
                  <m:supHide m:val="0"/>
                </m:naryPr>
                <m:sub>
                  <m:r>
                    <m:t>i</m:t>
                  </m:r>
                  <m:r>
                    <m:t>=</m:t>
                  </m:r>
                  <m:r>
                    <m:t>1</m:t>
                  </m:r>
                </m:sub>
                <m:sup>
                  <m:r>
                    <m:t>n</m:t>
                  </m:r>
                </m:sup>
                <m:e>
                  <m:d>
                    <m:dPr>
                      <m:begChr m:val="("/>
                      <m:endChr m:val=")"/>
                      <m:grow/>
                    </m:dPr>
                    <m:e>
                      <m:sSub>
                        <m:e>
                          <m:r>
                            <m:t>p</m:t>
                          </m:r>
                        </m:e>
                        <m:sub>
                          <m:r>
                            <m:t>i</m:t>
                          </m:r>
                          <m:r>
                            <m:t>→</m:t>
                          </m:r>
                          <m:r>
                            <m:t>j</m:t>
                          </m:r>
                        </m:sub>
                      </m:sSub>
                      <m:sSub>
                        <m:e>
                          <m:r>
                            <m:t>R</m:t>
                          </m:r>
                        </m:e>
                        <m:sub>
                          <m:r>
                            <m:t>t</m:t>
                          </m:r>
                          <m:r>
                            <m:t>,</m:t>
                          </m:r>
                          <m:r>
                            <m:t>i</m:t>
                          </m:r>
                        </m:sub>
                      </m:sSub>
                      <m:nary>
                        <m:naryPr>
                          <m:chr m:val="∑"/>
                          <m:limLoc m:val="undOvr"/>
                          <m:subHide m:val="0"/>
                          <m:supHide m:val="0"/>
                        </m:naryPr>
                        <m:sub>
                          <m:r>
                            <m:t>s</m:t>
                          </m:r>
                          <m:r>
                            <m:t>=</m:t>
                          </m:r>
                          <m:r>
                            <m:t>1</m:t>
                          </m:r>
                        </m:sub>
                        <m:sup>
                          <m:r>
                            <m:t>t</m:t>
                          </m:r>
                        </m:sup>
                        <m:e>
                          <m:sSub>
                            <m:e>
                              <m:r>
                                <m:t>I</m:t>
                              </m:r>
                            </m:e>
                            <m:sub>
                              <m:r>
                                <m:t>i</m:t>
                              </m:r>
                              <m:r>
                                <m:t>,</m:t>
                              </m:r>
                              <m:r>
                                <m:t>t</m:t>
                              </m:r>
                              <m:r>
                                <m:t>−</m:t>
                              </m:r>
                              <m:r>
                                <m:t>s</m:t>
                              </m:r>
                            </m:sub>
                          </m:sSub>
                          <m:sSub>
                            <m:e>
                              <m:r>
                                <m:t>w</m:t>
                              </m:r>
                            </m:e>
                            <m:sub>
                              <m:r>
                                <m:t>s</m:t>
                              </m:r>
                            </m:sub>
                          </m:sSub>
                        </m:e>
                      </m:nary>
                    </m:e>
                  </m:d>
                </m:e>
              </m:nary>
            </m:e>
          </m:d>
          <m:r>
            <m:t>,</m:t>
          </m:r>
        </m:oMath>
      </m:oMathPara>
    </w:p>
    <w:p>
      <w:pPr>
        <w:pStyle w:val="FirstParagraph"/>
      </w:pPr>
      <w:r>
        <w:t xml:space="preserve">where</w:t>
      </w:r>
      <w:r>
        <w:t xml:space="preserve"> </w:t>
      </w:r>
      <m:oMath>
        <m:sSub>
          <m:e>
            <m:r>
              <m:t>R</m:t>
            </m:r>
          </m:e>
          <m:sub>
            <m:r>
              <m:t>t</m:t>
            </m:r>
            <m:r>
              <m:t>,</m:t>
            </m:r>
            <m:r>
              <m:t>i</m:t>
            </m:r>
          </m:sub>
        </m:sSub>
      </m:oMath>
      <w:r>
        <w:t xml:space="preserve"> </w:t>
      </w:r>
      <w:r>
        <w:t xml:space="preserve">is the reproduction number at location</w:t>
      </w:r>
      <w:r>
        <w:t xml:space="preserve"> </w:t>
      </w:r>
      <m:oMath>
        <m:r>
          <m:t>i</m:t>
        </m:r>
      </m:oMath>
      <w:r>
        <w:t xml:space="preserve"> </w:t>
      </w:r>
      <w:r>
        <w:t xml:space="preserve">at time</w:t>
      </w:r>
      <w:r>
        <w:t xml:space="preserve"> </w:t>
      </w:r>
      <m:oMath>
        <m:r>
          <m:t>t</m:t>
        </m:r>
      </m:oMath>
      <w:r>
        <w:t xml:space="preserve"> </w:t>
      </w:r>
      <w:r>
        <w:t xml:space="preserve">and</w:t>
      </w:r>
      <w:r>
        <w:t xml:space="preserve"> </w:t>
      </w:r>
      <m:oMath>
        <m:sSub>
          <m:e>
            <m:r>
              <m:t>p</m:t>
            </m:r>
          </m:e>
          <m:sub>
            <m:r>
              <m:t>i</m:t>
            </m:r>
            <m:r>
              <m:t>→</m:t>
            </m:r>
            <m:r>
              <m:t>j</m:t>
            </m:r>
          </m:sub>
        </m:sSub>
      </m:oMath>
      <w:r>
        <w:t xml:space="preserve"> </w:t>
      </w:r>
      <w:r>
        <w:t xml:space="preserve">is the probability of moving from</w:t>
      </w:r>
      <w:r>
        <w:t xml:space="preserve"> </w:t>
      </w:r>
      <w:r>
        <w:t xml:space="preserve">location</w:t>
      </w:r>
      <w:r>
        <w:t xml:space="preserve"> </w:t>
      </w:r>
      <m:oMath>
        <m:r>
          <m:t>i</m:t>
        </m:r>
      </m:oMath>
      <w:r>
        <w:t xml:space="preserve"> </w:t>
      </w:r>
      <w:r>
        <w:t xml:space="preserve">to location</w:t>
      </w:r>
      <w:r>
        <w:t xml:space="preserve"> </w:t>
      </w:r>
      <m:oMath>
        <m:r>
          <m:t>j</m:t>
        </m:r>
      </m:oMath>
      <w:r>
        <w:t xml:space="preserve">. The quantity</w:t>
      </w:r>
      <w:r>
        <w:t xml:space="preserve"> </w:t>
      </w:r>
      <m:oMath>
        <m:sSub>
          <m:e>
            <m:r>
              <m:t>R</m:t>
            </m:r>
          </m:e>
          <m:sub>
            <m:r>
              <m:t>t</m:t>
            </m:r>
            <m:r>
              <m:t>,</m:t>
            </m:r>
            <m:r>
              <m:t>i</m:t>
            </m:r>
          </m:sub>
        </m:sSub>
      </m:oMath>
      <w:r>
        <w:t xml:space="preserve"> </w:t>
      </w:r>
      <w:r>
        <w:t xml:space="preserve">is the</w:t>
      </w:r>
      <w:r>
        <w:t xml:space="preserve"> </w:t>
      </w:r>
      <w:r>
        <w:t xml:space="preserve">reproduction number at time</w:t>
      </w:r>
      <w:r>
        <w:t xml:space="preserve"> </w:t>
      </w:r>
      <m:oMath>
        <m:r>
          <m:t>t</m:t>
        </m:r>
      </m:oMath>
      <w:r>
        <w:t xml:space="preserve"> </w:t>
      </w:r>
      <w:r>
        <w:t xml:space="preserve">at location</w:t>
      </w:r>
      <w:r>
        <w:t xml:space="preserve"> </w:t>
      </w:r>
      <m:oMath>
        <m:r>
          <m:t>i</m:t>
        </m:r>
      </m:oMath>
      <w:r>
        <w:t xml:space="preserve">.</w:t>
      </w:r>
      <w:r>
        <w:t xml:space="preserve"> </w:t>
      </w:r>
      <m:oMath>
        <m:sSub>
          <m:e>
            <m:r>
              <m:t>R</m:t>
            </m:r>
          </m:e>
          <m:sub>
            <m:r>
              <m:t>t</m:t>
            </m:r>
            <m:r>
              <m:t>,</m:t>
            </m:r>
            <m:r>
              <m:t>i</m:t>
            </m:r>
          </m:sub>
        </m:sSub>
      </m:oMath>
      <w:r>
        <w:t xml:space="preserve"> </w:t>
      </w:r>
      <w:r>
        <w:t xml:space="preserve">is</w:t>
      </w:r>
      <w:r>
        <w:t xml:space="preserve"> </w:t>
      </w:r>
      <w:r>
        <w:t xml:space="preserve">affected by a number of other factors e.g., the intrinsic</w:t>
      </w:r>
      <w:r>
        <w:t xml:space="preserve"> </w:t>
      </w:r>
      <w:r>
        <w:t xml:space="preserve">transmissibility of a pathogen, the health care capacity at location</w:t>
      </w:r>
      <w:r>
        <w:t xml:space="preserve"> </w:t>
      </w:r>
      <m:oMath>
        <m:r>
          <m:t>i</m:t>
        </m:r>
      </m:oMath>
      <w:r>
        <w:t xml:space="preserve"> </w:t>
      </w:r>
      <w:r>
        <w:t xml:space="preserve">etc. Its dependence on these factors is formalized as</w:t>
      </w:r>
    </w:p>
    <w:p>
      <w:pPr>
        <w:pStyle w:val="BodyText"/>
      </w:pPr>
      <m:oMathPara>
        <m:oMathParaPr>
          <m:jc m:val="center"/>
        </m:oMathParaPr>
        <m:oMath>
          <m:sSub>
            <m:e>
              <m:r>
                <m:t>R</m:t>
              </m:r>
            </m:e>
            <m:sub>
              <m:r>
                <m:t>t</m:t>
              </m:r>
              <m:r>
                <m:t>,</m:t>
              </m:r>
              <m:r>
                <m:t>i</m:t>
              </m:r>
            </m:sub>
          </m:sSub>
          <m:r>
            <m:t>:=</m:t>
          </m:r>
          <m:r>
            <m:t>f</m:t>
          </m:r>
          <m:r>
            <m:t>(</m:t>
          </m:r>
          <m:r>
            <m:t>h</m:t>
          </m:r>
          <m:r>
            <m:t>a</m:t>
          </m:r>
          <m:sSub>
            <m:e>
              <m:r>
                <m:t>q</m:t>
              </m:r>
            </m:e>
            <m:sub>
              <m:r>
                <m:t>i</m:t>
              </m:r>
            </m:sub>
          </m:sSub>
          <m:r>
            <m:t>,</m:t>
          </m:r>
          <m:sSub>
            <m:e>
              <m:r>
                <m:t>R</m:t>
              </m:r>
            </m:e>
            <m:sub>
              <m:r>
                <m:t>0</m:t>
              </m:r>
            </m:sub>
          </m:sSub>
          <m:r>
            <m:t>,</m:t>
          </m:r>
          <m:r>
            <m:t>t</m:t>
          </m:r>
          <m:r>
            <m:t>)</m:t>
          </m:r>
          <m:r>
            <m:t>,</m:t>
          </m:r>
        </m:oMath>
      </m:oMathPara>
    </w:p>
    <w:p>
      <w:pPr>
        <w:pStyle w:val="FirstParagraph"/>
      </w:pPr>
      <w:r>
        <w:t xml:space="preserve">where</w:t>
      </w:r>
      <w:r>
        <w:t xml:space="preserve"> </w:t>
      </w:r>
      <m:oMath>
        <m:r>
          <m:t>h</m:t>
        </m:r>
        <m:r>
          <m:t>a</m:t>
        </m:r>
        <m:sSub>
          <m:e>
            <m:r>
              <m:t>q</m:t>
            </m:r>
          </m:e>
          <m:sub>
            <m:r>
              <m:t>i</m:t>
            </m:r>
          </m:sub>
        </m:sSub>
      </m:oMath>
      <w:r>
        <w:t xml:space="preserve"> </w:t>
      </w:r>
      <w:r>
        <w:t xml:space="preserve">is an index/score quantifying the health care capacity at</w:t>
      </w:r>
      <w:r>
        <w:t xml:space="preserve"> </w:t>
      </w:r>
      <m:oMath>
        <m:r>
          <m:t>i</m:t>
        </m:r>
      </m:oMath>
      <w:r>
        <w:t xml:space="preserve">,</w:t>
      </w:r>
      <w:r>
        <w:t xml:space="preserve"> </w:t>
      </w:r>
      <m:oMath>
        <m:r>
          <m:t>f</m:t>
        </m:r>
      </m:oMath>
      <w:r>
        <w:t xml:space="preserve"> </w:t>
      </w:r>
      <w:r>
        <w:t xml:space="preserve">denotes a function,</w:t>
      </w:r>
      <w:r>
        <w:t xml:space="preserve"> </w:t>
      </w:r>
      <m:oMath>
        <m:sSub>
          <m:e>
            <m:r>
              <m:t>R</m:t>
            </m:r>
          </m:e>
          <m:sub>
            <m:r>
              <m:t>0</m:t>
            </m:r>
          </m:sub>
        </m:sSub>
      </m:oMath>
      <w:r>
        <w:t xml:space="preserve"> </w:t>
      </w:r>
      <w:r>
        <w:t xml:space="preserve">is the basic reproduction number (data stream 2) and</w:t>
      </w:r>
      <w:r>
        <w:t xml:space="preserve"> </w:t>
      </w:r>
      <m:oMath>
        <m:r>
          <m:t>t</m:t>
        </m:r>
      </m:oMath>
      <w:r>
        <w:t xml:space="preserve"> </w:t>
      </w:r>
      <w:r>
        <w:t xml:space="preserve">is time..</w:t>
      </w:r>
    </w:p>
    <w:p>
      <w:pPr>
        <w:pStyle w:val="BodyText"/>
      </w:pPr>
      <w:r>
        <w:t xml:space="preserve">The probability of moving between locations is derived from the relative flow of populations between</w:t>
      </w:r>
      <w:r>
        <w:t xml:space="preserve"> </w:t>
      </w:r>
      <w:r>
        <w:t xml:space="preserve">locations. This latter quantity is estimated using a population flow</w:t>
      </w:r>
      <w:r>
        <w:t xml:space="preserve"> </w:t>
      </w:r>
      <w:r>
        <w:t xml:space="preserve">model such as gravity model. Under gravity model, the flow of individuals from area</w:t>
      </w:r>
      <w:r>
        <w:t xml:space="preserve"> </w:t>
      </w:r>
      <m:oMath>
        <m:r>
          <m:t>i</m:t>
        </m:r>
      </m:oMath>
      <w:r>
        <w:t xml:space="preserve"> </w:t>
      </w:r>
      <w:r>
        <w:t xml:space="preserve">to area</w:t>
      </w:r>
      <w:r>
        <w:t xml:space="preserve"> </w:t>
      </w:r>
      <m:oMath>
        <m:r>
          <m:t>j</m:t>
        </m:r>
      </m:oMath>
      <w:r>
        <w:t xml:space="preserve">,</w:t>
      </w:r>
      <w:r>
        <w:t xml:space="preserve"> </w:t>
      </w:r>
      <m:oMath>
        <m:sSub>
          <m:e>
            <m:r>
              <m:t>ϕ</m:t>
            </m:r>
          </m:e>
          <m:sub>
            <m:r>
              <m:t>i</m:t>
            </m:r>
            <m:r>
              <m:t>→</m:t>
            </m:r>
            <m:r>
              <m:t>j</m:t>
            </m:r>
          </m:sub>
        </m:sSub>
      </m:oMath>
      <w:r>
        <w:t xml:space="preserve">, is proportional to the product of the</w:t>
      </w:r>
      <w:r>
        <w:t xml:space="preserve"> </w:t>
      </w:r>
      <w:r>
        <w:t xml:space="preserve">populations of the two areas,</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and inversely</w:t>
      </w:r>
      <w:r>
        <w:t xml:space="preserve"> </w:t>
      </w:r>
      <w:r>
        <w:t xml:space="preserve">proportional to the distance between them</w:t>
      </w:r>
      <w:r>
        <w:t xml:space="preserve"> </w:t>
      </w:r>
      <m:oMath>
        <m:sSub>
          <m:e>
            <m:r>
              <m:t>d</m:t>
            </m:r>
          </m:e>
          <m:sub>
            <m:r>
              <m:t>i</m:t>
            </m:r>
            <m:r>
              <m:t>,</m:t>
            </m:r>
            <m:r>
              <m:t>j</m:t>
            </m:r>
          </m:sub>
        </m:sSub>
      </m:oMath>
      <w:r>
        <w:t xml:space="preserve">, all quantities</w:t>
      </w:r>
      <w:r>
        <w:t xml:space="preserve"> </w:t>
      </w:r>
      <w:r>
        <w:t xml:space="preserve">are raised to some power.</w:t>
      </w:r>
    </w:p>
    <w:p>
      <w:pPr>
        <w:pStyle w:val="BodyText"/>
      </w:pPr>
      <m:oMathPara>
        <m:oMathParaPr>
          <m:jc m:val="center"/>
        </m:oMathParaPr>
        <m:oMath>
          <m:sSub>
            <m:e>
              <m:r>
                <m:t>ϕ</m:t>
              </m:r>
            </m:e>
            <m:sub>
              <m:r>
                <m:t>i</m:t>
              </m:r>
              <m:r>
                <m:t>→</m:t>
              </m:r>
              <m:r>
                <m:t>j</m:t>
              </m:r>
            </m:sub>
          </m:sSub>
          <m:r>
            <m:t>:=</m:t>
          </m:r>
          <m:f>
            <m:fPr>
              <m:type m:val="bar"/>
            </m:fPr>
            <m:num>
              <m:sSubSup>
                <m:e>
                  <m:r>
                    <m:t>N</m:t>
                  </m:r>
                </m:e>
                <m:sub>
                  <m:r>
                    <m:t>i</m:t>
                  </m:r>
                </m:sub>
                <m:sup>
                  <m:r>
                    <m:t>α</m:t>
                  </m:r>
                </m:sup>
              </m:sSubSup>
              <m:sSubSup>
                <m:e>
                  <m:r>
                    <m:t>N</m:t>
                  </m:r>
                </m:e>
                <m:sub>
                  <m:r>
                    <m:t>j</m:t>
                  </m:r>
                </m:sub>
                <m:sup>
                  <m:r>
                    <m:t>β</m:t>
                  </m:r>
                </m:sup>
              </m:sSubSup>
            </m:num>
            <m:den>
              <m:sSubSup>
                <m:e>
                  <m:r>
                    <m:t>d</m:t>
                  </m:r>
                </m:e>
                <m:sub>
                  <m:r>
                    <m:t>i</m:t>
                  </m:r>
                  <m:r>
                    <m:t>,</m:t>
                  </m:r>
                  <m:r>
                    <m:t>j</m:t>
                  </m:r>
                </m:sub>
                <m:sup>
                  <m:r>
                    <m:t>γ</m:t>
                  </m:r>
                </m:sup>
              </m:sSubSup>
            </m:den>
          </m:f>
          <m:r>
            <m:t>.</m:t>
          </m:r>
        </m:oMath>
      </m:oMathPara>
    </w:p>
    <w:p>
      <w:pPr>
        <w:pStyle w:val="FirstParagraph"/>
      </w:pPr>
      <w:r>
        <w:t xml:space="preserve">In practice,</w:t>
      </w:r>
      <w:r>
        <w:t xml:space="preserve"> </w:t>
      </w:r>
      <m:oMath>
        <m:r>
          <m:t>α</m:t>
        </m:r>
      </m:oMath>
      <w:r>
        <w:t xml:space="preserve"> </w:t>
      </w:r>
      <w:r>
        <w:t xml:space="preserve">and</w:t>
      </w:r>
      <w:r>
        <w:t xml:space="preserve"> </w:t>
      </w:r>
      <m:oMath>
        <m:r>
          <m:t>β</m:t>
        </m:r>
      </m:oMath>
      <w:r>
        <w:t xml:space="preserve"> </w:t>
      </w:r>
      <w:r>
        <w:t xml:space="preserve">are assumed to be</w:t>
      </w:r>
      <w:r>
        <w:t xml:space="preserve"> </w:t>
      </w:r>
      <m:oMath>
        <m:r>
          <m:t>1</m:t>
        </m:r>
      </m:oMath>
      <w:r>
        <w:t xml:space="preserve">. The</w:t>
      </w:r>
      <w:r>
        <w:t xml:space="preserve"> </w:t>
      </w:r>
      <w:r>
        <w:t xml:space="preserve">exponent</w:t>
      </w:r>
      <w:r>
        <w:t xml:space="preserve"> </w:t>
      </w:r>
      <m:oMath>
        <m:r>
          <m:t>γ</m:t>
        </m:r>
      </m:oMath>
      <w:r>
        <w:t xml:space="preserve"> </w:t>
      </w:r>
      <w:r>
        <w:t xml:space="preserve">modulates the effects distance on the flow of</w:t>
      </w:r>
      <w:r>
        <w:t xml:space="preserve"> </w:t>
      </w:r>
      <w:r>
        <w:t xml:space="preserve">populations. A large value of</w:t>
      </w:r>
      <w:r>
        <w:t xml:space="preserve"> </w:t>
      </w:r>
      <m:oMath>
        <m:r>
          <m:t>γ</m:t>
        </m:r>
      </m:oMath>
      <w:r>
        <w:t xml:space="preserve"> </w:t>
      </w:r>
      <w:r>
        <w:t xml:space="preserve">indicates that the</w:t>
      </w:r>
      <w:r>
        <w:t xml:space="preserve"> </w:t>
      </w:r>
      <w:r>
        <w:t xml:space="preserve">distances traveled by populations tend to be short.</w:t>
      </w:r>
    </w:p>
    <w:p>
      <w:pPr>
        <w:pStyle w:val="BodyText"/>
      </w:pPr>
      <w:r>
        <w:t xml:space="preserve">The relative risk of spread at a location</w:t>
      </w:r>
      <w:r>
        <w:t xml:space="preserve"> </w:t>
      </w:r>
      <m:oMath>
        <m:r>
          <m:t>j</m:t>
        </m:r>
      </m:oMath>
      <w:r>
        <w:t xml:space="preserve"> </w:t>
      </w:r>
      <w:r>
        <w:t xml:space="preserve">from a location</w:t>
      </w:r>
      <w:r>
        <w:t xml:space="preserve"> </w:t>
      </w:r>
      <m:oMath>
        <m:r>
          <m:t>i</m:t>
        </m:r>
      </m:oMath>
      <w:r>
        <w:t xml:space="preserve"> </w:t>
      </w:r>
      <w:r>
        <w:t xml:space="preserve">is thus the population flow into location</w:t>
      </w:r>
      <w:r>
        <w:t xml:space="preserve"> </w:t>
      </w:r>
      <m:oMath>
        <m:r>
          <m:t>j</m:t>
        </m:r>
      </m:oMath>
      <w:r>
        <w:t xml:space="preserve"> </w:t>
      </w:r>
      <w:r>
        <w:t xml:space="preserve">from location</w:t>
      </w:r>
      <w:r>
        <w:t xml:space="preserve"> </w:t>
      </w:r>
      <m:oMath>
        <m:r>
          <m:t>i</m:t>
        </m:r>
      </m:oMath>
      <w:r>
        <w:t xml:space="preserve">.</w:t>
      </w:r>
    </w:p>
    <w:p>
      <w:pPr>
        <w:pStyle w:val="BodyText"/>
      </w:pPr>
      <m:oMathPara>
        <m:oMathParaPr>
          <m:jc m:val="center"/>
        </m:oMathParaPr>
        <m:oMath>
          <m:sSubSup>
            <m:e>
              <m:r>
                <m:t>r</m:t>
              </m:r>
            </m:e>
            <m:sub>
              <m:r>
                <m:t>i</m:t>
              </m:r>
              <m:r>
                <m:t>→</m:t>
              </m:r>
              <m:r>
                <m:t>j</m:t>
              </m:r>
            </m:sub>
            <m:sup>
              <m:r>
                <m:t>s</m:t>
              </m:r>
              <m:r>
                <m:t>p</m:t>
              </m:r>
              <m:r>
                <m:t>r</m:t>
              </m:r>
              <m:r>
                <m:t>e</m:t>
              </m:r>
              <m:r>
                <m:t>a</m:t>
              </m:r>
              <m:r>
                <m:t>d</m:t>
              </m:r>
            </m:sup>
          </m:sSubSup>
          <m:r>
            <m:t>=</m:t>
          </m:r>
          <m:f>
            <m:fPr>
              <m:type m:val="bar"/>
            </m:fPr>
            <m:num>
              <m:sSub>
                <m:e>
                  <m:r>
                    <m:t>ϕ</m:t>
                  </m:r>
                </m:e>
                <m:sub>
                  <m:r>
                    <m:t>i</m:t>
                  </m:r>
                  <m:r>
                    <m:t>→</m:t>
                  </m:r>
                  <m:r>
                    <m:t>j</m:t>
                  </m:r>
                </m:sub>
              </m:sSub>
            </m:num>
            <m:den>
              <m:nary>
                <m:naryPr>
                  <m:chr m:val="∑"/>
                  <m:limLoc m:val="undOvr"/>
                  <m:subHide m:val="0"/>
                  <m:supHide m:val="1"/>
                </m:naryPr>
                <m:sub>
                  <m:r>
                    <m:t>x</m:t>
                  </m:r>
                </m:sub>
                <m:sup/>
                <m:e>
                  <m:sSub>
                    <m:e>
                      <m:r>
                        <m:t>ϕ</m:t>
                      </m:r>
                    </m:e>
                    <m:sub>
                      <m:r>
                        <m:t>i</m:t>
                      </m:r>
                      <m:r>
                        <m:t>→</m:t>
                      </m:r>
                      <m:r>
                        <m:t>j</m:t>
                      </m:r>
                    </m:sub>
                  </m:sSub>
                </m:e>
              </m:nary>
            </m:den>
          </m:f>
          <m:r>
            <m:t>.</m:t>
          </m:r>
        </m:oMath>
      </m:oMathPara>
    </w:p>
    <w:p>
      <w:pPr>
        <w:pStyle w:val="FirstParagraph"/>
      </w:pPr>
      <w:r>
        <w:t xml:space="preserve">The probability of movement from location</w:t>
      </w:r>
      <w:r>
        <w:t xml:space="preserve"> </w:t>
      </w:r>
      <m:oMath>
        <m:r>
          <m:t>i</m:t>
        </m:r>
      </m:oMath>
      <w:r>
        <w:t xml:space="preserve"> </w:t>
      </w:r>
      <w:r>
        <w:t xml:space="preserve">to location</w:t>
      </w:r>
      <w:r>
        <w:t xml:space="preserve"> </w:t>
      </w:r>
      <m:oMath>
        <m:r>
          <m:t>j</m:t>
        </m:r>
      </m:oMath>
      <w:r>
        <w:t xml:space="preserve"> </w:t>
      </w:r>
      <w:r>
        <w:t xml:space="preserve">is given by</w:t>
      </w:r>
    </w:p>
    <w:p>
      <w:pPr>
        <w:pStyle w:val="BodyText"/>
      </w:pPr>
      <m:oMathPara>
        <m:oMathParaPr>
          <m:jc m:val="center"/>
        </m:oMathParaPr>
        <m:oMath>
          <m:sSub>
            <m:e>
              <m:r>
                <m:t>p</m:t>
              </m:r>
            </m:e>
            <m:sub>
              <m:r>
                <m:t>i</m:t>
              </m:r>
              <m:r>
                <m:t>→</m:t>
              </m:r>
              <m:r>
                <m:t>j</m:t>
              </m:r>
            </m:sub>
          </m:sSub>
          <m:r>
            <m:t>=</m:t>
          </m:r>
          <m:r>
            <m:t>(</m:t>
          </m:r>
          <m:r>
            <m:t>1</m:t>
          </m:r>
          <m:r>
            <m:t>−</m:t>
          </m:r>
          <m:sSubSup>
            <m:e>
              <m:r>
                <m:t>p</m:t>
              </m:r>
            </m:e>
            <m:sub>
              <m:r>
                <m:t>s</m:t>
              </m:r>
              <m:r>
                <m:t>t</m:t>
              </m:r>
              <m:r>
                <m:t>a</m:t>
              </m:r>
              <m:r>
                <m:t>y</m:t>
              </m:r>
            </m:sub>
            <m:sup>
              <m:r>
                <m:t>i</m:t>
              </m:r>
            </m:sup>
          </m:sSubSup>
          <m:r>
            <m:t>)</m:t>
          </m:r>
          <m:sSubSup>
            <m:e>
              <m:r>
                <m:t>r</m:t>
              </m:r>
            </m:e>
            <m:sub>
              <m:r>
                <m:t>i</m:t>
              </m:r>
              <m:r>
                <m:t>→</m:t>
              </m:r>
              <m:r>
                <m:t>j</m:t>
              </m:r>
            </m:sub>
            <m:sup>
              <m:r>
                <m:t>s</m:t>
              </m:r>
              <m:r>
                <m:t>p</m:t>
              </m:r>
              <m:r>
                <m:t>r</m:t>
              </m:r>
              <m:r>
                <m:t>e</m:t>
              </m:r>
              <m:r>
                <m:t>a</m:t>
              </m:r>
              <m:r>
                <m:t>d</m:t>
              </m:r>
            </m:sup>
          </m:sSubSup>
          <m:r>
            <m:t>,</m:t>
          </m:r>
        </m:oMath>
      </m:oMathPara>
    </w:p>
    <w:p>
      <w:pPr>
        <w:pStyle w:val="FirstParagraph"/>
      </w:pPr>
      <w:r>
        <w:t xml:space="preserve">where</w:t>
      </w:r>
      <w:r>
        <w:t xml:space="preserve"> </w:t>
      </w:r>
      <m:oMath>
        <m:sSubSup>
          <m:e>
            <m:r>
              <m:t>p</m:t>
            </m:r>
          </m:e>
          <m:sub>
            <m:r>
              <m:t>s</m:t>
            </m:r>
            <m:r>
              <m:t>t</m:t>
            </m:r>
            <m:r>
              <m:t>a</m:t>
            </m:r>
            <m:r>
              <m:t>y</m:t>
            </m:r>
          </m:sub>
          <m:sup>
            <m:r>
              <m:t>i</m:t>
            </m:r>
          </m:sup>
        </m:sSubSup>
      </m:oMath>
      <w:r>
        <w:t xml:space="preserve"> </w:t>
      </w:r>
      <w:r>
        <w:t xml:space="preserve">is the probability of staying at location</w:t>
      </w:r>
      <w:r>
        <w:t xml:space="preserve"> </w:t>
      </w:r>
      <m:oMath>
        <m:r>
          <m:t>i</m:t>
        </m:r>
      </m:oMath>
      <w:r>
        <w:t xml:space="preserve">. As the above equation indicates, by varying</w:t>
      </w:r>
      <w:r>
        <w:t xml:space="preserve"> </w:t>
      </w:r>
      <m:oMath>
        <m:sSubSup>
          <m:e>
            <m:r>
              <m:t>p</m:t>
            </m:r>
          </m:e>
          <m:sub>
            <m:r>
              <m:t>s</m:t>
            </m:r>
            <m:r>
              <m:t>t</m:t>
            </m:r>
            <m:r>
              <m:t>a</m:t>
            </m:r>
            <m:r>
              <m:t>y</m:t>
            </m:r>
          </m:sub>
          <m:sup>
            <m:r>
              <m:t>i</m:t>
            </m:r>
          </m:sup>
        </m:sSubSup>
      </m:oMath>
      <w:r>
        <w:t xml:space="preserve">, we</w:t>
      </w:r>
      <w:r>
        <w:t xml:space="preserve"> </w:t>
      </w:r>
      <w:r>
        <w:t xml:space="preserve">can capture the dynamics of population flow across spatial units. For</w:t>
      </w:r>
      <w:r>
        <w:t xml:space="preserve"> </w:t>
      </w:r>
      <w:r>
        <w:t xml:space="preserve">instance, if</w:t>
      </w:r>
      <w:r>
        <w:t xml:space="preserve"> </w:t>
      </w:r>
      <m:oMath>
        <m:sSubSup>
          <m:e>
            <m:r>
              <m:t>p</m:t>
            </m:r>
          </m:e>
          <m:sub>
            <m:r>
              <m:t>s</m:t>
            </m:r>
            <m:r>
              <m:t>t</m:t>
            </m:r>
            <m:r>
              <m:t>a</m:t>
            </m:r>
            <m:r>
              <m:t>y</m:t>
            </m:r>
          </m:sub>
          <m:sup>
            <m:r>
              <m:t>i</m:t>
            </m:r>
          </m:sup>
        </m:sSubSup>
      </m:oMath>
      <w:r>
        <w:t xml:space="preserve"> </w:t>
      </w:r>
      <w:r>
        <w:t xml:space="preserve">is large, then the flow out of location</w:t>
      </w:r>
      <w:r>
        <w:t xml:space="preserve"> </w:t>
      </w:r>
      <m:oMath>
        <m:r>
          <m:t>i</m:t>
        </m:r>
      </m:oMath>
      <w:r>
        <w:t xml:space="preserve"> </w:t>
      </w:r>
      <w:r>
        <w:t xml:space="preserve">would be small. Thus, if this parameter is geographically</w:t>
      </w:r>
      <w:r>
        <w:t xml:space="preserve"> </w:t>
      </w:r>
      <w:r>
        <w:t xml:space="preserve">heterogeneous, we obtain imbalanced flow of population.</w:t>
      </w:r>
    </w:p>
    <w:p>
      <w:pPr>
        <w:pStyle w:val="BodyText"/>
      </w:pPr>
      <w:r>
        <w:t xml:space="preserve">NEED FORMULATION FOR FUNCTION PHI + DISCUSS</w:t>
      </w:r>
      <w:r>
        <w:t xml:space="preserve"> </w:t>
      </w:r>
      <m:oMath>
        <m:sSub>
          <m:e>
            <m:r>
              <m:t>p</m:t>
            </m:r>
          </m:e>
          <m:sub>
            <m:r>
              <m:t>S</m:t>
            </m:r>
            <m:r>
              <m:t>T</m:t>
            </m:r>
            <m:r>
              <m:t>A</m:t>
            </m:r>
            <m:r>
              <m:t>Y</m:t>
            </m:r>
          </m:sub>
        </m:sSub>
      </m:oMath>
      <w:r>
        <w:t xml:space="preserve"> </w:t>
      </w:r>
      <w:r>
        <w:t xml:space="preserve">(POSSIBLE IMBALANCE IN FLOW IF PSTAY IS GEOGRAPHICALLY HETEROGENEOUS)</w:t>
      </w:r>
    </w:p>
    <w:p>
      <w:pPr>
        <w:pStyle w:val="Heading2"/>
      </w:pPr>
      <w:bookmarkStart w:id="24" w:name="statistical-inference-of-model-parameters"/>
      <w:bookmarkEnd w:id="24"/>
      <w:r>
        <w:t xml:space="preserve">Statistical inference of model parameters</w:t>
      </w:r>
    </w:p>
    <w:p>
      <w:pPr>
        <w:pStyle w:val="FirstParagraph"/>
      </w:pPr>
      <w:r>
        <w:t xml:space="preserve">The parameters of the full model as presented in Section [sec:model] are:</w:t>
      </w:r>
    </w:p>
    <w:p>
      <w:pPr>
        <w:numPr>
          <w:numId w:val="1002"/>
          <w:ilvl w:val="0"/>
        </w:numPr>
      </w:pPr>
      <m:oMath>
        <m:sSub>
          <m:e>
            <m:r>
              <m:t>R</m:t>
            </m:r>
          </m:e>
          <m:sub>
            <m:r>
              <m:t>t</m:t>
            </m:r>
            <m:r>
              <m:t>,</m:t>
            </m:r>
            <m:r>
              <m:t>i</m:t>
            </m:r>
          </m:sub>
        </m:sSub>
      </m:oMath>
      <w:r>
        <w:t xml:space="preserve">, the reproduction at time</w:t>
      </w:r>
      <w:r>
        <w:t xml:space="preserve"> </w:t>
      </w:r>
      <m:oMath>
        <m:r>
          <m:t>t</m:t>
        </m:r>
      </m:oMath>
      <w:r>
        <w:t xml:space="preserve">,</w:t>
      </w:r>
    </w:p>
    <w:p>
      <w:pPr>
        <w:numPr>
          <w:numId w:val="1002"/>
          <w:ilvl w:val="0"/>
        </w:numPr>
      </w:pPr>
      <m:oMath>
        <m:sSub>
          <m:e>
            <m:r>
              <m:t>p</m:t>
            </m:r>
          </m:e>
          <m:sub>
            <m:r>
              <m:t>s</m:t>
            </m:r>
            <m:r>
              <m:t>t</m:t>
            </m:r>
            <m:r>
              <m:t>a</m:t>
            </m:r>
            <m:r>
              <m:t>y</m:t>
            </m:r>
          </m:sub>
        </m:sSub>
      </m:oMath>
      <w:r>
        <w:t xml:space="preserve">, the probability of staying in location</w:t>
      </w:r>
      <w:r>
        <w:t xml:space="preserve"> </w:t>
      </w:r>
      <m:oMath>
        <m:r>
          <m:t>i</m:t>
        </m:r>
      </m:oMath>
      <w:r>
        <w:t xml:space="preserve">, and</w:t>
      </w:r>
    </w:p>
    <w:p>
      <w:pPr>
        <w:numPr>
          <w:numId w:val="1002"/>
          <w:ilvl w:val="0"/>
        </w:numPr>
      </w:pPr>
      <m:oMath>
        <m:r>
          <m:t>γ</m:t>
        </m:r>
      </m:oMath>
      <w:r>
        <w:t xml:space="preserve">, the exponent of the distance in the gravity model.</w:t>
      </w:r>
    </w:p>
    <w:p>
      <w:pPr>
        <w:pStyle w:val="FirstParagraph"/>
      </w:pPr>
      <w:r>
        <w:t xml:space="preserve">I WOULD REMOVE THIS BELOW?</w:t>
      </w:r>
      <w:r>
        <w:t xml:space="preserve"> </w:t>
      </w:r>
      <w:r>
        <w:t xml:space="preserve">The reproduction number</w:t>
      </w:r>
      <w:r>
        <w:t xml:space="preserve"> </w:t>
      </w:r>
      <m:oMath>
        <m:sSub>
          <m:e>
            <m:r>
              <m:t>R</m:t>
            </m:r>
          </m:e>
          <m:sub>
            <m:r>
              <m:t>t</m:t>
            </m:r>
            <m:r>
              <m:t>,</m:t>
            </m:r>
            <m:r>
              <m:t>i</m:t>
            </m:r>
          </m:sub>
        </m:sSub>
      </m:oMath>
      <w:r>
        <w:t xml:space="preserve"> </w:t>
      </w:r>
      <w:r>
        <w:t xml:space="preserve">at time</w:t>
      </w:r>
      <w:r>
        <w:t xml:space="preserve"> </w:t>
      </w:r>
      <m:oMath>
        <m:r>
          <m:t>t</m:t>
        </m:r>
      </m:oMath>
      <w:r>
        <w:t xml:space="preserve"> </w:t>
      </w:r>
      <w:r>
        <w:t xml:space="preserve">can be estimated from the</w:t>
      </w:r>
      <w:r>
        <w:t xml:space="preserve"> </w:t>
      </w:r>
      <w:r>
        <w:t xml:space="preserve">incidence data for the previous 3 to 4 weeks using the package EpiEstim</w:t>
      </w:r>
      <w:r>
        <w:t xml:space="preserve"> </w:t>
      </w:r>
      <w:r>
        <w:t xml:space="preserve">(</w:t>
      </w:r>
      <w:r>
        <w:t xml:space="preserve">(Cori et al. 2013)</w:t>
      </w:r>
      <w:r>
        <w:t xml:space="preserve">).</w:t>
      </w:r>
    </w:p>
    <w:p>
      <w:pPr>
        <w:pStyle w:val="BodyText"/>
      </w:pPr>
      <w:r>
        <w:t xml:space="preserve">The other parameters can be estimated using maximum likelihood</w:t>
      </w:r>
      <w:r>
        <w:t xml:space="preserve"> </w:t>
      </w:r>
      <w:r>
        <w:t xml:space="preserve">estimation or estimating the posterior distribution of the parameters using</w:t>
      </w:r>
      <w:r>
        <w:t xml:space="preserve"> </w:t>
      </w:r>
      <w:r>
        <w:t xml:space="preserve">MCMC. Let the observed incidence time series at locations</w:t>
      </w:r>
      <w:r>
        <w:t xml:space="preserve"> </w:t>
      </w:r>
      <m:oMath>
        <m:r>
          <m:t>1</m:t>
        </m:r>
      </m:oMath>
      <w:r>
        <w:t xml:space="preserve"> </w:t>
      </w:r>
      <w:r>
        <w:t xml:space="preserve">through</w:t>
      </w:r>
      <w:r>
        <w:t xml:space="preserve"> </w:t>
      </w:r>
      <m:oMath>
        <m:r>
          <m:t>n</m:t>
        </m:r>
      </m:oMath>
      <w:r>
        <w:t xml:space="preserve"> </w:t>
      </w:r>
      <w:r>
        <w:t xml:space="preserve">and time</w:t>
      </w:r>
      <w:r>
        <w:t xml:space="preserve"> </w:t>
      </w:r>
      <m:oMath>
        <m:r>
          <m:t>1</m:t>
        </m:r>
        <m:r>
          <m:t>,</m:t>
        </m:r>
        <m:r>
          <m:t>2</m:t>
        </m:r>
        <m:r>
          <m:t>…</m:t>
        </m:r>
        <m:r>
          <m:t>t</m:t>
        </m:r>
      </m:oMath>
      <w:r>
        <w:t xml:space="preserve"> </w:t>
      </w:r>
      <w:r>
        <w:t xml:space="preserve">be</w:t>
      </w:r>
    </w:p>
    <w:p>
      <w:pPr>
        <w:pStyle w:val="BodyText"/>
      </w:pPr>
      <w:r>
        <w:t xml:space="preserve">$$I = \begin{bmatrix}
    o_{1,1}       &amp; o_{1,2}  &amp; \dots &amp; o_{1,n} \\
    o_{2,1}       &amp; o_{2,2}  &amp; \dots &amp; o_{2,n} \\
    \hdotsfor{4} \\
    o_{t,1}       &amp; o_{t,2}  &amp; \dots &amp; o_{t,n}
\end{bmatrix}$$</w:t>
      </w:r>
    </w:p>
    <w:p>
      <w:pPr>
        <w:pStyle w:val="FirstParagraph"/>
      </w:pPr>
      <w:r>
        <w:t xml:space="preserve">where</w:t>
      </w:r>
      <w:r>
        <w:t xml:space="preserve"> </w:t>
      </w:r>
      <m:oMath>
        <m:sSub>
          <m:e>
            <m:r>
              <m:t>o</m:t>
            </m:r>
          </m:e>
          <m:sub>
            <m:r>
              <m:t>i</m:t>
            </m:r>
            <m:r>
              <m:t>,</m:t>
            </m:r>
            <m:r>
              <m:t>j</m:t>
            </m:r>
          </m:sub>
        </m:sSub>
      </m:oMath>
      <w:r>
        <w:t xml:space="preserve"> </w:t>
      </w:r>
      <w:r>
        <w:t xml:space="preserve">is the observed incidence at time</w:t>
      </w:r>
      <w:r>
        <w:t xml:space="preserve"> </w:t>
      </w:r>
      <m:oMath>
        <m:r>
          <m:t>i</m:t>
        </m:r>
      </m:oMath>
      <w:r>
        <w:t xml:space="preserve"> </w:t>
      </w:r>
      <w:r>
        <w:t xml:space="preserve">at location</w:t>
      </w:r>
      <w:r>
        <w:t xml:space="preserve"> </w:t>
      </w:r>
      <m:oMath>
        <m:r>
          <m:t>j</m:t>
        </m:r>
      </m:oMath>
      <w:r>
        <w:t xml:space="preserve">.</w:t>
      </w:r>
      <w:r>
        <w:t xml:space="preserve"> </w:t>
      </w:r>
      <w:r>
        <w:t xml:space="preserve">Then the likelihood of the model parameters given the</w:t>
      </w:r>
      <w:r>
        <w:t xml:space="preserve"> </w:t>
      </w:r>
      <w:r>
        <w:t xml:space="preserve">observations is proportional to the probability of the data given</w:t>
      </w:r>
      <w:r>
        <w:t xml:space="preserve"> </w:t>
      </w:r>
      <w:r>
        <w:t xml:space="preserve">model parameters. The probability of</w:t>
      </w:r>
      <w:r>
        <w:t xml:space="preserve"> </w:t>
      </w:r>
      <m:oMath>
        <m:sSub>
          <m:e>
            <m:r>
              <m:t>o</m:t>
            </m:r>
          </m:e>
          <m:sub>
            <m:r>
              <m:t>j</m:t>
            </m:r>
            <m:r>
              <m:t>,</m:t>
            </m:r>
            <m:r>
              <m:t>t</m:t>
            </m:r>
          </m:sub>
        </m:sSub>
      </m:oMath>
      <w:r>
        <w:t xml:space="preserve"> </w:t>
      </w:r>
      <w:r>
        <w:t xml:space="preserve">given</w:t>
      </w:r>
      <w:r>
        <w:t xml:space="preserve"> </w:t>
      </w:r>
      <w:r>
        <w:t xml:space="preserve">the model parameters is:</w:t>
      </w:r>
    </w:p>
    <w:p>
      <w:pPr>
        <w:pStyle w:val="BodyText"/>
      </w:pPr>
      <m:oMathPara>
        <m:oMathParaPr>
          <m:jc m:val="center"/>
        </m:oMathParaPr>
        <m:oMath>
          <m:r>
            <m:t>P</m:t>
          </m:r>
          <m:r>
            <m:t>(</m:t>
          </m:r>
          <m:sSub>
            <m:e>
              <m:r>
                <m:t>o</m:t>
              </m:r>
            </m:e>
            <m:sub>
              <m:r>
                <m:t>j</m:t>
              </m:r>
              <m:r>
                <m:t>,</m:t>
              </m:r>
              <m:r>
                <m:t>t</m:t>
              </m:r>
            </m:sub>
          </m:sSub>
          <m:r>
            <m:t>∣</m:t>
          </m:r>
          <m:sSubSup>
            <m:e>
              <m:r>
                <m:t>p</m:t>
              </m:r>
            </m:e>
            <m:sub>
              <m:r>
                <m:t>s</m:t>
              </m:r>
              <m:r>
                <m:t>t</m:t>
              </m:r>
              <m:r>
                <m:t>a</m:t>
              </m:r>
              <m:r>
                <m:t>y</m:t>
              </m:r>
            </m:sub>
            <m:sup>
              <m:r>
                <m:t>i</m:t>
              </m:r>
            </m:sup>
          </m:sSubSup>
          <m:r>
            <m:t>,</m:t>
          </m:r>
          <m:r>
            <m:t>γ</m:t>
          </m:r>
          <m:r>
            <m:t>,</m:t>
          </m:r>
          <m:sSub>
            <m:e>
              <m:r>
                <m:t>R</m:t>
              </m:r>
            </m:e>
            <m:sub>
              <m:r>
                <m:t>i</m:t>
              </m:r>
              <m:r>
                <m:t>,</m:t>
              </m:r>
              <m:r>
                <m:t>t</m:t>
              </m:r>
            </m:sub>
          </m:sSub>
          <m:r>
            <m:t>)</m:t>
          </m:r>
          <m:r>
            <m:t>=</m:t>
          </m:r>
          <m:sSup>
            <m:e>
              <m:r>
                <m:t>e</m:t>
              </m:r>
            </m:e>
            <m:sup>
              <m:r>
                <m:t>−</m:t>
              </m:r>
              <m:sSub>
                <m:e>
                  <m:r>
                    <m:t>λ</m:t>
                  </m:r>
                </m:e>
                <m:sub>
                  <m:r>
                    <m:t>j</m:t>
                  </m:r>
                  <m:r>
                    <m:t>,</m:t>
                  </m:r>
                  <m:r>
                    <m:t>t</m:t>
                  </m:r>
                </m:sub>
              </m:sSub>
            </m:sup>
          </m:sSup>
          <m:f>
            <m:fPr>
              <m:type m:val="bar"/>
            </m:fPr>
            <m:num>
              <m:sSubSup>
                <m:e>
                  <m:r>
                    <m:t>o</m:t>
                  </m:r>
                </m:e>
                <m:sub>
                  <m:r>
                    <m:t>j</m:t>
                  </m:r>
                  <m:r>
                    <m:t>,</m:t>
                  </m:r>
                  <m:r>
                    <m:t>t</m:t>
                  </m:r>
                </m:sub>
                <m:sup>
                  <m:sSub>
                    <m:e>
                      <m:r>
                        <m:t>λ</m:t>
                      </m:r>
                    </m:e>
                    <m:sub>
                      <m:r>
                        <m:t>j</m:t>
                      </m:r>
                      <m:r>
                        <m:t>,</m:t>
                      </m:r>
                      <m:r>
                        <m:t>t</m:t>
                      </m:r>
                    </m:sub>
                  </m:sSub>
                </m:sup>
              </m:sSubSup>
            </m:num>
            <m:den>
              <m:sSub>
                <m:e>
                  <m:r>
                    <m:t>λ</m:t>
                  </m:r>
                </m:e>
                <m:sub>
                  <m:r>
                    <m:t>j</m:t>
                  </m:r>
                  <m:r>
                    <m:t>,</m:t>
                  </m:r>
                  <m:r>
                    <m:t>t</m:t>
                  </m:r>
                </m:sub>
              </m:sSub>
              <m:r>
                <m:t>!</m:t>
              </m:r>
            </m:den>
          </m:f>
          <m:r>
            <m:t>,</m:t>
          </m:r>
        </m:oMath>
      </m:oMathPara>
    </w:p>
    <w:p>
      <w:pPr>
        <w:pStyle w:val="FirstParagraph"/>
      </w:pPr>
      <w:r>
        <w:t xml:space="preserve">where</w:t>
      </w:r>
      <w:r>
        <w:t xml:space="preserve"> </w:t>
      </w:r>
      <m:oMath>
        <m:sSub>
          <m:e>
            <m:r>
              <m:t>λ</m:t>
            </m:r>
          </m:e>
          <m:sub>
            <m:r>
              <m:t>j</m:t>
            </m:r>
            <m:r>
              <m:t>,</m:t>
            </m:r>
            <m:r>
              <m:t>t</m:t>
            </m:r>
          </m:sub>
        </m:sSub>
      </m:oMath>
      <w:r>
        <w:t xml:space="preserve"> </w:t>
      </w:r>
      <w:r>
        <w:t xml:space="preserve">is given by</w:t>
      </w:r>
    </w:p>
    <w:p>
      <w:pPr>
        <w:pStyle w:val="BodyText"/>
      </w:pPr>
      <m:oMathPara>
        <m:oMathParaPr>
          <m:jc m:val="center"/>
        </m:oMathParaPr>
        <m:oMath>
          <m:sSub>
            <m:e>
              <m:r>
                <m:t>λ</m:t>
              </m:r>
            </m:e>
            <m:sub>
              <m:r>
                <m:t>j</m:t>
              </m:r>
              <m:r>
                <m:t>,</m:t>
              </m:r>
              <m:r>
                <m:t>t</m:t>
              </m:r>
            </m:sub>
          </m:sSub>
          <m:r>
            <m:t>=</m:t>
          </m:r>
          <m:nary>
            <m:naryPr>
              <m:chr m:val="∑"/>
              <m:limLoc m:val="undOvr"/>
              <m:subHide m:val="0"/>
              <m:supHide m:val="0"/>
            </m:naryPr>
            <m:sub>
              <m:r>
                <m:t>i</m:t>
              </m:r>
              <m:r>
                <m:t>=</m:t>
              </m:r>
              <m:r>
                <m:t>1</m:t>
              </m:r>
            </m:sub>
            <m:sup>
              <m:r>
                <m:t>n</m:t>
              </m:r>
            </m:sup>
            <m:e>
              <m:d>
                <m:dPr>
                  <m:begChr m:val="("/>
                  <m:endChr m:val=")"/>
                  <m:grow/>
                </m:dPr>
                <m:e>
                  <m:sSub>
                    <m:e>
                      <m:r>
                        <m:t>p</m:t>
                      </m:r>
                    </m:e>
                    <m:sub>
                      <m:r>
                        <m:t>i</m:t>
                      </m:r>
                      <m:r>
                        <m:t>→</m:t>
                      </m:r>
                      <m:r>
                        <m:t>j</m:t>
                      </m:r>
                    </m:sub>
                  </m:sSub>
                  <m:sSub>
                    <m:e>
                      <m:r>
                        <m:t>R</m:t>
                      </m:r>
                    </m:e>
                    <m:sub>
                      <m:r>
                        <m:t>i</m:t>
                      </m:r>
                      <m:r>
                        <m:t>,</m:t>
                      </m:r>
                      <m:r>
                        <m:t>t</m:t>
                      </m:r>
                    </m:sub>
                  </m:sSub>
                  <m:nary>
                    <m:naryPr>
                      <m:chr m:val="∑"/>
                      <m:limLoc m:val="undOvr"/>
                      <m:subHide m:val="0"/>
                      <m:supHide m:val="0"/>
                    </m:naryPr>
                    <m:sub>
                      <m:r>
                        <m:t>s</m:t>
                      </m:r>
                      <m:r>
                        <m:t>=</m:t>
                      </m:r>
                      <m:r>
                        <m:t>1</m:t>
                      </m:r>
                    </m:sub>
                    <m:sup>
                      <m:r>
                        <m:t>t</m:t>
                      </m:r>
                    </m:sup>
                    <m:e>
                      <m:sSub>
                        <m:e>
                          <m:r>
                            <m:t>I</m:t>
                          </m:r>
                        </m:e>
                        <m:sub>
                          <m:r>
                            <m:t>i</m:t>
                          </m:r>
                          <m:r>
                            <m:t>,</m:t>
                          </m:r>
                          <m:r>
                            <m:t>s</m:t>
                          </m:r>
                        </m:sub>
                      </m:sSub>
                      <m:sSub>
                        <m:e>
                          <m:r>
                            <m:t>w</m:t>
                          </m:r>
                        </m:e>
                        <m:sub>
                          <m:r>
                            <m:t>t</m:t>
                          </m:r>
                          <m:r>
                            <m:t>−</m:t>
                          </m:r>
                          <m:r>
                            <m:t>s</m:t>
                          </m:r>
                        </m:sub>
                      </m:sSub>
                    </m:e>
                  </m:nary>
                </m:e>
              </m:d>
            </m:e>
          </m:nary>
          <m:r>
            <m:t>.</m:t>
          </m:r>
        </m:oMath>
      </m:oMathPara>
    </w:p>
    <w:p>
      <w:pPr>
        <w:pStyle w:val="FirstParagraph"/>
      </w:pPr>
      <w:r>
        <w:t xml:space="preserve">Thus assuming that each observation is independent, the likelihood of the parameters is proportional to</w:t>
      </w:r>
    </w:p>
    <w:p>
      <w:pPr>
        <w:pStyle w:val="BodyText"/>
      </w:pPr>
      <m:oMathPara>
        <m:oMathParaPr>
          <m:jc m:val="center"/>
        </m:oMathParaPr>
        <m:oMath>
          <m:nary>
            <m:naryPr>
              <m:chr m:val="∏"/>
              <m:limLoc m:val="undOvr"/>
              <m:subHide m:val="0"/>
              <m:supHide m:val="0"/>
            </m:naryPr>
            <m:sub>
              <m:r>
                <m:t>t</m:t>
              </m:r>
              <m:r>
                <m:t>=</m:t>
              </m:r>
              <m:r>
                <m:t>1</m:t>
              </m:r>
            </m:sub>
            <m:sup>
              <m:r>
                <m:t>t</m:t>
              </m:r>
            </m:sup>
            <m:e>
              <m:sSup>
                <m:e>
                  <m:r>
                    <m:t>e</m:t>
                  </m:r>
                </m:e>
                <m:sup>
                  <m:r>
                    <m:t>−</m:t>
                  </m:r>
                  <m:sSub>
                    <m:e>
                      <m:r>
                        <m:t>λ</m:t>
                      </m:r>
                    </m:e>
                    <m:sub>
                      <m:r>
                        <m:t>i</m:t>
                      </m:r>
                      <m:r>
                        <m:t>,</m:t>
                      </m:r>
                      <m:r>
                        <m:t>t</m:t>
                      </m:r>
                    </m:sub>
                  </m:sSub>
                </m:sup>
              </m:sSup>
              <m:f>
                <m:fPr>
                  <m:type m:val="bar"/>
                </m:fPr>
                <m:num>
                  <m:sSubSup>
                    <m:e>
                      <m:r>
                        <m:t>o</m:t>
                      </m:r>
                    </m:e>
                    <m:sub>
                      <m:r>
                        <m:t>i</m:t>
                      </m:r>
                      <m:r>
                        <m:t>,</m:t>
                      </m:r>
                      <m:r>
                        <m:t>t</m:t>
                      </m:r>
                    </m:sub>
                    <m:sup>
                      <m:sSub>
                        <m:e>
                          <m:r>
                            <m:t>λ</m:t>
                          </m:r>
                        </m:e>
                        <m:sub>
                          <m:r>
                            <m:t>i</m:t>
                          </m:r>
                          <m:r>
                            <m:t>,</m:t>
                          </m:r>
                          <m:r>
                            <m:t>t</m:t>
                          </m:r>
                        </m:sub>
                      </m:sSub>
                    </m:sup>
                  </m:sSubSup>
                </m:num>
                <m:den>
                  <m:sSub>
                    <m:e>
                      <m:r>
                        <m:t>λ</m:t>
                      </m:r>
                    </m:e>
                    <m:sub>
                      <m:r>
                        <m:t>i</m:t>
                      </m:r>
                      <m:r>
                        <m:t>,</m:t>
                      </m:r>
                      <m:r>
                        <m:t>t</m:t>
                      </m:r>
                    </m:sub>
                  </m:sSub>
                  <m:r>
                    <m:t>!</m:t>
                  </m:r>
                </m:den>
              </m:f>
            </m:e>
          </m:nary>
          <m:r>
            <m:t>.</m:t>
          </m:r>
        </m:oMath>
      </m:oMathPara>
    </w:p>
    <w:p>
      <w:pPr>
        <w:pStyle w:val="FirstParagraph"/>
      </w:pPr>
      <w:r>
        <w:t xml:space="preserve">In practice, we use past 2 to 3 weeks of incidence data to compute the</w:t>
      </w:r>
      <w:r>
        <w:t xml:space="preserve"> </w:t>
      </w:r>
      <w:r>
        <w:t xml:space="preserve">likelihood.</w:t>
      </w:r>
    </w:p>
    <w:p>
      <w:pPr>
        <w:pStyle w:val="BodyText"/>
      </w:pPr>
      <w:r>
        <w:t xml:space="preserve">NEEDS TO DESCRIBE BY GEOGRAPHICAL UNITS HERE... AND PROVIDE THE POSTERIOR DISTRIBUTION OF THE PARAMETERS</w:t>
      </w:r>
    </w:p>
    <w:p>
      <w:pPr>
        <w:pStyle w:val="Heading2"/>
      </w:pPr>
      <w:bookmarkStart w:id="25" w:name="multi-model-comparison"/>
      <w:bookmarkEnd w:id="25"/>
      <w:r>
        <w:t xml:space="preserve">Multi-model Comparison</w:t>
      </w:r>
    </w:p>
    <w:p>
      <w:pPr>
        <w:pStyle w:val="FirstParagraph"/>
      </w:pPr>
      <w:r>
        <w:t xml:space="preserve">We are exploring two possibilities:</w:t>
      </w:r>
    </w:p>
    <w:p>
      <w:pPr>
        <w:numPr>
          <w:numId w:val="1003"/>
          <w:ilvl w:val="0"/>
        </w:numPr>
      </w:pPr>
      <w:r>
        <w:t xml:space="preserve">simple model selection procedure</w:t>
      </w:r>
    </w:p>
    <w:p>
      <w:pPr>
        <w:numPr>
          <w:numId w:val="1003"/>
          <w:ilvl w:val="0"/>
        </w:numPr>
      </w:pPr>
      <w:r>
        <w:t xml:space="preserve">multi-model averaging.</w:t>
      </w:r>
    </w:p>
    <w:p>
      <w:pPr>
        <w:pStyle w:val="FirstParagraph"/>
      </w:pPr>
      <w:r>
        <w:t xml:space="preserve">While the first of these is easier, multi-model averaging better</w:t>
      </w:r>
      <w:r>
        <w:t xml:space="preserve"> </w:t>
      </w:r>
      <w:r>
        <w:t xml:space="preserve">accounts for both parameter and model uncertainty.</w:t>
      </w:r>
    </w:p>
    <w:p>
      <w:pPr>
        <w:pStyle w:val="BodyText"/>
      </w:pPr>
      <w:r>
        <w:t xml:space="preserve">Needs example (e.g. No gamma, i.e. Gamma=1) compare dic use best fit model</w:t>
      </w:r>
    </w:p>
    <w:p>
      <w:pPr>
        <w:pStyle w:val="BodyText"/>
      </w:pPr>
      <w:r>
        <w:t xml:space="preserve">Or evaluate all models and use multi-model average (see</w:t>
      </w:r>
      <w:r>
        <w:t xml:space="preserve"> </w:t>
      </w:r>
      <w:r>
        <w:t xml:space="preserve">(Burnham, Anderson, and Huyvaert 2011)</w:t>
      </w:r>
      <w:r>
        <w:t xml:space="preserve">):</w:t>
      </w:r>
      <w:r>
        <w:t xml:space="preserve"> </w:t>
      </w:r>
      <w:r>
        <w:t xml:space="preserve">First evaluate dic for each model</w:t>
      </w:r>
      <w:r>
        <w:t xml:space="preserve"> </w:t>
      </w:r>
      <w:r>
        <w:t xml:space="preserve">Compute relative importance of each model based on dic</w:t>
      </w:r>
      <w:r>
        <w:t xml:space="preserve"> </w:t>
      </w:r>
      <w:r>
        <w:t xml:space="preserve">Predict for each model and weight predictions according to relative importance</w:t>
      </w:r>
    </w:p>
    <w:p>
      <w:pPr>
        <w:pStyle w:val="Heading2"/>
      </w:pPr>
      <w:bookmarkStart w:id="26" w:name="predicting-future-incidence-pattern-and-geographical-spread"/>
      <w:bookmarkEnd w:id="26"/>
      <w:r>
        <w:t xml:space="preserve">Predicting Future Incidence Pattern and Geographical Spread</w:t>
      </w:r>
    </w:p>
    <w:p>
      <w:pPr>
        <w:pStyle w:val="Heading1"/>
      </w:pPr>
      <w:bookmarkStart w:id="27" w:name="implementation-details"/>
      <w:bookmarkEnd w:id="27"/>
      <w:r>
        <w:t xml:space="preserve">Implementation Details</w:t>
      </w:r>
    </w:p>
    <w:p>
      <w:pPr>
        <w:pStyle w:val="Heading2"/>
      </w:pPr>
      <w:bookmarkStart w:id="28" w:name="software-package-mriids"/>
      <w:bookmarkEnd w:id="28"/>
      <w:r>
        <w:t xml:space="preserve">Software Package mRIIDS</w:t>
      </w:r>
    </w:p>
    <w:p>
      <w:pPr>
        <w:pStyle w:val="FirstParagraph"/>
      </w:pPr>
      <w:r>
        <w:t xml:space="preserve">The general approach outlined above relies on several data streams, an</w:t>
      </w:r>
      <w:r>
        <w:t xml:space="preserve"> </w:t>
      </w:r>
      <w:r>
        <w:t xml:space="preserve">inference framework, and a framework for projection. The code</w:t>
      </w:r>
      <w:r>
        <w:t xml:space="preserve"> </w:t>
      </w:r>
      <w:r>
        <w:t xml:space="preserve">developed as part of the project is available as an open</w:t>
      </w:r>
      <w:r>
        <w:t xml:space="preserve"> </w:t>
      </w:r>
      <w:r>
        <w:t xml:space="preserve">source R package that provide functions for pre-processing and</w:t>
      </w:r>
      <w:r>
        <w:t xml:space="preserve"> </w:t>
      </w:r>
      <w:r>
        <w:t xml:space="preserve">collating the various data streams as well as plug the data into</w:t>
      </w:r>
      <w:r>
        <w:t xml:space="preserve"> </w:t>
      </w:r>
      <w:r>
        <w:t xml:space="preserve">modules that will do the inference and the projection.</w:t>
      </w:r>
    </w:p>
    <w:p>
      <w:pPr>
        <w:pStyle w:val="BodyText"/>
      </w:pPr>
      <w:r>
        <w:t xml:space="preserve">The software</w:t>
      </w:r>
      <w:r>
        <w:t xml:space="preserve"> </w:t>
      </w:r>
      <w:r>
        <w:t xml:space="preserve">package will eventually be published on the R packages repository</w:t>
      </w:r>
      <w:r>
        <w:t xml:space="preserve"> </w:t>
      </w:r>
      <w:r>
        <w:t xml:space="preserve">(CRAN). At the moment, it is available on GitHub (github.com/annecori/mRIIDSprocessData).</w:t>
      </w:r>
    </w:p>
    <w:p>
      <w:pPr>
        <w:pStyle w:val="BodyText"/>
      </w:pPr>
      <w:r>
        <w:t xml:space="preserve">[fig:github]</w:t>
      </w:r>
    </w:p>
    <w:p>
      <w:pPr>
        <w:pStyle w:val="BodyText"/>
      </w:pPr>
      <w:r>
        <w:t xml:space="preserve">The package will include extensive documentation in the form of</w:t>
      </w:r>
      <w:r>
        <w:t xml:space="preserve"> </w:t>
      </w:r>
      <w:r>
        <w:t xml:space="preserve">user-friendly help files and vignettes.</w:t>
      </w:r>
    </w:p>
    <w:p>
      <w:pPr>
        <w:pStyle w:val="Heading2"/>
      </w:pPr>
      <w:bookmarkStart w:id="29" w:name="collating-data-for-each-data-stream"/>
      <w:bookmarkEnd w:id="29"/>
      <w:r>
        <w:t xml:space="preserve">Collating data for each data stream</w:t>
      </w:r>
    </w:p>
    <w:p>
      <w:pPr>
        <w:pStyle w:val="FigureWithCaption"/>
      </w:pPr>
      <w:r>
        <w:drawing>
          <wp:inline>
            <wp:extent cx="5334000" cy="1250283"/>
            <wp:effectExtent b="0" l="0" r="0" t="0"/>
            <wp:docPr descr="Workflow for the processing of the various data streams." title="" id="1" name="Picture"/>
            <a:graphic>
              <a:graphicData uri="http://schemas.openxmlformats.org/drawingml/2006/picture">
                <pic:pic>
                  <pic:nvPicPr>
                    <pic:cNvPr descr="ms6-figures/workflow.png" id="0" name="Picture"/>
                    <pic:cNvPicPr>
                      <a:picLocks noChangeArrowheads="1" noChangeAspect="1"/>
                    </pic:cNvPicPr>
                  </pic:nvPicPr>
                  <pic:blipFill>
                    <a:blip r:embed="rId30"/>
                    <a:stretch>
                      <a:fillRect/>
                    </a:stretch>
                  </pic:blipFill>
                  <pic:spPr bwMode="auto">
                    <a:xfrm>
                      <a:off x="0" y="0"/>
                      <a:ext cx="5334000" cy="1250283"/>
                    </a:xfrm>
                    <a:prstGeom prst="rect">
                      <a:avLst/>
                    </a:prstGeom>
                    <a:noFill/>
                    <a:ln w="9525">
                      <a:noFill/>
                      <a:headEnd/>
                      <a:tailEnd/>
                    </a:ln>
                  </pic:spPr>
                </pic:pic>
              </a:graphicData>
            </a:graphic>
          </wp:inline>
        </w:drawing>
      </w:r>
    </w:p>
    <w:p>
      <w:pPr>
        <w:pStyle w:val="ImageCaption"/>
      </w:pPr>
      <w:r>
        <w:t xml:space="preserve">Workflow for the processing of the various data streams.</w:t>
      </w:r>
    </w:p>
    <w:p>
      <w:pPr>
        <w:pStyle w:val="BodyText"/>
      </w:pPr>
      <w:r>
        <w:t xml:space="preserve">Figure [fig:workflow] summarizes the steps involved in collating</w:t>
      </w:r>
      <w:r>
        <w:t xml:space="preserve"> </w:t>
      </w:r>
      <w:r>
        <w:t xml:space="preserve">the different data streams and in going from raw data to predictions. In Milestone 6, a step was added to the data pre-processing workflow</w:t>
      </w:r>
      <w:r>
        <w:t xml:space="preserve"> </w:t>
      </w:r>
      <w:r>
        <w:t xml:space="preserve">to remove outliers from data. The removal of outliers was done using Chebyshev Inequality</w:t>
      </w:r>
      <w:r>
        <w:t xml:space="preserve"> </w:t>
      </w:r>
      <w:r>
        <w:t xml:space="preserve">with sample mean (see </w:t>
      </w:r>
      <w:r>
        <w:t xml:space="preserve">(Saw, Yang, and Mo 1984)</w:t>
      </w:r>
      <w:r>
        <w:t xml:space="preserve">). Figure [fig:wf_example] illustrates</w:t>
      </w:r>
      <w:r>
        <w:t xml:space="preserve"> </w:t>
      </w:r>
      <w:r>
        <w:t xml:space="preserve">the results of each step in the pre-processing steps in the workflow.</w:t>
      </w:r>
    </w:p>
    <w:p>
      <w:pPr>
        <w:pStyle w:val="FigureWithCaption"/>
      </w:pPr>
      <w:r>
        <w:drawing>
          <wp:inline>
            <wp:extent cx="5334000" cy="5334000"/>
            <wp:effectExtent b="0" l="0" r="0" t="0"/>
            <wp:docPr descr="Illustration of the pre-processing steps on HealthMap incidence data for Liberia." title="" id="1" name="Picture"/>
            <a:graphic>
              <a:graphicData uri="http://schemas.openxmlformats.org/drawingml/2006/picture">
                <pic:pic>
                  <pic:nvPicPr>
                    <pic:cNvPr descr="ms6-figures/liberia-preprocessing.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Illustration of the pre-processing steps on HealthMap incidence</w:t>
      </w:r>
      <w:r>
        <w:t xml:space="preserve"> </w:t>
      </w:r>
      <w:r>
        <w:t xml:space="preserve">data for Liberia.</w:t>
      </w:r>
    </w:p>
    <w:p>
      <w:pPr>
        <w:pStyle w:val="Heading2"/>
      </w:pPr>
      <w:bookmarkStart w:id="32" w:name="model-training-and-validation-using-data-from-who"/>
      <w:bookmarkEnd w:id="32"/>
      <w:r>
        <w:t xml:space="preserve">Model training and validation using data from</w:t>
      </w:r>
      <w:r>
        <w:t xml:space="preserve"> </w:t>
      </w:r>
      <w:r>
        <w:t xml:space="preserve">WHO</w:t>
      </w:r>
    </w:p>
    <w:p>
      <w:pPr>
        <w:pStyle w:val="FirstParagraph"/>
      </w:pPr>
      <w:r>
        <w:t xml:space="preserve">In the current iteration, the model was trained and validated the data</w:t>
      </w:r>
      <w:r>
        <w:t xml:space="preserve"> </w:t>
      </w:r>
      <w:r>
        <w:t xml:space="preserve">on cases officially reported to the WHO during the 2013–2016 Ebola</w:t>
      </w:r>
      <w:r>
        <w:t xml:space="preserve"> </w:t>
      </w:r>
      <w:r>
        <w:t xml:space="preserve">outbreak in Guinea, Liberia and Sierra Leone. This dataset was cleaned</w:t>
      </w:r>
      <w:r>
        <w:t xml:space="preserve"> </w:t>
      </w:r>
      <w:r>
        <w:t xml:space="preserve">and published in</w:t>
      </w:r>
      <w:r>
        <w:t xml:space="preserve"> </w:t>
      </w:r>
      <w:r>
        <w:t xml:space="preserve">(Garske et al. 2017)</w:t>
      </w:r>
      <w:r>
        <w:t xml:space="preserve"> </w:t>
      </w:r>
      <w:r>
        <w:t xml:space="preserve">and it is this cleaned version</w:t>
      </w:r>
      <w:r>
        <w:t xml:space="preserve"> </w:t>
      </w:r>
      <w:r>
        <w:t xml:space="preserve">of the data that were used in this work. This dataset consists of</w:t>
      </w:r>
      <w:r>
        <w:t xml:space="preserve"> </w:t>
      </w:r>
      <w:r>
        <w:t xml:space="preserve">incidence reports at ADM2 level. Thus in using it, we were able to</w:t>
      </w:r>
      <w:r>
        <w:t xml:space="preserve"> </w:t>
      </w:r>
      <w:r>
        <w:t xml:space="preserve">better validate the model at a finer spatial resolution than available</w:t>
      </w:r>
      <w:r>
        <w:t xml:space="preserve"> </w:t>
      </w:r>
      <w:r>
        <w:t xml:space="preserve">with HealthMap/ProMed data. We refer to this dataset as WHO data</w:t>
      </w:r>
      <w:r>
        <w:t xml:space="preserve"> </w:t>
      </w:r>
      <w:r>
        <w:t xml:space="preserve">throughout the rest of this document.</w:t>
      </w:r>
    </w:p>
    <w:p>
      <w:pPr>
        <w:pStyle w:val="Heading3"/>
      </w:pPr>
      <w:bookmarkStart w:id="33" w:name="incidence-trends-from-different-data-sources"/>
      <w:bookmarkEnd w:id="33"/>
      <w:r>
        <w:t xml:space="preserve">Incidence trends from different data sources</w:t>
      </w:r>
    </w:p>
    <w:p>
      <w:pPr>
        <w:pStyle w:val="FirstParagraph"/>
      </w:pPr>
      <w:r>
        <w:t xml:space="preserve">We aggregated the WHO data to national level to compare the incidence</w:t>
      </w:r>
      <w:r>
        <w:t xml:space="preserve"> </w:t>
      </w:r>
      <w:r>
        <w:t xml:space="preserve">trends derived from the three different data sources (WHO, HealthMap</w:t>
      </w:r>
      <w:r>
        <w:t xml:space="preserve"> </w:t>
      </w:r>
      <w:r>
        <w:t xml:space="preserve">and ProMed). As can be seen in Figures [fig:incid_comp] and [fig:r_comp], the</w:t>
      </w:r>
      <w:r>
        <w:t xml:space="preserve"> </w:t>
      </w:r>
      <w:r>
        <w:t xml:space="preserve">three data sources correlate well both in the incidence time series as</w:t>
      </w:r>
      <w:r>
        <w:t xml:space="preserve"> </w:t>
      </w:r>
      <w:r>
        <w:t xml:space="preserve">well as the reproduction numbers estimated from the incidence data.</w:t>
      </w:r>
    </w:p>
    <w:p>
      <w:pPr>
        <w:pStyle w:val="BodyText"/>
      </w:pPr>
      <w:r>
        <w:t xml:space="preserve">0.8</w:t>
      </w:r>
      <w:r>
        <w:t xml:space="preserve"> </w:t>
      </w:r>
      <w:r>
        <w:drawing>
          <wp:inline>
            <wp:extent cx="5334000" cy="3556000"/>
            <wp:effectExtent b="0" l="0" r="0" t="0"/>
            <wp:docPr descr="Comparison of the reproduction numbers estimated from the different sources of the incidence data." title="fig:" id="1" name="Picture"/>
            <a:graphic>
              <a:graphicData uri="http://schemas.openxmlformats.org/drawingml/2006/picture">
                <pic:pic>
                  <pic:nvPicPr>
                    <pic:cNvPr descr="ms6-figures/who_vs_hm_vs_pm-incid.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 </w:t>
      </w:r>
    </w:p>
    <w:p>
      <w:pPr>
        <w:pStyle w:val="BodyText"/>
      </w:pPr>
      <w:r>
        <w:t xml:space="preserve">0.8</w:t>
      </w:r>
      <w:r>
        <w:t xml:space="preserve"> </w:t>
      </w:r>
      <w:r>
        <w:drawing>
          <wp:inline>
            <wp:extent cx="5334000" cy="3556000"/>
            <wp:effectExtent b="0" l="0" r="0" t="0"/>
            <wp:docPr descr="Comparison of the reproduction numbers estimated from the different sources of the incidence data." title="fig:" id="1" name="Picture"/>
            <a:graphic>
              <a:graphicData uri="http://schemas.openxmlformats.org/drawingml/2006/picture">
                <pic:pic>
                  <pic:nvPicPr>
                    <pic:cNvPr descr="ms6-figures/who_vs_hm_vs_pm-R.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6" w:name="inference-of-parameters"/>
      <w:bookmarkEnd w:id="36"/>
      <w:r>
        <w:t xml:space="preserve">Inference of parameters</w:t>
      </w:r>
    </w:p>
    <w:p>
      <w:pPr>
        <w:pStyle w:val="FirstParagraph"/>
      </w:pPr>
      <w:r>
        <w:t xml:space="preserve">The parameters of the full model detailed in Section [sec:] are</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sSub>
          <m:e>
            <m:r>
              <m:t>p</m:t>
            </m:r>
          </m:e>
          <m:sub>
            <m:r>
              <m:t>s</m:t>
            </m:r>
            <m:r>
              <m:t>t</m:t>
            </m:r>
            <m:r>
              <m:t>a</m:t>
            </m:r>
            <m:r>
              <m:t>y</m:t>
            </m:r>
          </m:sub>
        </m:sSub>
      </m:oMath>
      <w:r>
        <w:t xml:space="preserve"> </w:t>
      </w:r>
      <w:r>
        <w:t xml:space="preserve">and</w:t>
      </w:r>
      <w:r>
        <w:t xml:space="preserve"> </w:t>
      </w:r>
      <m:oMath>
        <m:sSub>
          <m:e>
            <m:r>
              <m:t>R</m:t>
            </m:r>
          </m:e>
          <m:sub>
            <m:r>
              <m:t>i</m:t>
            </m:r>
            <m:r>
              <m:t>,</m:t>
            </m:r>
            <m:r>
              <m:t>t</m:t>
            </m:r>
          </m:sub>
        </m:sSub>
      </m:oMath>
      <w:r>
        <w:t xml:space="preserve">. The</w:t>
      </w:r>
      <w:r>
        <w:t xml:space="preserve"> </w:t>
      </w:r>
      <w:r>
        <w:t xml:space="preserve">estimation os</w:t>
      </w:r>
      <w:r>
        <w:t xml:space="preserve"> </w:t>
      </w:r>
      <m:oMath>
        <m:sSub>
          <m:e>
            <m:r>
              <m:t>R</m:t>
            </m:r>
          </m:e>
          <m:sub>
            <m:r>
              <m:t>i</m:t>
            </m:r>
            <m:r>
              <m:t>,</m:t>
            </m:r>
            <m:r>
              <m:t>t</m:t>
            </m:r>
          </m:sub>
        </m:sSub>
      </m:oMath>
      <w:r>
        <w:t xml:space="preserve"> </w:t>
      </w:r>
      <w:r>
        <w:t xml:space="preserve">uses incidence data and is done using the</w:t>
      </w:r>
      <w:r>
        <w:t xml:space="preserve"> </w:t>
      </w:r>
      <w:r>
        <w:t xml:space="preserve">EpiEstim package. In the interest of simplicity, we assume both</w:t>
      </w:r>
      <w:r>
        <w:t xml:space="preserve"> </w:t>
      </w:r>
      <m:oMath>
        <m:r>
          <m:t>α</m:t>
        </m:r>
      </m:oMath>
      <w:r>
        <w:t xml:space="preserve"> </w:t>
      </w:r>
      <w:r>
        <w:t xml:space="preserve">and</w:t>
      </w:r>
      <w:r>
        <w:t xml:space="preserve"> </w:t>
      </w:r>
      <m:oMath>
        <m:r>
          <m:t>β</m:t>
        </m:r>
      </m:oMath>
      <w:r>
        <w:t xml:space="preserve"> </w:t>
      </w:r>
      <w:r>
        <w:t xml:space="preserve">to be</w:t>
      </w:r>
      <w:r>
        <w:t xml:space="preserve"> </w:t>
      </w:r>
      <m:oMath>
        <m:r>
          <m:t>1</m:t>
        </m:r>
      </m:oMath>
      <w:r>
        <w:t xml:space="preserve">. Thus the set of parameters is now</w:t>
      </w:r>
      <w:r>
        <w:t xml:space="preserve"> </w:t>
      </w:r>
      <m:oMath>
        <m:sSub>
          <m:e>
            <m:r>
              <m:t>p</m:t>
            </m:r>
          </m:e>
          <m:sub>
            <m:r>
              <m:t>s</m:t>
            </m:r>
            <m:r>
              <m:t>t</m:t>
            </m:r>
            <m:r>
              <m:t>a</m:t>
            </m:r>
            <m:r>
              <m:t>y</m:t>
            </m:r>
          </m:sub>
        </m:sSub>
      </m:oMath>
      <w:r>
        <w:t xml:space="preserve"> </w:t>
      </w:r>
      <w:r>
        <w:t xml:space="preserve">and</w:t>
      </w:r>
      <w:r>
        <w:t xml:space="preserve"> </w:t>
      </w:r>
      <m:oMath>
        <m:r>
          <m:t>γ</m:t>
        </m:r>
      </m:oMath>
      <w:r>
        <w:t xml:space="preserve">. We explored the influence of these two</w:t>
      </w:r>
      <w:r>
        <w:t xml:space="preserve"> </w:t>
      </w:r>
      <w:r>
        <w:t xml:space="preserve">parameters on the quality of fit of the model at various points in the</w:t>
      </w:r>
      <w:r>
        <w:t xml:space="preserve"> </w:t>
      </w:r>
      <w:r>
        <w:t xml:space="preserve">epidemic. To assess the goodness-of-fit, we used the normalised root mean squared</w:t>
      </w:r>
      <w:r>
        <w:t xml:space="preserve"> </w:t>
      </w:r>
      <w:r>
        <w:t xml:space="preserve">error (rms), which is the sum of squares of the differences between</w:t>
      </w:r>
      <w:r>
        <w:t xml:space="preserve"> </w:t>
      </w:r>
      <w:r>
        <w:t xml:space="preserve">observed and predicted values. That is,</w:t>
      </w:r>
    </w:p>
    <w:p>
      <w:pPr>
        <w:pStyle w:val="BodyText"/>
      </w:pPr>
      <m:oMathPara>
        <m:oMathParaPr>
          <m:jc m:val="center"/>
        </m:oMathParaPr>
        <m:oMath>
          <m:r>
            <m:t>r</m:t>
          </m:r>
          <m:r>
            <m:t>m</m:t>
          </m:r>
          <m:r>
            <m:t>s</m:t>
          </m:r>
          <m:r>
            <m:t>:=</m:t>
          </m:r>
          <m:nary>
            <m:naryPr>
              <m:chr m:val="∑"/>
              <m:limLoc m:val="undOvr"/>
              <m:subHide m:val="0"/>
              <m:supHide m:val="0"/>
            </m:naryPr>
            <m:sub>
              <m:r>
                <m:t>i</m:t>
              </m:r>
              <m:r>
                <m:t>=</m:t>
              </m:r>
              <m:r>
                <m:t>1</m:t>
              </m:r>
            </m:sub>
            <m:sup>
              <m:r>
                <m:t>n</m:t>
              </m:r>
            </m:sup>
            <m:e>
              <m:sSup>
                <m:e>
                  <m:d>
                    <m:dPr>
                      <m:begChr m:val="("/>
                      <m:endChr m:val=")"/>
                      <m:grow/>
                    </m:dPr>
                    <m:e>
                      <m:sSub>
                        <m:e>
                          <m:r>
                            <m:t>o</m:t>
                          </m:r>
                        </m:e>
                        <m:sub>
                          <m:r>
                            <m:t>i</m:t>
                          </m:r>
                        </m:sub>
                      </m:sSub>
                      <m:r>
                        <m:t>−</m:t>
                      </m:r>
                      <m:sSub>
                        <m:e>
                          <m:r>
                            <m:t>p</m:t>
                          </m:r>
                        </m:e>
                        <m:sub>
                          <m:r>
                            <m:t>i</m:t>
                          </m:r>
                        </m:sub>
                      </m:sSub>
                    </m:e>
                  </m:d>
                </m:e>
                <m:sup>
                  <m:r>
                    <m:t>2</m:t>
                  </m:r>
                </m:sup>
              </m:sSup>
            </m:e>
          </m:nary>
          <m:r>
            <m:t>,</m:t>
          </m:r>
        </m:oMath>
      </m:oMathPara>
    </w:p>
    <w:p>
      <w:pPr>
        <w:pStyle w:val="FirstParagraph"/>
      </w:pPr>
      <w:r>
        <w:t xml:space="preserve">where</w:t>
      </w:r>
      <w:r>
        <w:t xml:space="preserve"> </w:t>
      </w:r>
      <m:oMath>
        <m:sSub>
          <m:e>
            <m:r>
              <m:t>o</m:t>
            </m:r>
          </m:e>
          <m:sub>
            <m:r>
              <m:t>i</m:t>
            </m:r>
          </m:sub>
        </m:sSub>
      </m:oMath>
      <w:r>
        <w:t xml:space="preserve"> </w:t>
      </w:r>
      <w:r>
        <w:t xml:space="preserve">is</w:t>
      </w:r>
      <w:r>
        <w:t xml:space="preserve"> </w:t>
      </w:r>
      <m:oMath>
        <m:r>
          <m:t>i</m:t>
        </m:r>
      </m:oMath>
      <w:r>
        <w:t xml:space="preserve">th observation,</w:t>
      </w:r>
      <w:r>
        <w:t xml:space="preserve"> </w:t>
      </w:r>
      <m:oMath>
        <m:sSub>
          <m:e>
            <m:r>
              <m:t>p</m:t>
            </m:r>
          </m:e>
          <m:sub>
            <m:r>
              <m:t>i</m:t>
            </m:r>
          </m:sub>
        </m:sSub>
      </m:oMath>
      <w:r>
        <w:t xml:space="preserve"> </w:t>
      </w:r>
      <w:r>
        <w:t xml:space="preserve">is the corresponding value</w:t>
      </w:r>
      <w:r>
        <w:t xml:space="preserve"> </w:t>
      </w:r>
      <w:r>
        <w:t xml:space="preserve">predicted by the model and</w:t>
      </w:r>
      <w:r>
        <w:t xml:space="preserve"> </w:t>
      </w:r>
      <m:oMath>
        <m:r>
          <m:t>n</m:t>
        </m:r>
      </m:oMath>
      <w:r>
        <w:t xml:space="preserve"> </w:t>
      </w:r>
      <w:r>
        <w:t xml:space="preserve">is the total number of observations.</w:t>
      </w:r>
    </w:p>
    <w:p>
      <w:pPr>
        <w:pStyle w:val="BodyText"/>
      </w:pPr>
      <w:r>
        <w:t xml:space="preserve">0.4</w:t>
      </w:r>
      <w:r>
        <w:t xml:space="preserve"> </w:t>
      </w:r>
      <w:r>
        <w:drawing>
          <wp:inline>
            <wp:extent cx="5334000" cy="3429000"/>
            <wp:effectExtent b="0" l="0" r="0" t="0"/>
            <wp:docPr descr="Normalised root mean squared values as a function of the model parameters. The fit is assessed for prediction of 5 weeks at 100 and 300 days from the start of the epidemic. The fit is better for smaller values of the root mean square error. In the early phase of the epidemic, a better fit is obtained at a smaller value of p_{stay} while at the 300 days mark, a much higher value of p_{stay} is needed to obtain a good fit." title="fig:" id="1" name="Picture"/>
            <a:graphic>
              <a:graphicData uri="http://schemas.openxmlformats.org/drawingml/2006/picture">
                <pic:pic>
                  <pic:nvPicPr>
                    <pic:cNvPr descr="ms6-figures/rms-100-2.png" id="0" name="Picture"/>
                    <pic:cNvPicPr>
                      <a:picLocks noChangeArrowheads="1" noChangeAspect="1"/>
                    </pic:cNvPicPr>
                  </pic:nvPicPr>
                  <pic:blipFill>
                    <a:blip r:embed="rId37"/>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 </w:t>
      </w:r>
    </w:p>
    <w:p>
      <w:pPr>
        <w:pStyle w:val="BodyText"/>
      </w:pPr>
      <w:r>
        <w:t xml:space="preserve">0.4</w:t>
      </w:r>
      <w:r>
        <w:t xml:space="preserve"> </w:t>
      </w:r>
      <w:r>
        <w:drawing>
          <wp:inline>
            <wp:extent cx="5334000" cy="3429000"/>
            <wp:effectExtent b="0" l="0" r="0" t="0"/>
            <wp:docPr descr="Normalised root mean squared values as a function of the model parameters. The fit is assessed for prediction of 5 weeks at 100 and 300 days from the start of the epidemic. The fit is better for smaller values of the root mean square error. In the early phase of the epidemic, a better fit is obtained at a smaller value of p_{stay} while at the 300 days mark, a much higher value of p_{stay} is needed to obtain a good fit." title="fig:" id="1" name="Picture"/>
            <a:graphic>
              <a:graphicData uri="http://schemas.openxmlformats.org/drawingml/2006/picture">
                <pic:pic>
                  <pic:nvPicPr>
                    <pic:cNvPr descr="ms6-figures/rms-300-2.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1"/>
      </w:pPr>
      <w:bookmarkStart w:id="39" w:name="output-for-ebola-in-west-africa"/>
      <w:bookmarkEnd w:id="39"/>
      <w:r>
        <w:t xml:space="preserve">Output for Ebola in West Africa</w:t>
      </w:r>
    </w:p>
    <w:p>
      <w:pPr>
        <w:pStyle w:val="Heading2"/>
      </w:pPr>
      <w:bookmarkStart w:id="40" w:name="estimating-transmissibility"/>
      <w:bookmarkEnd w:id="40"/>
      <w:r>
        <w:t xml:space="preserve">Estimating Transmissibility</w:t>
      </w:r>
    </w:p>
    <w:p>
      <w:pPr>
        <w:pStyle w:val="Heading2"/>
      </w:pPr>
      <w:bookmarkStart w:id="41" w:name="predicting-future-cases"/>
      <w:bookmarkEnd w:id="41"/>
      <w:r>
        <w:t xml:space="preserve">Predicting Future Cases</w:t>
      </w:r>
    </w:p>
    <w:p>
      <w:pPr>
        <w:pStyle w:val="Heading2"/>
      </w:pPr>
      <w:bookmarkStart w:id="42" w:name="connectivity-and-risk-of-international-spread"/>
      <w:bookmarkEnd w:id="42"/>
      <w:r>
        <w:t xml:space="preserve">Connectivity and Risk of International</w:t>
      </w:r>
      <w:r>
        <w:t xml:space="preserve"> </w:t>
      </w:r>
      <w:r>
        <w:t xml:space="preserve">Spread</w:t>
      </w:r>
    </w:p>
    <w:p>
      <w:pPr>
        <w:pStyle w:val="Heading2"/>
      </w:pPr>
      <w:bookmarkStart w:id="43" w:name="parameters-inference"/>
      <w:bookmarkEnd w:id="43"/>
      <w:r>
        <w:t xml:space="preserve">Parameters Inference</w:t>
      </w:r>
    </w:p>
    <w:p>
      <w:pPr>
        <w:pStyle w:val="FirstParagraph"/>
      </w:pPr>
      <w:r>
        <w:t xml:space="preserve">[initial exploration of how</w:t>
      </w:r>
      <w:r>
        <w:t xml:space="preserve"> </w:t>
      </w:r>
      <m:oMath>
        <m:sSub>
          <m:e>
            <m:r>
              <m:t>p</m:t>
            </m:r>
          </m:e>
          <m:sub>
            <m:r>
              <m:t>s</m:t>
            </m:r>
            <m:r>
              <m:t>t</m:t>
            </m:r>
            <m:r>
              <m:t>a</m:t>
            </m:r>
            <m:r>
              <m:t>y</m:t>
            </m:r>
          </m:sub>
        </m:sSub>
      </m:oMath>
      <w:r>
        <w:t xml:space="preserve"> </w:t>
      </w:r>
      <w:r>
        <w:t xml:space="preserve">and power, using rms]</w:t>
      </w:r>
    </w:p>
    <w:p>
      <w:pPr>
        <w:pStyle w:val="BodyText"/>
      </w:pPr>
      <w:r>
        <w:t xml:space="preserve">[Formalization of the likelihood for joint estimation of R,</w:t>
      </w:r>
      <w:r>
        <w:t xml:space="preserve"> </w:t>
      </w:r>
      <m:oMath>
        <m:sSub>
          <m:e>
            <m:r>
              <m:t>p</m:t>
            </m:r>
          </m:e>
          <m:sub>
            <m:r>
              <m:t>s</m:t>
            </m:r>
            <m:r>
              <m:t>t</m:t>
            </m:r>
            <m:r>
              <m:t>a</m:t>
            </m:r>
            <m:r>
              <m:t>y</m:t>
            </m:r>
          </m:sub>
        </m:sSub>
      </m:oMath>
      <w:r>
        <w:t xml:space="preserve">, power]</w:t>
      </w:r>
    </w:p>
    <w:p>
      <w:pPr>
        <w:pStyle w:val="BodyText"/>
      </w:pPr>
      <w:r>
        <w:t xml:space="preserve">This section should include figures</w:t>
      </w:r>
    </w:p>
    <w:p>
      <w:pPr>
        <w:pStyle w:val="Heading2"/>
      </w:pPr>
      <w:bookmarkStart w:id="44" w:name="predicting-future-incidence-and-geographical-spread"/>
      <w:bookmarkEnd w:id="44"/>
      <w:r>
        <w:t xml:space="preserve">Predicting future incidence and geographical spread</w:t>
      </w:r>
    </w:p>
    <w:p>
      <w:pPr>
        <w:pStyle w:val="FirstParagraph"/>
      </w:pPr>
      <w:r>
        <w:t xml:space="preserve">[present some early results – map of predictions/ incidence curve/ table at country level? ].</w:t>
      </w:r>
    </w:p>
    <w:p>
      <w:pPr>
        <w:pStyle w:val="Heading1"/>
      </w:pPr>
      <w:bookmarkStart w:id="45" w:name="sec:conclusions"/>
      <w:bookmarkEnd w:id="45"/>
      <w:r>
        <w:t xml:space="preserve">Conclusions and next steps</w:t>
      </w:r>
    </w:p>
    <w:p>
      <w:pPr>
        <w:pStyle w:val="Heading1"/>
      </w:pPr>
      <w:bookmarkStart w:id="46" w:name="references"/>
      <w:bookmarkEnd w:id="46"/>
      <w:r>
        <w:t xml:space="preserve">References</w:t>
      </w:r>
    </w:p>
    <w:p>
      <w:pPr>
        <w:pStyle w:val="Bibliography"/>
      </w:pPr>
      <w:r>
        <w:t xml:space="preserve">Burnham, Kenneth P, David R Anderson, and Kathryn P Huyvaert. 2011. “AIC Model Selection and Multimodel Inference in Behavioral Ecology: Some Background, Observations, and Comparisons.”</w:t>
      </w:r>
      <w:r>
        <w:t xml:space="preserve"> </w:t>
      </w:r>
      <w:r>
        <w:rPr>
          <w:i/>
        </w:rPr>
        <w:t xml:space="preserve">Behavioral Ecology and Sociobiology</w:t>
      </w:r>
      <w:r>
        <w:t xml:space="preserve"> </w:t>
      </w:r>
      <w:r>
        <w:t xml:space="preserve">65 (1). Springer: 23–35.</w:t>
      </w:r>
    </w:p>
    <w:p>
      <w:pPr>
        <w:pStyle w:val="Bibliography"/>
      </w:pPr>
      <w:r>
        <w:t xml:space="preserve">Cori, Anne, Neil M Ferguson, Christophe Fraser, and Simon Cauchemez. 2013. “A New Framework and Software to Estimate Time-Varying Reproduction Numbers During Epidemics.”</w:t>
      </w:r>
      <w:r>
        <w:t xml:space="preserve"> </w:t>
      </w:r>
      <w:r>
        <w:rPr>
          <w:i/>
        </w:rPr>
        <w:t xml:space="preserve">American Journal of Epidemiology</w:t>
      </w:r>
      <w:r>
        <w:t xml:space="preserve"> </w:t>
      </w:r>
      <w:r>
        <w:t xml:space="preserve">178 (9). Oxford University Press: 1505–12.</w:t>
      </w:r>
    </w:p>
    <w:p>
      <w:pPr>
        <w:pStyle w:val="Bibliography"/>
      </w:pPr>
      <w:r>
        <w:t xml:space="preserve">Garske, Tini, Anne Cori, Archchun Ariyarajah, Isobel M. Blake, Ilaria Dorigatti, Tim Eckmanns, Christophe Fraser, et al. 2017. “Heterogeneities in the Case Fatality Ratio in the West African Ebola Outbreak 20132016.”</w:t>
      </w:r>
      <w:r>
        <w:t xml:space="preserve"> </w:t>
      </w:r>
      <w:r>
        <w:rPr>
          <w:i/>
        </w:rPr>
        <w:t xml:space="preserve">Philosophical Transactions of the Royal Society of London B: Biological Sciences</w:t>
      </w:r>
      <w:r>
        <w:t xml:space="preserve"> </w:t>
      </w:r>
      <w:r>
        <w:t xml:space="preserve">372 (1721). The Royal Society. doi:</w:t>
      </w:r>
      <w:hyperlink r:id="rId47">
        <w:r>
          <w:rPr>
            <w:rStyle w:val="Hyperlink"/>
          </w:rPr>
          <w:t xml:space="preserve">10.1098/rstb.2016.0308</w:t>
        </w:r>
      </w:hyperlink>
      <w:r>
        <w:t xml:space="preserve">.</w:t>
      </w:r>
    </w:p>
    <w:p>
      <w:pPr>
        <w:pStyle w:val="Bibliography"/>
      </w:pPr>
      <w:r>
        <w:t xml:space="preserve">Saw, John G, Mark CK Yang, and Tse Chin Mo. 1984. “Chebyshev Inequality with Estimated Mean and Variance.”</w:t>
      </w:r>
      <w:r>
        <w:t xml:space="preserve"> </w:t>
      </w:r>
      <w:r>
        <w:rPr>
          <w:i/>
        </w:rPr>
        <w:t xml:space="preserve">The American Statistician</w:t>
      </w:r>
      <w:r>
        <w:t xml:space="preserve"> </w:t>
      </w:r>
      <w:r>
        <w:t xml:space="preserve">38 (2). Taylor &amp; Francis Group: 130–32.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4b9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16e4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7" Target="https://doi.org/10.1098/rstb.2016.0308"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98/rstb.2016.03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Risk of International Infectious Disease Spread (MRIIDS)</dc:title>
  <dc:creator/>
  <dcterms:created xsi:type="dcterms:W3CDTF">2017-12-05T14:06:09Z</dcterms:created>
  <dcterms:modified xsi:type="dcterms:W3CDTF">2017-12-05T14:06:09Z</dcterms:modified>
</cp:coreProperties>
</file>