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9CA46" w14:textId="77777777" w:rsidR="009E6F07" w:rsidRPr="009E6F07" w:rsidRDefault="009E6F07" w:rsidP="00635299">
      <w:pPr>
        <w:spacing w:after="0" w:line="360" w:lineRule="auto"/>
        <w:jc w:val="center"/>
        <w:rPr>
          <w:b/>
          <w:sz w:val="26"/>
          <w:szCs w:val="26"/>
        </w:rPr>
      </w:pPr>
      <w:r w:rsidRPr="009E6F07">
        <w:rPr>
          <w:b/>
          <w:sz w:val="26"/>
          <w:szCs w:val="26"/>
        </w:rPr>
        <w:t xml:space="preserve">Adaptation to </w:t>
      </w:r>
      <w:r w:rsidR="00E31E2C">
        <w:rPr>
          <w:b/>
          <w:sz w:val="26"/>
          <w:szCs w:val="26"/>
        </w:rPr>
        <w:t>functional limitation and chronic conditions</w:t>
      </w:r>
    </w:p>
    <w:p w14:paraId="51E1AF4D" w14:textId="77777777" w:rsidR="00D362C5" w:rsidRPr="008A295D" w:rsidRDefault="00A754E6" w:rsidP="00635299">
      <w:pPr>
        <w:spacing w:after="0" w:line="360" w:lineRule="auto"/>
        <w:jc w:val="center"/>
      </w:pPr>
      <w:r>
        <w:t xml:space="preserve">1 </w:t>
      </w:r>
      <w:r w:rsidR="00D362C5">
        <w:t>August 2016</w:t>
      </w:r>
    </w:p>
    <w:p w14:paraId="0EBCF198" w14:textId="77777777" w:rsidR="009E6F07" w:rsidRPr="00D362C5" w:rsidRDefault="009E6F07" w:rsidP="00635299">
      <w:pPr>
        <w:spacing w:after="0" w:line="360" w:lineRule="auto"/>
        <w:jc w:val="both"/>
      </w:pPr>
    </w:p>
    <w:p w14:paraId="018D16FC" w14:textId="77777777" w:rsidR="00E77826" w:rsidRPr="00E31E2C" w:rsidRDefault="00694F6D" w:rsidP="00635299">
      <w:pPr>
        <w:spacing w:after="0" w:line="360" w:lineRule="auto"/>
        <w:jc w:val="both"/>
        <w:rPr>
          <w:i/>
        </w:rPr>
      </w:pPr>
      <w:r w:rsidRPr="00E31E2C">
        <w:rPr>
          <w:i/>
        </w:rPr>
        <w:t xml:space="preserve">Background </w:t>
      </w:r>
      <w:r w:rsidR="00635299">
        <w:rPr>
          <w:i/>
        </w:rPr>
        <w:t>and objective</w:t>
      </w:r>
    </w:p>
    <w:p w14:paraId="1CB76EF5" w14:textId="1C32A51A" w:rsidR="00CF3B8A" w:rsidRDefault="008A295D" w:rsidP="00B125C5">
      <w:pPr>
        <w:spacing w:after="0" w:line="360" w:lineRule="auto"/>
        <w:jc w:val="both"/>
      </w:pPr>
      <w:r>
        <w:t xml:space="preserve">Chronic diseases and functional limitations </w:t>
      </w:r>
      <w:r w:rsidR="006938A5">
        <w:t xml:space="preserve">may have serious </w:t>
      </w:r>
      <w:r w:rsidR="005E3E50">
        <w:t xml:space="preserve">and persistent </w:t>
      </w:r>
      <w:r w:rsidR="006938A5">
        <w:t xml:space="preserve">consequences for </w:t>
      </w:r>
      <w:r w:rsidR="005E3E50">
        <w:t>one’s quality of life</w:t>
      </w:r>
      <w:r w:rsidR="00635299">
        <w:t xml:space="preserve"> (QOL)</w:t>
      </w:r>
      <w:r w:rsidR="005E3E50">
        <w:t>.</w:t>
      </w:r>
      <w:r w:rsidR="00635299">
        <w:t xml:space="preserve"> </w:t>
      </w:r>
      <w:r w:rsidR="00707E15">
        <w:t>Over time, however, the negative impact of chronic conditions and functional limitations on QOL may diminish</w:t>
      </w:r>
      <w:r w:rsidR="00B125C5">
        <w:t>, a process we’ll generally describe as ‘adaptation’. A cause of adaptation, resulting in ‘higher than expected’ self-reported QOL values may be an individuals’ changing internal standards, values, or conceptualization of QOL, a process referred to as response shift (Schwartz</w:t>
      </w:r>
      <w:r w:rsidR="001F6A76">
        <w:t xml:space="preserve"> &amp; Sprangers, 1999</w:t>
      </w:r>
      <w:r w:rsidR="00B125C5">
        <w:t>)</w:t>
      </w:r>
      <w:r w:rsidR="00707E15">
        <w:t>.</w:t>
      </w:r>
      <w:r w:rsidR="00B125C5">
        <w:t xml:space="preserve"> </w:t>
      </w:r>
      <w:r w:rsidR="00B125C5" w:rsidRPr="00F53968">
        <w:t>Evidence</w:t>
      </w:r>
      <w:r w:rsidR="00B125C5">
        <w:t xml:space="preserve"> for differences in perceived health</w:t>
      </w:r>
      <w:r w:rsidR="00F53968">
        <w:t xml:space="preserve"> can be found in studies where pa</w:t>
      </w:r>
      <w:r w:rsidR="004618A5">
        <w:t xml:space="preserve">tients report their own health and </w:t>
      </w:r>
      <w:proofErr w:type="spellStart"/>
      <w:r w:rsidR="004618A5">
        <w:t>in</w:t>
      </w:r>
      <w:r w:rsidR="00B125C5">
        <w:t>in</w:t>
      </w:r>
      <w:proofErr w:type="spellEnd"/>
      <w:r w:rsidR="00B125C5">
        <w:t xml:space="preserve"> valuation studies, where general public values for hypothetical health states are generally, but not always, lower than </w:t>
      </w:r>
      <w:r w:rsidR="00F53968">
        <w:t>patients’</w:t>
      </w:r>
      <w:r w:rsidR="00B125C5">
        <w:t xml:space="preserve"> </w:t>
      </w:r>
      <w:r w:rsidR="004618A5">
        <w:t>valuations</w:t>
      </w:r>
      <w:r w:rsidR="00B125C5">
        <w:t xml:space="preserve"> of those states of health. While response shift and adaptation are well documented, effects are generally small and study designs </w:t>
      </w:r>
      <w:r w:rsidR="00F53968">
        <w:t xml:space="preserve">that provide evidence for its existence </w:t>
      </w:r>
      <w:r w:rsidR="00B125C5">
        <w:t>weak</w:t>
      </w:r>
      <w:r w:rsidR="001F6A76">
        <w:t xml:space="preserve"> (Schwartz et al, 2006)</w:t>
      </w:r>
      <w:r w:rsidR="00B125C5">
        <w:t xml:space="preserve">. A complicating factor in longitudinal research into adaptation is the persistent nature of chronic health problems which may, over time, affect one’s human capital and social and economic status and thus also have an indirect negative effect on QOL in future periods, a process we’ll refer to here as </w:t>
      </w:r>
      <w:r w:rsidR="00F46732">
        <w:t>‘chronic decline’</w:t>
      </w:r>
      <w:r w:rsidR="00B125C5">
        <w:t xml:space="preserve">. </w:t>
      </w:r>
      <w:r w:rsidR="000F5695">
        <w:t xml:space="preserve">Disentangling these </w:t>
      </w:r>
      <w:r w:rsidR="00707E15">
        <w:t xml:space="preserve">two </w:t>
      </w:r>
      <w:r w:rsidR="000F5695">
        <w:t>processes</w:t>
      </w:r>
      <w:r w:rsidR="00B125C5">
        <w:t xml:space="preserve"> – adaptation and </w:t>
      </w:r>
      <w:r w:rsidR="00F46732">
        <w:t xml:space="preserve">chronic decline– </w:t>
      </w:r>
      <w:r w:rsidR="000F5695">
        <w:t>is</w:t>
      </w:r>
      <w:r w:rsidR="00F46732">
        <w:t xml:space="preserve"> a prerequisite for a better understanding of the separate issues. In the context of health economics, a better understanding of adaptation</w:t>
      </w:r>
      <w:r w:rsidR="000F5695">
        <w:t xml:space="preserve"> </w:t>
      </w:r>
      <w:r w:rsidR="00F53968">
        <w:t xml:space="preserve">is </w:t>
      </w:r>
      <w:r w:rsidR="000F5695">
        <w:t xml:space="preserve">meaningful because each </w:t>
      </w:r>
      <w:r w:rsidR="00F46732">
        <w:t xml:space="preserve">self-reported </w:t>
      </w:r>
      <w:r w:rsidR="005034D8">
        <w:t>QOL measur</w:t>
      </w:r>
      <w:r w:rsidR="00F53968">
        <w:t>e,</w:t>
      </w:r>
      <w:r w:rsidR="00F46732">
        <w:t xml:space="preserve"> such as EQ-5D</w:t>
      </w:r>
      <w:r w:rsidR="00F53968">
        <w:t>,</w:t>
      </w:r>
      <w:r w:rsidR="00F46732">
        <w:t xml:space="preserve"> may be sensitive to adaptation and</w:t>
      </w:r>
      <w:r w:rsidR="005034D8">
        <w:t xml:space="preserve"> </w:t>
      </w:r>
      <w:r w:rsidR="004618A5">
        <w:t xml:space="preserve">is </w:t>
      </w:r>
      <w:r w:rsidR="005034D8">
        <w:t>used to quantify the effectiveness of interventions</w:t>
      </w:r>
      <w:r w:rsidR="00F53968">
        <w:t xml:space="preserve"> in economic evaluations of health</w:t>
      </w:r>
      <w:r w:rsidR="00F46732">
        <w:t xml:space="preserve">. </w:t>
      </w:r>
    </w:p>
    <w:p w14:paraId="44286354" w14:textId="5DF4A831" w:rsidR="00694F6D" w:rsidRDefault="00CF3B8A" w:rsidP="00B125C5">
      <w:pPr>
        <w:spacing w:after="0" w:line="360" w:lineRule="auto"/>
        <w:jc w:val="both"/>
      </w:pPr>
      <w:r>
        <w:t xml:space="preserve">There are two research streams regarding adaptation that are of direct interest to the </w:t>
      </w:r>
      <w:proofErr w:type="spellStart"/>
      <w:r>
        <w:t>Eur</w:t>
      </w:r>
      <w:r w:rsidR="004F6034">
        <w:t>oQoL</w:t>
      </w:r>
      <w:proofErr w:type="spellEnd"/>
      <w:r w:rsidR="004F6034">
        <w:t xml:space="preserve"> group: the first </w:t>
      </w:r>
      <w:r w:rsidR="00AC1F82">
        <w:t xml:space="preserve">studies </w:t>
      </w:r>
      <w:r w:rsidR="004F6034">
        <w:t>valuation by individuals with and without experience with disease. The second, which is the topic of this proposal, pertains to the influence adaptation has on self-reported health. Since there is very limited longitudinal data available that has information on both disease and income, we suggest this first study as a proof of concept study to identify and disentangle the adaptation and chronic decline processes, which can guide further research.</w:t>
      </w:r>
    </w:p>
    <w:p w14:paraId="5C7766F1" w14:textId="6DF5C205" w:rsidR="00694F6D" w:rsidRDefault="004F6034" w:rsidP="00635299">
      <w:pPr>
        <w:spacing w:after="0" w:line="360" w:lineRule="auto"/>
        <w:jc w:val="both"/>
      </w:pPr>
      <w:r>
        <w:t>In short: t</w:t>
      </w:r>
      <w:r w:rsidR="00FC0065">
        <w:t>he aim of this project is t</w:t>
      </w:r>
      <w:r w:rsidR="00694F6D">
        <w:t xml:space="preserve">o investigate </w:t>
      </w:r>
      <w:r w:rsidR="005E3E50">
        <w:t xml:space="preserve">the magnitude of the adaptation effect and the speed </w:t>
      </w:r>
      <w:r w:rsidR="008F042B">
        <w:t>at which adaptation occurs</w:t>
      </w:r>
      <w:r>
        <w:t xml:space="preserve"> after a deterioration in health</w:t>
      </w:r>
      <w:r w:rsidR="008F042B">
        <w:t>.</w:t>
      </w:r>
      <w:r w:rsidR="006A39FB">
        <w:t xml:space="preserve"> </w:t>
      </w:r>
      <w:r w:rsidR="00076EE4">
        <w:t xml:space="preserve">Increasing the knowledge within the </w:t>
      </w:r>
      <w:proofErr w:type="spellStart"/>
      <w:r w:rsidR="00076EE4">
        <w:t>EuroQoL</w:t>
      </w:r>
      <w:proofErr w:type="spellEnd"/>
      <w:r w:rsidR="00076EE4">
        <w:t xml:space="preserve"> group will aid prioritization in the research agenda</w:t>
      </w:r>
      <w:r w:rsidR="00F53968">
        <w:t xml:space="preserve"> into adaptation</w:t>
      </w:r>
      <w:r w:rsidR="00076EE4">
        <w:t xml:space="preserve"> in the coming years.</w:t>
      </w:r>
    </w:p>
    <w:p w14:paraId="5E56232C" w14:textId="77777777" w:rsidR="00F53968" w:rsidRDefault="00F53968" w:rsidP="008420DB">
      <w:pPr>
        <w:rPr>
          <w:i/>
        </w:rPr>
      </w:pPr>
    </w:p>
    <w:p w14:paraId="57FB6A64" w14:textId="77777777" w:rsidR="00E31E2C" w:rsidRPr="00E31E2C" w:rsidRDefault="00E31E2C" w:rsidP="008420DB">
      <w:pPr>
        <w:rPr>
          <w:i/>
        </w:rPr>
      </w:pPr>
      <w:r w:rsidRPr="00E31E2C">
        <w:rPr>
          <w:i/>
        </w:rPr>
        <w:t>Data</w:t>
      </w:r>
    </w:p>
    <w:p w14:paraId="632D643B" w14:textId="77777777" w:rsidR="00694F6D" w:rsidRDefault="008F042B" w:rsidP="00635299">
      <w:pPr>
        <w:spacing w:after="0" w:line="360" w:lineRule="auto"/>
        <w:jc w:val="both"/>
      </w:pPr>
      <w:r>
        <w:lastRenderedPageBreak/>
        <w:t>We use t</w:t>
      </w:r>
      <w:r w:rsidR="00694F6D">
        <w:t>he Survey of Health, Ageing and Retirement in Europe (SHARE)</w:t>
      </w:r>
      <w:r w:rsidR="00FC0065">
        <w:rPr>
          <w:rStyle w:val="Voetnootmarkering"/>
        </w:rPr>
        <w:footnoteReference w:id="1"/>
      </w:r>
      <w:r w:rsidR="00694F6D">
        <w:t xml:space="preserve">. </w:t>
      </w:r>
      <w:r w:rsidR="009E6F07">
        <w:t xml:space="preserve">SHARE is a panel data survey </w:t>
      </w:r>
      <w:r>
        <w:t xml:space="preserve">administered in the general population. It </w:t>
      </w:r>
      <w:r w:rsidR="009E6F07">
        <w:t>currently consists of five waves of data</w:t>
      </w:r>
      <w:r w:rsidR="00FC0065">
        <w:t>,</w:t>
      </w:r>
      <w:r w:rsidR="009E6F07">
        <w:t xml:space="preserve"> containing 293,000 observations of 123,000 individuals aged 50 and over from 20 European countries</w:t>
      </w:r>
      <w:r w:rsidR="000C69BD">
        <w:t xml:space="preserve"> for the period 2004-2013</w:t>
      </w:r>
      <w:r w:rsidR="009E6F07">
        <w:t>.</w:t>
      </w:r>
    </w:p>
    <w:p w14:paraId="5F6B0678" w14:textId="77777777" w:rsidR="009E6F07" w:rsidRDefault="009E6F07" w:rsidP="00635299">
      <w:pPr>
        <w:spacing w:after="0" w:line="360" w:lineRule="auto"/>
        <w:jc w:val="both"/>
      </w:pPr>
      <w:r>
        <w:t xml:space="preserve">SHARE contains </w:t>
      </w:r>
      <w:r w:rsidR="00FC0065">
        <w:t xml:space="preserve">two well-being measures: </w:t>
      </w:r>
      <w:r>
        <w:t xml:space="preserve">self-rated health (5-point scale) and </w:t>
      </w:r>
      <w:r w:rsidR="003A727A">
        <w:t>life satisfaction (10-point scale)</w:t>
      </w:r>
      <w:r w:rsidR="009A2696">
        <w:t>, the second arguably being a measure of well-being rather than a measure of QOL</w:t>
      </w:r>
      <w:r>
        <w:t xml:space="preserve">. </w:t>
      </w:r>
      <w:r w:rsidR="009A2696">
        <w:t xml:space="preserve">The combination of these two variables allow us to infer adaptation effects over time on self-perceived health and self-perceived well-being. </w:t>
      </w:r>
      <w:r>
        <w:t xml:space="preserve">Moreover, it contains </w:t>
      </w:r>
      <w:r w:rsidR="003A727A">
        <w:t>information on functional limitations</w:t>
      </w:r>
      <w:r w:rsidR="003A727A">
        <w:rPr>
          <w:rStyle w:val="Voetnootmarkering"/>
        </w:rPr>
        <w:footnoteReference w:id="2"/>
      </w:r>
      <w:r w:rsidR="003A727A">
        <w:t>, health status</w:t>
      </w:r>
      <w:r w:rsidR="003A727A">
        <w:rPr>
          <w:rStyle w:val="Voetnootmarkering"/>
        </w:rPr>
        <w:footnoteReference w:id="3"/>
      </w:r>
      <w:r w:rsidR="003A727A">
        <w:t xml:space="preserve"> and background characteristics</w:t>
      </w:r>
      <w:r w:rsidR="003A727A">
        <w:rPr>
          <w:rStyle w:val="Voetnootmarkering"/>
        </w:rPr>
        <w:footnoteReference w:id="4"/>
      </w:r>
      <w:r>
        <w:t>. All information is self-reported, except for some biomarkers which are available for specific subsamples only.</w:t>
      </w:r>
    </w:p>
    <w:p w14:paraId="27E41E09" w14:textId="77777777" w:rsidR="00694F6D" w:rsidRDefault="00694F6D" w:rsidP="00635299">
      <w:pPr>
        <w:spacing w:after="0" w:line="360" w:lineRule="auto"/>
        <w:jc w:val="both"/>
      </w:pPr>
    </w:p>
    <w:p w14:paraId="7560FD15" w14:textId="77777777" w:rsidR="00E31E2C" w:rsidRPr="00E31E2C" w:rsidRDefault="002600CF" w:rsidP="00635299">
      <w:pPr>
        <w:spacing w:after="0" w:line="360" w:lineRule="auto"/>
        <w:jc w:val="both"/>
        <w:rPr>
          <w:i/>
        </w:rPr>
      </w:pPr>
      <w:r w:rsidRPr="00E31E2C">
        <w:rPr>
          <w:i/>
        </w:rPr>
        <w:t xml:space="preserve">Methods </w:t>
      </w:r>
    </w:p>
    <w:p w14:paraId="24DA0937" w14:textId="77777777" w:rsidR="000C69BD" w:rsidRDefault="00E31E2C" w:rsidP="00635299">
      <w:pPr>
        <w:spacing w:after="0" w:line="360" w:lineRule="auto"/>
        <w:jc w:val="both"/>
      </w:pPr>
      <w:r>
        <w:t>We mimic the study of Clark et al. (</w:t>
      </w:r>
      <w:r w:rsidR="00AC1F82">
        <w:t>2016</w:t>
      </w:r>
      <w:r>
        <w:t xml:space="preserve">), who study adaptation to poverty using similar survey data. That is, </w:t>
      </w:r>
      <w:r w:rsidR="006A39FB">
        <w:t xml:space="preserve">to study the association between functional limitations and well-being, </w:t>
      </w:r>
      <w:r>
        <w:t>we regress the well-being measure</w:t>
      </w:r>
      <w:r w:rsidR="009A2696">
        <w:t xml:space="preserve"> and the self-perceived health measure</w:t>
      </w:r>
      <w:r>
        <w:t xml:space="preserve"> on the measure of functional limitations</w:t>
      </w:r>
      <w:r w:rsidR="000C69BD">
        <w:rPr>
          <w:rStyle w:val="Voetnootmarkering"/>
        </w:rPr>
        <w:footnoteReference w:id="5"/>
      </w:r>
      <w:r>
        <w:t>, a set of time-variant covariates and fixed effects that pick up variation in time-invariant unobserved characteristics and differences between individuals</w:t>
      </w:r>
      <w:r w:rsidR="001F6A76">
        <w:t>:</w:t>
      </w:r>
    </w:p>
    <w:p w14:paraId="5BA03CC0" w14:textId="77777777" w:rsidR="009A2696" w:rsidRDefault="002D357A" w:rsidP="00635299">
      <w:pPr>
        <w:spacing w:after="0" w:line="360"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γ+</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D476D50" w14:textId="7308AF59" w:rsidR="001F6A76" w:rsidRDefault="002538FA" w:rsidP="00635299">
      <w:pPr>
        <w:spacing w:after="0" w:line="360" w:lineRule="auto"/>
        <w:jc w:val="both"/>
      </w:pPr>
      <w:r>
        <w:t>w</w:t>
      </w:r>
      <w:r w:rsidR="001F6A76">
        <w:t>here W is a measure for self-perceived well-being, F is a n*m matrix representing functional limitations, X is an n*m matrix representing time variant covariates such as age and income</w:t>
      </w:r>
      <w:r>
        <w:t>, η is the individual fixed effect and ε is the error term</w:t>
      </w:r>
      <w:r w:rsidR="001F6A76">
        <w:t xml:space="preserve">. </w:t>
      </w:r>
    </w:p>
    <w:p w14:paraId="3E5304EB" w14:textId="77777777" w:rsidR="002600CF" w:rsidRDefault="000C69BD" w:rsidP="00635299">
      <w:pPr>
        <w:spacing w:after="0" w:line="360" w:lineRule="auto"/>
        <w:jc w:val="both"/>
      </w:pPr>
      <w:r>
        <w:t xml:space="preserve">To study adaptation, we </w:t>
      </w:r>
      <w:r w:rsidR="006A39FB">
        <w:t xml:space="preserve">select only respondents who did not have functional limitations when they first </w:t>
      </w:r>
      <w:commentRangeStart w:id="0"/>
      <w:r w:rsidR="006A39FB">
        <w:t>entered the study</w:t>
      </w:r>
      <w:commentRangeEnd w:id="0"/>
      <w:r w:rsidR="001F6A76">
        <w:rPr>
          <w:rStyle w:val="Verwijzingopmerking"/>
        </w:rPr>
        <w:commentReference w:id="0"/>
      </w:r>
      <w:r w:rsidR="006A39FB">
        <w:t xml:space="preserve">. We then add to the regression </w:t>
      </w:r>
      <w:r>
        <w:t xml:space="preserve">a set of indicator variables indicating the duration of the spell of (e.g. 2 years, 4 years, 6 years): adaptation means that the longer the spell, the smaller the coefficient; full adaptation would yield coefficients that are close to zero and not significant. </w:t>
      </w:r>
    </w:p>
    <w:p w14:paraId="11F08237" w14:textId="77777777" w:rsidR="002600CF" w:rsidRDefault="002600CF" w:rsidP="00635299">
      <w:pPr>
        <w:spacing w:after="0" w:line="360" w:lineRule="auto"/>
        <w:jc w:val="both"/>
      </w:pPr>
    </w:p>
    <w:p w14:paraId="52C03F76" w14:textId="77777777" w:rsidR="00694F6D" w:rsidRDefault="00694F6D" w:rsidP="00635299">
      <w:pPr>
        <w:spacing w:after="0" w:line="360" w:lineRule="auto"/>
        <w:jc w:val="both"/>
      </w:pPr>
      <w:commentRangeStart w:id="1"/>
      <w:r w:rsidRPr="00E31E2C">
        <w:rPr>
          <w:i/>
        </w:rPr>
        <w:t xml:space="preserve">Related literature </w:t>
      </w:r>
      <w:commentRangeEnd w:id="1"/>
      <w:r w:rsidR="00A068C5">
        <w:rPr>
          <w:rStyle w:val="Verwijzingopmerking"/>
        </w:rPr>
        <w:commentReference w:id="1"/>
      </w:r>
    </w:p>
    <w:p w14:paraId="344F76A6" w14:textId="77777777" w:rsidR="00694F6D" w:rsidRPr="009225E7" w:rsidRDefault="002600CF" w:rsidP="00635299">
      <w:pPr>
        <w:spacing w:after="0" w:line="360" w:lineRule="auto"/>
        <w:jc w:val="both"/>
        <w:rPr>
          <w:strike/>
          <w:rPrChange w:id="2" w:author="Anne de Hond" w:date="2017-03-07T17:31:00Z">
            <w:rPr/>
          </w:rPrChange>
        </w:rPr>
      </w:pPr>
      <w:bookmarkStart w:id="3" w:name="_GoBack"/>
      <w:r w:rsidRPr="009225E7">
        <w:rPr>
          <w:strike/>
          <w:rPrChange w:id="4" w:author="Anne de Hond" w:date="2017-03-07T17:31:00Z">
            <w:rPr/>
          </w:rPrChange>
        </w:rPr>
        <w:lastRenderedPageBreak/>
        <w:t xml:space="preserve">Clark A, </w:t>
      </w:r>
      <w:proofErr w:type="spellStart"/>
      <w:r w:rsidRPr="009225E7">
        <w:rPr>
          <w:strike/>
          <w:rPrChange w:id="5" w:author="Anne de Hond" w:date="2017-03-07T17:31:00Z">
            <w:rPr/>
          </w:rPrChange>
        </w:rPr>
        <w:t>D’Ambrosio</w:t>
      </w:r>
      <w:proofErr w:type="spellEnd"/>
      <w:r w:rsidRPr="009225E7">
        <w:rPr>
          <w:strike/>
          <w:rPrChange w:id="6" w:author="Anne de Hond" w:date="2017-03-07T17:31:00Z">
            <w:rPr/>
          </w:rPrChange>
        </w:rPr>
        <w:t xml:space="preserve"> C, </w:t>
      </w:r>
      <w:proofErr w:type="spellStart"/>
      <w:r w:rsidRPr="009225E7">
        <w:rPr>
          <w:strike/>
          <w:rPrChange w:id="7" w:author="Anne de Hond" w:date="2017-03-07T17:31:00Z">
            <w:rPr/>
          </w:rPrChange>
        </w:rPr>
        <w:t>Ghislandi</w:t>
      </w:r>
      <w:proofErr w:type="spellEnd"/>
      <w:r w:rsidRPr="009225E7">
        <w:rPr>
          <w:strike/>
          <w:rPrChange w:id="8" w:author="Anne de Hond" w:date="2017-03-07T17:31:00Z">
            <w:rPr/>
          </w:rPrChange>
        </w:rPr>
        <w:t xml:space="preserve"> S. </w:t>
      </w:r>
      <w:r w:rsidR="00AC1F82" w:rsidRPr="009225E7">
        <w:rPr>
          <w:strike/>
          <w:rPrChange w:id="9" w:author="Anne de Hond" w:date="2017-03-07T17:31:00Z">
            <w:rPr/>
          </w:rPrChange>
        </w:rPr>
        <w:t>2016</w:t>
      </w:r>
      <w:r w:rsidRPr="009225E7">
        <w:rPr>
          <w:strike/>
          <w:rPrChange w:id="10" w:author="Anne de Hond" w:date="2017-03-07T17:31:00Z">
            <w:rPr/>
          </w:rPrChange>
        </w:rPr>
        <w:t>. Adaptation to poverty in long-run panel data. Review of Economics and Statistics</w:t>
      </w:r>
      <w:r w:rsidR="00AC1F82" w:rsidRPr="009225E7">
        <w:rPr>
          <w:strike/>
          <w:rPrChange w:id="11" w:author="Anne de Hond" w:date="2017-03-07T17:31:00Z">
            <w:rPr/>
          </w:rPrChange>
        </w:rPr>
        <w:t xml:space="preserve"> 98: 591-600</w:t>
      </w:r>
    </w:p>
    <w:bookmarkEnd w:id="3"/>
    <w:p w14:paraId="67877D8B" w14:textId="77777777" w:rsidR="009072B4" w:rsidRDefault="009072B4" w:rsidP="00635299">
      <w:pPr>
        <w:spacing w:after="0" w:line="360" w:lineRule="auto"/>
        <w:jc w:val="both"/>
      </w:pPr>
      <w:r>
        <w:t>Lucas R. 1997. Long-term disability is associated with lasting changes in subjective well-being: Evidence from two nationally representative longitudinal studies. Journal of Personality and Social Psychology 92: 717-730.</w:t>
      </w:r>
    </w:p>
    <w:p w14:paraId="53E82306" w14:textId="77777777" w:rsidR="000D28A7" w:rsidRDefault="000D28A7" w:rsidP="00635299">
      <w:pPr>
        <w:spacing w:after="0" w:line="360" w:lineRule="auto"/>
        <w:jc w:val="both"/>
      </w:pPr>
      <w:commentRangeStart w:id="12"/>
      <w:r>
        <w:t xml:space="preserve">Oswald A, </w:t>
      </w:r>
      <w:proofErr w:type="spellStart"/>
      <w:r>
        <w:t>Powdthavee</w:t>
      </w:r>
      <w:proofErr w:type="spellEnd"/>
      <w:r>
        <w:t xml:space="preserve"> N. 2008. </w:t>
      </w:r>
      <w:r w:rsidRPr="000D28A7">
        <w:t>Does happiness adapt? A longitudinal study of disability with implications for economists and judges</w:t>
      </w:r>
      <w:r>
        <w:t>. Journal of Public Economics 92: 1061-1077</w:t>
      </w:r>
      <w:commentRangeEnd w:id="12"/>
      <w:r w:rsidR="006A39FB">
        <w:rPr>
          <w:rStyle w:val="Verwijzingopmerking"/>
        </w:rPr>
        <w:commentReference w:id="12"/>
      </w:r>
    </w:p>
    <w:p w14:paraId="0B947BBE" w14:textId="77777777" w:rsidR="001F6A76" w:rsidRPr="00E44ED3" w:rsidRDefault="001F6A76" w:rsidP="00635299">
      <w:pPr>
        <w:spacing w:after="0" w:line="360" w:lineRule="auto"/>
        <w:jc w:val="both"/>
      </w:pPr>
      <w:r w:rsidRPr="00E44ED3">
        <w:t xml:space="preserve">Schwartz, C.E., Sprangers, M.A.G., 1999. </w:t>
      </w:r>
      <w:r w:rsidRPr="00E44ED3">
        <w:rPr>
          <w:lang w:val="en-GB"/>
        </w:rPr>
        <w:t xml:space="preserve">Methodological approaches for assessing response shift in longitudinal quality of life research. </w:t>
      </w:r>
      <w:r w:rsidRPr="00E44ED3">
        <w:t>Social Science &amp; Medicine 48, 1531–1548.</w:t>
      </w:r>
    </w:p>
    <w:p w14:paraId="5A5BE457" w14:textId="77777777" w:rsidR="00A72251" w:rsidRDefault="001F6A76" w:rsidP="00635299">
      <w:pPr>
        <w:spacing w:after="0" w:line="360" w:lineRule="auto"/>
        <w:jc w:val="both"/>
      </w:pPr>
      <w:r w:rsidRPr="008420DB">
        <w:rPr>
          <w:lang w:val="en-GB"/>
        </w:rPr>
        <w:t xml:space="preserve">Schwartz, Carolyn E., et al. </w:t>
      </w:r>
      <w:r w:rsidRPr="001F6A76">
        <w:t>"The clinical significance of adaptation to changing health: a meta-analysis of response shift." Quality of life research15.9 (2006): 1533-1550.</w:t>
      </w:r>
    </w:p>
    <w:sectPr w:rsidR="00A722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ijs Versteegh" w:date="2016-09-09T13:17:00Z" w:initials="MV">
    <w:p w14:paraId="1B1821E2" w14:textId="77777777" w:rsidR="001F6A76" w:rsidRPr="001F6A76" w:rsidRDefault="001F6A76">
      <w:pPr>
        <w:pStyle w:val="Tekstopmerking"/>
        <w:rPr>
          <w:lang w:val="nl-NL"/>
        </w:rPr>
      </w:pPr>
      <w:r>
        <w:rPr>
          <w:rStyle w:val="Verwijzingopmerking"/>
        </w:rPr>
        <w:annotationRef/>
      </w:r>
      <w:r w:rsidRPr="001F6A76">
        <w:rPr>
          <w:lang w:val="nl-NL"/>
        </w:rPr>
        <w:t xml:space="preserve">Hier kunnen we het even over hebben: dit is alleen noodzakelijk voor het deel </w:t>
      </w:r>
      <w:r>
        <w:rPr>
          <w:lang w:val="nl-NL"/>
        </w:rPr>
        <w:t>‘snelheid van adaptatie’ berekenen, lijk me, maar misschien verkleinen we de sample teveel?</w:t>
      </w:r>
    </w:p>
  </w:comment>
  <w:comment w:id="1" w:author="Pieter Bakx" w:date="2016-08-01T16:04:00Z" w:initials="PB">
    <w:p w14:paraId="07D8A68F" w14:textId="77777777" w:rsidR="00A068C5" w:rsidRDefault="00A068C5">
      <w:pPr>
        <w:pStyle w:val="Tekstopmerking"/>
      </w:pPr>
      <w:r>
        <w:rPr>
          <w:rStyle w:val="Verwijzingopmerking"/>
        </w:rPr>
        <w:annotationRef/>
      </w:r>
      <w:r>
        <w:t>Note: I have not performed a structured literature search yet.</w:t>
      </w:r>
    </w:p>
  </w:comment>
  <w:comment w:id="12" w:author="Pieter Bakx" w:date="2016-08-01T15:49:00Z" w:initials="PB">
    <w:p w14:paraId="7C902016" w14:textId="77777777" w:rsidR="006A39FB" w:rsidRDefault="006A39FB">
      <w:pPr>
        <w:pStyle w:val="Tekstopmerking"/>
      </w:pPr>
      <w:r>
        <w:t xml:space="preserve">Thematically, </w:t>
      </w:r>
      <w:r>
        <w:rPr>
          <w:rStyle w:val="Verwijzingopmerking"/>
        </w:rPr>
        <w:annotationRef/>
      </w:r>
      <w:r>
        <w:t xml:space="preserve">this study is most closely related to what we plan to do. Hence, it would be </w:t>
      </w:r>
      <w:r w:rsidR="00A068C5">
        <w:t>good to better define the contribution that we make</w:t>
      </w:r>
      <w:r>
        <w:t>. From a first read:</w:t>
      </w:r>
    </w:p>
    <w:p w14:paraId="402BE560" w14:textId="77777777" w:rsidR="006A39FB" w:rsidRDefault="006A39FB">
      <w:pPr>
        <w:pStyle w:val="Tekstopmerking"/>
      </w:pPr>
      <w:r>
        <w:t>*Better data: better measures, more background information, larger sample</w:t>
      </w:r>
      <w:r w:rsidR="00A068C5">
        <w:t>, meaning we can test more specific hypotheses, e.g. with regard to subpopulations and/or types of adaptation;</w:t>
      </w:r>
    </w:p>
    <w:p w14:paraId="6F0B779A" w14:textId="77777777" w:rsidR="006A39FB" w:rsidRDefault="006A39FB">
      <w:pPr>
        <w:pStyle w:val="Tekstopmerking"/>
      </w:pPr>
      <w:r>
        <w:t>*Slightly better approach: I like the set-up of the test for adaptation of Clark better than the one in this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1821E2" w15:done="0"/>
  <w15:commentEx w15:paraId="07D8A68F" w15:done="0"/>
  <w15:commentEx w15:paraId="6F0B779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DB2CA" w14:textId="77777777" w:rsidR="002D357A" w:rsidRDefault="002D357A" w:rsidP="003A727A">
      <w:pPr>
        <w:spacing w:after="0" w:line="240" w:lineRule="auto"/>
      </w:pPr>
      <w:r>
        <w:separator/>
      </w:r>
    </w:p>
  </w:endnote>
  <w:endnote w:type="continuationSeparator" w:id="0">
    <w:p w14:paraId="45FC7E89" w14:textId="77777777" w:rsidR="002D357A" w:rsidRDefault="002D357A" w:rsidP="003A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F5498" w14:textId="77777777" w:rsidR="002D357A" w:rsidRDefault="002D357A" w:rsidP="003A727A">
      <w:pPr>
        <w:spacing w:after="0" w:line="240" w:lineRule="auto"/>
      </w:pPr>
      <w:r>
        <w:separator/>
      </w:r>
    </w:p>
  </w:footnote>
  <w:footnote w:type="continuationSeparator" w:id="0">
    <w:p w14:paraId="43707CE4" w14:textId="77777777" w:rsidR="002D357A" w:rsidRDefault="002D357A" w:rsidP="003A727A">
      <w:pPr>
        <w:spacing w:after="0" w:line="240" w:lineRule="auto"/>
      </w:pPr>
      <w:r>
        <w:continuationSeparator/>
      </w:r>
    </w:p>
  </w:footnote>
  <w:footnote w:id="1">
    <w:p w14:paraId="6ECD05EE" w14:textId="77777777" w:rsidR="00FC0065" w:rsidRDefault="00FC0065" w:rsidP="00993B67">
      <w:pPr>
        <w:pStyle w:val="Voetnoottekst"/>
        <w:jc w:val="both"/>
      </w:pPr>
      <w:r>
        <w:rPr>
          <w:rStyle w:val="Voetnootmarkering"/>
        </w:rPr>
        <w:footnoteRef/>
      </w:r>
      <w:r>
        <w:t xml:space="preserve"> See </w:t>
      </w:r>
      <w:hyperlink r:id="rId1" w:history="1">
        <w:r w:rsidR="005034D8" w:rsidRPr="007C6ECE">
          <w:rPr>
            <w:rStyle w:val="Hyperlink"/>
          </w:rPr>
          <w:t>www.share-project.org</w:t>
        </w:r>
      </w:hyperlink>
      <w:r w:rsidR="005034D8">
        <w:t xml:space="preserve"> </w:t>
      </w:r>
      <w:r>
        <w:t xml:space="preserve">for more information. </w:t>
      </w:r>
    </w:p>
  </w:footnote>
  <w:footnote w:id="2">
    <w:p w14:paraId="4A695B85" w14:textId="77777777" w:rsidR="003A727A" w:rsidRDefault="003A727A" w:rsidP="00993B67">
      <w:pPr>
        <w:pStyle w:val="Voetnoottekst"/>
        <w:jc w:val="both"/>
      </w:pPr>
      <w:r>
        <w:rPr>
          <w:rStyle w:val="Voetnootmarkering"/>
        </w:rPr>
        <w:footnoteRef/>
      </w:r>
      <w:r>
        <w:t xml:space="preserve"> A</w:t>
      </w:r>
      <w:r w:rsidRPr="003A727A">
        <w:t>ctivities of daily living, instrumental activities of daily living, mobility and the Global Activity Limitation Index</w:t>
      </w:r>
      <w:r>
        <w:t>.</w:t>
      </w:r>
    </w:p>
  </w:footnote>
  <w:footnote w:id="3">
    <w:p w14:paraId="46E8D20F" w14:textId="77777777" w:rsidR="003A727A" w:rsidRDefault="003A727A" w:rsidP="00993B67">
      <w:pPr>
        <w:pStyle w:val="Voetnoottekst"/>
        <w:jc w:val="both"/>
      </w:pPr>
      <w:r>
        <w:rPr>
          <w:rStyle w:val="Voetnootmarkering"/>
        </w:rPr>
        <w:footnoteRef/>
      </w:r>
      <w:r>
        <w:t xml:space="preserve"> </w:t>
      </w:r>
      <w:r w:rsidR="008F3841">
        <w:t xml:space="preserve">Chronic conditions, hospital </w:t>
      </w:r>
      <w:r w:rsidR="008A295D">
        <w:t xml:space="preserve">(inpatient and outpatient) </w:t>
      </w:r>
      <w:r w:rsidR="008F3841">
        <w:t xml:space="preserve">and doctor visits, </w:t>
      </w:r>
      <w:r w:rsidR="008A295D">
        <w:t xml:space="preserve">prescription drug use, </w:t>
      </w:r>
      <w:r w:rsidR="008F3841">
        <w:t>long-term care use</w:t>
      </w:r>
      <w:r w:rsidR="008A295D">
        <w:t>.</w:t>
      </w:r>
    </w:p>
  </w:footnote>
  <w:footnote w:id="4">
    <w:p w14:paraId="6CCF73FF" w14:textId="77777777" w:rsidR="003A727A" w:rsidRDefault="003A727A" w:rsidP="00993B67">
      <w:pPr>
        <w:pStyle w:val="Voetnoottekst"/>
        <w:jc w:val="both"/>
      </w:pPr>
      <w:r>
        <w:rPr>
          <w:rStyle w:val="Voetnootmarkering"/>
        </w:rPr>
        <w:footnoteRef/>
      </w:r>
      <w:r>
        <w:t xml:space="preserve"> </w:t>
      </w:r>
      <w:r w:rsidR="008F3841">
        <w:t>Among other things: age, gender, family and household composition, income, wealth, employment status, living activities</w:t>
      </w:r>
      <w:r w:rsidR="00FC0065">
        <w:t>. Moreover, wave 3 contains information on the life history of the respondents.</w:t>
      </w:r>
    </w:p>
  </w:footnote>
  <w:footnote w:id="5">
    <w:p w14:paraId="6DA1E2B6" w14:textId="77777777" w:rsidR="000C69BD" w:rsidRDefault="000C69BD" w:rsidP="00993B67">
      <w:pPr>
        <w:pStyle w:val="Voetnoottekst"/>
        <w:jc w:val="both"/>
      </w:pPr>
      <w:r>
        <w:rPr>
          <w:rStyle w:val="Voetnootmarkering"/>
        </w:rPr>
        <w:footnoteRef/>
      </w:r>
      <w:r>
        <w:t xml:space="preserve"> To reflect that the functional limitations may worsen over time, we may consider adding two measures: an indicator of occurrence and a measure of the intensity.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25BE1"/>
    <w:multiLevelType w:val="hybridMultilevel"/>
    <w:tmpl w:val="4B989D88"/>
    <w:lvl w:ilvl="0" w:tplc="0FC663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js Versteegh">
    <w15:presenceInfo w15:providerId="AD" w15:userId="S-1-5-21-2859719117-3650862833-4024139739-21219"/>
  </w15:person>
  <w15:person w15:author="Pieter Bakx">
    <w15:presenceInfo w15:providerId="AD" w15:userId="S-1-5-21-2859719117-3650862833-4024139739-3044"/>
  </w15:person>
  <w15:person w15:author="Anne de Hond">
    <w15:presenceInfo w15:providerId="Windows Live" w15:userId="507941a23b5e4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6D"/>
    <w:rsid w:val="000008A5"/>
    <w:rsid w:val="000008EE"/>
    <w:rsid w:val="00006D4A"/>
    <w:rsid w:val="00012288"/>
    <w:rsid w:val="000174E1"/>
    <w:rsid w:val="00022AE3"/>
    <w:rsid w:val="000233F4"/>
    <w:rsid w:val="0003219A"/>
    <w:rsid w:val="0003284D"/>
    <w:rsid w:val="00053211"/>
    <w:rsid w:val="00053F34"/>
    <w:rsid w:val="000547A7"/>
    <w:rsid w:val="00056718"/>
    <w:rsid w:val="00063663"/>
    <w:rsid w:val="00064090"/>
    <w:rsid w:val="00064843"/>
    <w:rsid w:val="00066733"/>
    <w:rsid w:val="00076EE4"/>
    <w:rsid w:val="00082F28"/>
    <w:rsid w:val="0009110F"/>
    <w:rsid w:val="000950E1"/>
    <w:rsid w:val="000A248F"/>
    <w:rsid w:val="000A6887"/>
    <w:rsid w:val="000B70A6"/>
    <w:rsid w:val="000C0B91"/>
    <w:rsid w:val="000C1321"/>
    <w:rsid w:val="000C675A"/>
    <w:rsid w:val="000C69BD"/>
    <w:rsid w:val="000C793B"/>
    <w:rsid w:val="000D07A6"/>
    <w:rsid w:val="000D28A7"/>
    <w:rsid w:val="000D6204"/>
    <w:rsid w:val="000E66AB"/>
    <w:rsid w:val="000E71DD"/>
    <w:rsid w:val="000F5695"/>
    <w:rsid w:val="00101A31"/>
    <w:rsid w:val="00107771"/>
    <w:rsid w:val="0011655B"/>
    <w:rsid w:val="00121EFF"/>
    <w:rsid w:val="00123A7C"/>
    <w:rsid w:val="00123B97"/>
    <w:rsid w:val="0012529A"/>
    <w:rsid w:val="00136C78"/>
    <w:rsid w:val="00137040"/>
    <w:rsid w:val="00151569"/>
    <w:rsid w:val="0015508B"/>
    <w:rsid w:val="00166A18"/>
    <w:rsid w:val="00167645"/>
    <w:rsid w:val="00176591"/>
    <w:rsid w:val="0018419A"/>
    <w:rsid w:val="001870FF"/>
    <w:rsid w:val="001955AB"/>
    <w:rsid w:val="001B5FA0"/>
    <w:rsid w:val="001B7390"/>
    <w:rsid w:val="001C70F2"/>
    <w:rsid w:val="001E2775"/>
    <w:rsid w:val="001E60D5"/>
    <w:rsid w:val="001F1161"/>
    <w:rsid w:val="001F2C40"/>
    <w:rsid w:val="001F693B"/>
    <w:rsid w:val="001F6A76"/>
    <w:rsid w:val="001F71BB"/>
    <w:rsid w:val="00202438"/>
    <w:rsid w:val="002030C3"/>
    <w:rsid w:val="00204FB5"/>
    <w:rsid w:val="00205580"/>
    <w:rsid w:val="00212BDB"/>
    <w:rsid w:val="00220031"/>
    <w:rsid w:val="00231F92"/>
    <w:rsid w:val="00233443"/>
    <w:rsid w:val="002369D3"/>
    <w:rsid w:val="002407A8"/>
    <w:rsid w:val="00242593"/>
    <w:rsid w:val="002466DD"/>
    <w:rsid w:val="00252B90"/>
    <w:rsid w:val="002538FA"/>
    <w:rsid w:val="0025751E"/>
    <w:rsid w:val="00257E75"/>
    <w:rsid w:val="002600CF"/>
    <w:rsid w:val="00261A79"/>
    <w:rsid w:val="00267471"/>
    <w:rsid w:val="0026794F"/>
    <w:rsid w:val="00275A82"/>
    <w:rsid w:val="00280E64"/>
    <w:rsid w:val="00282789"/>
    <w:rsid w:val="00284967"/>
    <w:rsid w:val="00293293"/>
    <w:rsid w:val="002A4156"/>
    <w:rsid w:val="002C0958"/>
    <w:rsid w:val="002C7DA0"/>
    <w:rsid w:val="002D1526"/>
    <w:rsid w:val="002D2F3F"/>
    <w:rsid w:val="002D357A"/>
    <w:rsid w:val="002D44F0"/>
    <w:rsid w:val="002D6121"/>
    <w:rsid w:val="002F2D75"/>
    <w:rsid w:val="002F58D5"/>
    <w:rsid w:val="0030158C"/>
    <w:rsid w:val="003064ED"/>
    <w:rsid w:val="0030774E"/>
    <w:rsid w:val="003078B2"/>
    <w:rsid w:val="00316B68"/>
    <w:rsid w:val="003213A9"/>
    <w:rsid w:val="003216C0"/>
    <w:rsid w:val="00323823"/>
    <w:rsid w:val="003259B7"/>
    <w:rsid w:val="003275C8"/>
    <w:rsid w:val="00327B89"/>
    <w:rsid w:val="00330F10"/>
    <w:rsid w:val="003373B6"/>
    <w:rsid w:val="003405C2"/>
    <w:rsid w:val="0034335B"/>
    <w:rsid w:val="0034351A"/>
    <w:rsid w:val="003579A9"/>
    <w:rsid w:val="00361F1B"/>
    <w:rsid w:val="00363A10"/>
    <w:rsid w:val="00365429"/>
    <w:rsid w:val="00367E2C"/>
    <w:rsid w:val="003715DF"/>
    <w:rsid w:val="003725D8"/>
    <w:rsid w:val="00373C18"/>
    <w:rsid w:val="00391E9D"/>
    <w:rsid w:val="003A562F"/>
    <w:rsid w:val="003A727A"/>
    <w:rsid w:val="003B493E"/>
    <w:rsid w:val="003C2ACC"/>
    <w:rsid w:val="003D14E2"/>
    <w:rsid w:val="003D17C5"/>
    <w:rsid w:val="003D224F"/>
    <w:rsid w:val="003D3DB3"/>
    <w:rsid w:val="003D585E"/>
    <w:rsid w:val="003E1241"/>
    <w:rsid w:val="003E4172"/>
    <w:rsid w:val="003F0E6C"/>
    <w:rsid w:val="003F23E0"/>
    <w:rsid w:val="003F2753"/>
    <w:rsid w:val="003F5E38"/>
    <w:rsid w:val="00402805"/>
    <w:rsid w:val="00402DD2"/>
    <w:rsid w:val="00403830"/>
    <w:rsid w:val="00407422"/>
    <w:rsid w:val="00410720"/>
    <w:rsid w:val="00417919"/>
    <w:rsid w:val="004220C9"/>
    <w:rsid w:val="00426511"/>
    <w:rsid w:val="00431BF6"/>
    <w:rsid w:val="00441847"/>
    <w:rsid w:val="00441E3E"/>
    <w:rsid w:val="004428D5"/>
    <w:rsid w:val="00446330"/>
    <w:rsid w:val="00451478"/>
    <w:rsid w:val="00454B31"/>
    <w:rsid w:val="004618A5"/>
    <w:rsid w:val="00471CB7"/>
    <w:rsid w:val="00472CAA"/>
    <w:rsid w:val="004733B0"/>
    <w:rsid w:val="00481EB3"/>
    <w:rsid w:val="00484E0E"/>
    <w:rsid w:val="00484ED9"/>
    <w:rsid w:val="00485FA4"/>
    <w:rsid w:val="0049038F"/>
    <w:rsid w:val="004924BB"/>
    <w:rsid w:val="00496508"/>
    <w:rsid w:val="004A0860"/>
    <w:rsid w:val="004B1F77"/>
    <w:rsid w:val="004B2D87"/>
    <w:rsid w:val="004B30A4"/>
    <w:rsid w:val="004C2A59"/>
    <w:rsid w:val="004C3D54"/>
    <w:rsid w:val="004E18C2"/>
    <w:rsid w:val="004E47B4"/>
    <w:rsid w:val="004E527B"/>
    <w:rsid w:val="004F03DB"/>
    <w:rsid w:val="004F5655"/>
    <w:rsid w:val="004F6034"/>
    <w:rsid w:val="005000CF"/>
    <w:rsid w:val="005034D8"/>
    <w:rsid w:val="00506CED"/>
    <w:rsid w:val="005125A4"/>
    <w:rsid w:val="00522166"/>
    <w:rsid w:val="00525E9F"/>
    <w:rsid w:val="005261F9"/>
    <w:rsid w:val="00531295"/>
    <w:rsid w:val="005324D2"/>
    <w:rsid w:val="005402BB"/>
    <w:rsid w:val="0054372B"/>
    <w:rsid w:val="00546EDA"/>
    <w:rsid w:val="00547C0E"/>
    <w:rsid w:val="00553E80"/>
    <w:rsid w:val="00554649"/>
    <w:rsid w:val="005548AC"/>
    <w:rsid w:val="005605B8"/>
    <w:rsid w:val="00561D77"/>
    <w:rsid w:val="0056522F"/>
    <w:rsid w:val="00565AB9"/>
    <w:rsid w:val="00571132"/>
    <w:rsid w:val="00577FD2"/>
    <w:rsid w:val="00583EF6"/>
    <w:rsid w:val="00585A2E"/>
    <w:rsid w:val="00592C17"/>
    <w:rsid w:val="005A4264"/>
    <w:rsid w:val="005A66DE"/>
    <w:rsid w:val="005B0D56"/>
    <w:rsid w:val="005B19CB"/>
    <w:rsid w:val="005B7D43"/>
    <w:rsid w:val="005C37DE"/>
    <w:rsid w:val="005C778A"/>
    <w:rsid w:val="005C7E6D"/>
    <w:rsid w:val="005D439D"/>
    <w:rsid w:val="005D4AB5"/>
    <w:rsid w:val="005E2BF2"/>
    <w:rsid w:val="005E3E50"/>
    <w:rsid w:val="005E4136"/>
    <w:rsid w:val="005E4ED2"/>
    <w:rsid w:val="005F0FE4"/>
    <w:rsid w:val="005F21AE"/>
    <w:rsid w:val="005F2C9F"/>
    <w:rsid w:val="0060228F"/>
    <w:rsid w:val="00603225"/>
    <w:rsid w:val="0062407D"/>
    <w:rsid w:val="00627E13"/>
    <w:rsid w:val="00634152"/>
    <w:rsid w:val="00635299"/>
    <w:rsid w:val="006415AF"/>
    <w:rsid w:val="006429D1"/>
    <w:rsid w:val="00645C20"/>
    <w:rsid w:val="00647DC4"/>
    <w:rsid w:val="006525D3"/>
    <w:rsid w:val="00652814"/>
    <w:rsid w:val="0066075D"/>
    <w:rsid w:val="00661F4E"/>
    <w:rsid w:val="006637AF"/>
    <w:rsid w:val="006668C8"/>
    <w:rsid w:val="00670ABE"/>
    <w:rsid w:val="00670B2B"/>
    <w:rsid w:val="0067730A"/>
    <w:rsid w:val="006779CA"/>
    <w:rsid w:val="00691538"/>
    <w:rsid w:val="006938A5"/>
    <w:rsid w:val="00693A5B"/>
    <w:rsid w:val="00694855"/>
    <w:rsid w:val="00694F6D"/>
    <w:rsid w:val="006A39FB"/>
    <w:rsid w:val="006A44BE"/>
    <w:rsid w:val="006A6272"/>
    <w:rsid w:val="006A6D1D"/>
    <w:rsid w:val="006B1A6E"/>
    <w:rsid w:val="006B4425"/>
    <w:rsid w:val="006B5AC6"/>
    <w:rsid w:val="006B7D52"/>
    <w:rsid w:val="006C026B"/>
    <w:rsid w:val="006C48F4"/>
    <w:rsid w:val="006C7DC8"/>
    <w:rsid w:val="006D0BC1"/>
    <w:rsid w:val="006D0E47"/>
    <w:rsid w:val="006E0A3C"/>
    <w:rsid w:val="00707E15"/>
    <w:rsid w:val="007135F1"/>
    <w:rsid w:val="0071514F"/>
    <w:rsid w:val="007216E0"/>
    <w:rsid w:val="00730638"/>
    <w:rsid w:val="00731631"/>
    <w:rsid w:val="007317ED"/>
    <w:rsid w:val="007345DF"/>
    <w:rsid w:val="00737A1A"/>
    <w:rsid w:val="00737FFD"/>
    <w:rsid w:val="00747D99"/>
    <w:rsid w:val="00751342"/>
    <w:rsid w:val="00753C7D"/>
    <w:rsid w:val="00761AF9"/>
    <w:rsid w:val="00761F71"/>
    <w:rsid w:val="0077362F"/>
    <w:rsid w:val="007772C9"/>
    <w:rsid w:val="00781B68"/>
    <w:rsid w:val="00785C43"/>
    <w:rsid w:val="007A1198"/>
    <w:rsid w:val="007A7A02"/>
    <w:rsid w:val="007B335A"/>
    <w:rsid w:val="007C3F7F"/>
    <w:rsid w:val="007D0465"/>
    <w:rsid w:val="007D0788"/>
    <w:rsid w:val="007D2CE6"/>
    <w:rsid w:val="007E3C83"/>
    <w:rsid w:val="007F64A3"/>
    <w:rsid w:val="008018FC"/>
    <w:rsid w:val="00802601"/>
    <w:rsid w:val="00803B23"/>
    <w:rsid w:val="00810F45"/>
    <w:rsid w:val="00812A1A"/>
    <w:rsid w:val="00815487"/>
    <w:rsid w:val="00821F5E"/>
    <w:rsid w:val="00823170"/>
    <w:rsid w:val="00823814"/>
    <w:rsid w:val="00827D63"/>
    <w:rsid w:val="00837BB0"/>
    <w:rsid w:val="00840FCE"/>
    <w:rsid w:val="00841485"/>
    <w:rsid w:val="008420DB"/>
    <w:rsid w:val="00845D39"/>
    <w:rsid w:val="00860271"/>
    <w:rsid w:val="0086107F"/>
    <w:rsid w:val="008611B1"/>
    <w:rsid w:val="00862C07"/>
    <w:rsid w:val="008725D9"/>
    <w:rsid w:val="00876E2E"/>
    <w:rsid w:val="00877E72"/>
    <w:rsid w:val="00880962"/>
    <w:rsid w:val="00884369"/>
    <w:rsid w:val="00885B59"/>
    <w:rsid w:val="0089037A"/>
    <w:rsid w:val="00890A12"/>
    <w:rsid w:val="008A295D"/>
    <w:rsid w:val="008A734A"/>
    <w:rsid w:val="008B10F1"/>
    <w:rsid w:val="008B6BE2"/>
    <w:rsid w:val="008C791A"/>
    <w:rsid w:val="008D05CF"/>
    <w:rsid w:val="008D2A92"/>
    <w:rsid w:val="008D4437"/>
    <w:rsid w:val="008E1BD7"/>
    <w:rsid w:val="008F042B"/>
    <w:rsid w:val="008F07A4"/>
    <w:rsid w:val="008F2BC4"/>
    <w:rsid w:val="008F350D"/>
    <w:rsid w:val="008F3841"/>
    <w:rsid w:val="008F70AC"/>
    <w:rsid w:val="008F7763"/>
    <w:rsid w:val="00900ED9"/>
    <w:rsid w:val="009046AB"/>
    <w:rsid w:val="009060BB"/>
    <w:rsid w:val="009072B4"/>
    <w:rsid w:val="00913FD6"/>
    <w:rsid w:val="0091635D"/>
    <w:rsid w:val="009225E7"/>
    <w:rsid w:val="00926BBE"/>
    <w:rsid w:val="00926D23"/>
    <w:rsid w:val="00936213"/>
    <w:rsid w:val="0094618E"/>
    <w:rsid w:val="00952EED"/>
    <w:rsid w:val="009611EF"/>
    <w:rsid w:val="0097341C"/>
    <w:rsid w:val="00977BDA"/>
    <w:rsid w:val="00982D84"/>
    <w:rsid w:val="00986851"/>
    <w:rsid w:val="00993B67"/>
    <w:rsid w:val="009977FF"/>
    <w:rsid w:val="009A2696"/>
    <w:rsid w:val="009B04DD"/>
    <w:rsid w:val="009B2FE9"/>
    <w:rsid w:val="009B38BE"/>
    <w:rsid w:val="009B3B01"/>
    <w:rsid w:val="009B7304"/>
    <w:rsid w:val="009B7645"/>
    <w:rsid w:val="009C7766"/>
    <w:rsid w:val="009D34BC"/>
    <w:rsid w:val="009D62CD"/>
    <w:rsid w:val="009D7A40"/>
    <w:rsid w:val="009E4BD2"/>
    <w:rsid w:val="009E6F07"/>
    <w:rsid w:val="009F3DA5"/>
    <w:rsid w:val="00A03A7C"/>
    <w:rsid w:val="00A068C5"/>
    <w:rsid w:val="00A178A1"/>
    <w:rsid w:val="00A2011A"/>
    <w:rsid w:val="00A23DC0"/>
    <w:rsid w:val="00A23F55"/>
    <w:rsid w:val="00A24082"/>
    <w:rsid w:val="00A24726"/>
    <w:rsid w:val="00A362CC"/>
    <w:rsid w:val="00A37C4F"/>
    <w:rsid w:val="00A559C5"/>
    <w:rsid w:val="00A5641B"/>
    <w:rsid w:val="00A5642F"/>
    <w:rsid w:val="00A57183"/>
    <w:rsid w:val="00A6018B"/>
    <w:rsid w:val="00A60DB2"/>
    <w:rsid w:val="00A61170"/>
    <w:rsid w:val="00A65D33"/>
    <w:rsid w:val="00A65FA8"/>
    <w:rsid w:val="00A72251"/>
    <w:rsid w:val="00A743C2"/>
    <w:rsid w:val="00A75373"/>
    <w:rsid w:val="00A754E6"/>
    <w:rsid w:val="00A75E0E"/>
    <w:rsid w:val="00A85903"/>
    <w:rsid w:val="00A85D62"/>
    <w:rsid w:val="00A90647"/>
    <w:rsid w:val="00A90967"/>
    <w:rsid w:val="00A9562F"/>
    <w:rsid w:val="00AA5454"/>
    <w:rsid w:val="00AC154D"/>
    <w:rsid w:val="00AC1F82"/>
    <w:rsid w:val="00AD787E"/>
    <w:rsid w:val="00AE3DF7"/>
    <w:rsid w:val="00AE41FB"/>
    <w:rsid w:val="00AE4D1A"/>
    <w:rsid w:val="00AE7686"/>
    <w:rsid w:val="00AE7CD1"/>
    <w:rsid w:val="00B039A5"/>
    <w:rsid w:val="00B06DF7"/>
    <w:rsid w:val="00B125C5"/>
    <w:rsid w:val="00B216F2"/>
    <w:rsid w:val="00B22CDE"/>
    <w:rsid w:val="00B23EA4"/>
    <w:rsid w:val="00B24D36"/>
    <w:rsid w:val="00B25500"/>
    <w:rsid w:val="00B340EB"/>
    <w:rsid w:val="00B406EF"/>
    <w:rsid w:val="00B44671"/>
    <w:rsid w:val="00B461C8"/>
    <w:rsid w:val="00B521AC"/>
    <w:rsid w:val="00B6614A"/>
    <w:rsid w:val="00B669C9"/>
    <w:rsid w:val="00B67205"/>
    <w:rsid w:val="00B7097E"/>
    <w:rsid w:val="00B85373"/>
    <w:rsid w:val="00B86CB5"/>
    <w:rsid w:val="00B94827"/>
    <w:rsid w:val="00B94A56"/>
    <w:rsid w:val="00B96381"/>
    <w:rsid w:val="00BA01B1"/>
    <w:rsid w:val="00BB7A9C"/>
    <w:rsid w:val="00BC2CBD"/>
    <w:rsid w:val="00BD1CA9"/>
    <w:rsid w:val="00BD31AD"/>
    <w:rsid w:val="00C021D2"/>
    <w:rsid w:val="00C12A06"/>
    <w:rsid w:val="00C13599"/>
    <w:rsid w:val="00C2175F"/>
    <w:rsid w:val="00C3162D"/>
    <w:rsid w:val="00C319F5"/>
    <w:rsid w:val="00C31D99"/>
    <w:rsid w:val="00C320F8"/>
    <w:rsid w:val="00C52B34"/>
    <w:rsid w:val="00C55357"/>
    <w:rsid w:val="00C63403"/>
    <w:rsid w:val="00C670BE"/>
    <w:rsid w:val="00C72454"/>
    <w:rsid w:val="00C74269"/>
    <w:rsid w:val="00C76F23"/>
    <w:rsid w:val="00C7727E"/>
    <w:rsid w:val="00C82796"/>
    <w:rsid w:val="00CB05F7"/>
    <w:rsid w:val="00CB12C9"/>
    <w:rsid w:val="00CD207E"/>
    <w:rsid w:val="00CD36EB"/>
    <w:rsid w:val="00CE2610"/>
    <w:rsid w:val="00CE4B92"/>
    <w:rsid w:val="00CF1A26"/>
    <w:rsid w:val="00CF3B8A"/>
    <w:rsid w:val="00CF6BB8"/>
    <w:rsid w:val="00D023B3"/>
    <w:rsid w:val="00D03A11"/>
    <w:rsid w:val="00D0425A"/>
    <w:rsid w:val="00D05256"/>
    <w:rsid w:val="00D16085"/>
    <w:rsid w:val="00D16297"/>
    <w:rsid w:val="00D17388"/>
    <w:rsid w:val="00D362C5"/>
    <w:rsid w:val="00D36E09"/>
    <w:rsid w:val="00D40C0A"/>
    <w:rsid w:val="00D4636B"/>
    <w:rsid w:val="00D474C7"/>
    <w:rsid w:val="00D503E6"/>
    <w:rsid w:val="00D53926"/>
    <w:rsid w:val="00D632E7"/>
    <w:rsid w:val="00D737D2"/>
    <w:rsid w:val="00D814F7"/>
    <w:rsid w:val="00D83DBB"/>
    <w:rsid w:val="00D87714"/>
    <w:rsid w:val="00D968A5"/>
    <w:rsid w:val="00DA1987"/>
    <w:rsid w:val="00DB12F4"/>
    <w:rsid w:val="00DB2655"/>
    <w:rsid w:val="00DB4ACB"/>
    <w:rsid w:val="00DC1821"/>
    <w:rsid w:val="00DC49CE"/>
    <w:rsid w:val="00DC70AA"/>
    <w:rsid w:val="00DC7B34"/>
    <w:rsid w:val="00DE7E6D"/>
    <w:rsid w:val="00E01ADB"/>
    <w:rsid w:val="00E0458B"/>
    <w:rsid w:val="00E1339C"/>
    <w:rsid w:val="00E222E9"/>
    <w:rsid w:val="00E268D6"/>
    <w:rsid w:val="00E272CD"/>
    <w:rsid w:val="00E27B9C"/>
    <w:rsid w:val="00E301A6"/>
    <w:rsid w:val="00E30985"/>
    <w:rsid w:val="00E31E2C"/>
    <w:rsid w:val="00E334E8"/>
    <w:rsid w:val="00E34AE5"/>
    <w:rsid w:val="00E44ED3"/>
    <w:rsid w:val="00E542F6"/>
    <w:rsid w:val="00E56D75"/>
    <w:rsid w:val="00E725D7"/>
    <w:rsid w:val="00E91B9F"/>
    <w:rsid w:val="00E9618C"/>
    <w:rsid w:val="00EA33EA"/>
    <w:rsid w:val="00EB495E"/>
    <w:rsid w:val="00EB7EA4"/>
    <w:rsid w:val="00EC2B25"/>
    <w:rsid w:val="00EC4E63"/>
    <w:rsid w:val="00ED0F5E"/>
    <w:rsid w:val="00ED22F3"/>
    <w:rsid w:val="00ED736B"/>
    <w:rsid w:val="00EE459B"/>
    <w:rsid w:val="00EE7F26"/>
    <w:rsid w:val="00F0031D"/>
    <w:rsid w:val="00F100B8"/>
    <w:rsid w:val="00F1409A"/>
    <w:rsid w:val="00F16045"/>
    <w:rsid w:val="00F16A14"/>
    <w:rsid w:val="00F170D1"/>
    <w:rsid w:val="00F35111"/>
    <w:rsid w:val="00F46732"/>
    <w:rsid w:val="00F5291D"/>
    <w:rsid w:val="00F53968"/>
    <w:rsid w:val="00F556AB"/>
    <w:rsid w:val="00F56CF0"/>
    <w:rsid w:val="00F56ECF"/>
    <w:rsid w:val="00F6107F"/>
    <w:rsid w:val="00F652FB"/>
    <w:rsid w:val="00F66572"/>
    <w:rsid w:val="00F66F05"/>
    <w:rsid w:val="00F77357"/>
    <w:rsid w:val="00F77610"/>
    <w:rsid w:val="00F8290C"/>
    <w:rsid w:val="00F940D9"/>
    <w:rsid w:val="00F954EF"/>
    <w:rsid w:val="00F97617"/>
    <w:rsid w:val="00FA27FC"/>
    <w:rsid w:val="00FB0C0F"/>
    <w:rsid w:val="00FB148A"/>
    <w:rsid w:val="00FB1E5F"/>
    <w:rsid w:val="00FB63A8"/>
    <w:rsid w:val="00FC0065"/>
    <w:rsid w:val="00FC00AD"/>
    <w:rsid w:val="00FC1E82"/>
    <w:rsid w:val="00FC6963"/>
    <w:rsid w:val="00FD145B"/>
    <w:rsid w:val="00FD5CBE"/>
    <w:rsid w:val="00FD78C7"/>
    <w:rsid w:val="00FE4891"/>
    <w:rsid w:val="00FE7119"/>
    <w:rsid w:val="00FF0DA0"/>
    <w:rsid w:val="00FF209A"/>
    <w:rsid w:val="00FF34CC"/>
    <w:rsid w:val="00FF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093D"/>
  <w15:docId w15:val="{73AFF942-D66D-4376-983F-13BF8EA1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E6F07"/>
    <w:rPr>
      <w:color w:val="0563C1" w:themeColor="hyperlink"/>
      <w:u w:val="single"/>
    </w:rPr>
  </w:style>
  <w:style w:type="paragraph" w:styleId="Lijstalinea">
    <w:name w:val="List Paragraph"/>
    <w:basedOn w:val="Standaard"/>
    <w:uiPriority w:val="34"/>
    <w:qFormat/>
    <w:rsid w:val="009E6F07"/>
    <w:pPr>
      <w:ind w:left="720"/>
      <w:contextualSpacing/>
    </w:pPr>
  </w:style>
  <w:style w:type="paragraph" w:styleId="Voetnoottekst">
    <w:name w:val="footnote text"/>
    <w:basedOn w:val="Standaard"/>
    <w:link w:val="VoetnoottekstChar"/>
    <w:uiPriority w:val="99"/>
    <w:semiHidden/>
    <w:unhideWhenUsed/>
    <w:rsid w:val="003A727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727A"/>
    <w:rPr>
      <w:sz w:val="20"/>
      <w:szCs w:val="20"/>
    </w:rPr>
  </w:style>
  <w:style w:type="character" w:styleId="Voetnootmarkering">
    <w:name w:val="footnote reference"/>
    <w:basedOn w:val="Standaardalinea-lettertype"/>
    <w:uiPriority w:val="99"/>
    <w:semiHidden/>
    <w:unhideWhenUsed/>
    <w:rsid w:val="003A727A"/>
    <w:rPr>
      <w:vertAlign w:val="superscript"/>
    </w:rPr>
  </w:style>
  <w:style w:type="character" w:styleId="Verwijzingopmerking">
    <w:name w:val="annotation reference"/>
    <w:basedOn w:val="Standaardalinea-lettertype"/>
    <w:uiPriority w:val="99"/>
    <w:semiHidden/>
    <w:unhideWhenUsed/>
    <w:rsid w:val="005034D8"/>
    <w:rPr>
      <w:sz w:val="16"/>
      <w:szCs w:val="16"/>
    </w:rPr>
  </w:style>
  <w:style w:type="paragraph" w:styleId="Tekstopmerking">
    <w:name w:val="annotation text"/>
    <w:basedOn w:val="Standaard"/>
    <w:link w:val="TekstopmerkingChar"/>
    <w:uiPriority w:val="99"/>
    <w:semiHidden/>
    <w:unhideWhenUsed/>
    <w:rsid w:val="005034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34D8"/>
    <w:rPr>
      <w:sz w:val="20"/>
      <w:szCs w:val="20"/>
    </w:rPr>
  </w:style>
  <w:style w:type="paragraph" w:styleId="Onderwerpvanopmerking">
    <w:name w:val="annotation subject"/>
    <w:basedOn w:val="Tekstopmerking"/>
    <w:next w:val="Tekstopmerking"/>
    <w:link w:val="OnderwerpvanopmerkingChar"/>
    <w:uiPriority w:val="99"/>
    <w:semiHidden/>
    <w:unhideWhenUsed/>
    <w:rsid w:val="005034D8"/>
    <w:rPr>
      <w:b/>
      <w:bCs/>
    </w:rPr>
  </w:style>
  <w:style w:type="character" w:customStyle="1" w:styleId="OnderwerpvanopmerkingChar">
    <w:name w:val="Onderwerp van opmerking Char"/>
    <w:basedOn w:val="TekstopmerkingChar"/>
    <w:link w:val="Onderwerpvanopmerking"/>
    <w:uiPriority w:val="99"/>
    <w:semiHidden/>
    <w:rsid w:val="005034D8"/>
    <w:rPr>
      <w:b/>
      <w:bCs/>
      <w:sz w:val="20"/>
      <w:szCs w:val="20"/>
    </w:rPr>
  </w:style>
  <w:style w:type="paragraph" w:styleId="Ballontekst">
    <w:name w:val="Balloon Text"/>
    <w:basedOn w:val="Standaard"/>
    <w:link w:val="BallontekstChar"/>
    <w:uiPriority w:val="99"/>
    <w:semiHidden/>
    <w:unhideWhenUsed/>
    <w:rsid w:val="005034D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034D8"/>
    <w:rPr>
      <w:rFonts w:ascii="Segoe UI" w:hAnsi="Segoe UI" w:cs="Segoe UI"/>
      <w:sz w:val="18"/>
      <w:szCs w:val="18"/>
    </w:rPr>
  </w:style>
  <w:style w:type="character" w:customStyle="1" w:styleId="apple-converted-space">
    <w:name w:val="apple-converted-space"/>
    <w:basedOn w:val="Standaardalinea-lettertype"/>
    <w:rsid w:val="00B125C5"/>
  </w:style>
  <w:style w:type="character" w:styleId="Tekstvantijdelijkeaanduiding">
    <w:name w:val="Placeholder Text"/>
    <w:basedOn w:val="Standaardalinea-lettertype"/>
    <w:uiPriority w:val="99"/>
    <w:semiHidden/>
    <w:rsid w:val="009A2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52811">
      <w:bodyDiv w:val="1"/>
      <w:marLeft w:val="0"/>
      <w:marRight w:val="0"/>
      <w:marTop w:val="0"/>
      <w:marBottom w:val="0"/>
      <w:divBdr>
        <w:top w:val="none" w:sz="0" w:space="0" w:color="auto"/>
        <w:left w:val="none" w:sz="0" w:space="0" w:color="auto"/>
        <w:bottom w:val="none" w:sz="0" w:space="0" w:color="auto"/>
        <w:right w:val="none" w:sz="0" w:space="0" w:color="auto"/>
      </w:divBdr>
    </w:div>
    <w:div w:id="1360281007">
      <w:bodyDiv w:val="1"/>
      <w:marLeft w:val="0"/>
      <w:marRight w:val="0"/>
      <w:marTop w:val="0"/>
      <w:marBottom w:val="0"/>
      <w:divBdr>
        <w:top w:val="none" w:sz="0" w:space="0" w:color="auto"/>
        <w:left w:val="none" w:sz="0" w:space="0" w:color="auto"/>
        <w:bottom w:val="none" w:sz="0" w:space="0" w:color="auto"/>
        <w:right w:val="none" w:sz="0" w:space="0" w:color="auto"/>
      </w:divBdr>
      <w:divsChild>
        <w:div w:id="1217011311">
          <w:marLeft w:val="0"/>
          <w:marRight w:val="0"/>
          <w:marTop w:val="0"/>
          <w:marBottom w:val="0"/>
          <w:divBdr>
            <w:top w:val="none" w:sz="0" w:space="0" w:color="auto"/>
            <w:left w:val="none" w:sz="0" w:space="0" w:color="auto"/>
            <w:bottom w:val="none" w:sz="0" w:space="0" w:color="auto"/>
            <w:right w:val="none" w:sz="0" w:space="0" w:color="auto"/>
          </w:divBdr>
        </w:div>
        <w:div w:id="535854838">
          <w:marLeft w:val="0"/>
          <w:marRight w:val="0"/>
          <w:marTop w:val="0"/>
          <w:marBottom w:val="0"/>
          <w:divBdr>
            <w:top w:val="none" w:sz="0" w:space="0" w:color="auto"/>
            <w:left w:val="none" w:sz="0" w:space="0" w:color="auto"/>
            <w:bottom w:val="none" w:sz="0" w:space="0" w:color="auto"/>
            <w:right w:val="none" w:sz="0" w:space="0" w:color="auto"/>
          </w:divBdr>
        </w:div>
      </w:divsChild>
    </w:div>
    <w:div w:id="17006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shar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F2D46-4E06-45D6-A42E-C10331A0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866</Words>
  <Characters>4769</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Bakx</dc:creator>
  <cp:lastModifiedBy>Anne de Hond</cp:lastModifiedBy>
  <cp:revision>3</cp:revision>
  <dcterms:created xsi:type="dcterms:W3CDTF">2017-01-07T15:22:00Z</dcterms:created>
  <dcterms:modified xsi:type="dcterms:W3CDTF">2017-03-07T16:31:00Z</dcterms:modified>
</cp:coreProperties>
</file>