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5341"/>
          <w:sz w:val="46"/>
        </w:rPr>
        <w:t>SMART DIGITAL LIBRARY</w:t>
      </w:r>
    </w:p>
    <w:p>
      <w:pPr>
        <w:jc w:val="center"/>
      </w:pPr>
      <w:r>
        <w:rPr>
          <w:b/>
          <w:color w:val="D9AB46"/>
          <w:sz w:val="26"/>
        </w:rPr>
        <w:t>Business Proposal / Concept Note</w:t>
      </w:r>
    </w:p>
    <w:p>
      <w:pPr>
        <w:jc w:val="center"/>
      </w:pPr>
      <w:r>
        <w:rPr>
          <w:color w:val="5B6B7B"/>
          <w:sz w:val="21"/>
        </w:rPr>
        <w:t>A Rwandan edtech platform making books searchable, readable, translatable, and listenable for inclusive learning.</w:t>
      </w:r>
    </w:p>
    <w:p>
      <w:r>
        <w:rPr>
          <w:b/>
          <w:color w:val="145341"/>
          <w:sz w:val="30"/>
        </w:rPr>
        <w:t>1. Executive Summary</w:t>
      </w:r>
    </w:p>
    <w:p>
      <w:pPr>
        <w:spacing w:after="100" w:line="259" w:lineRule="auto"/>
      </w:pPr>
      <w:r>
        <w:rPr>
          <w:color w:val="1F2937"/>
          <w:sz w:val="21"/>
        </w:rPr>
        <w:t>SMART DIGITAL LIBRARY is a Rwandan edtech platform that turns books into accessible, searchable, and listenable learning experiences. The platform already offers a growing collection of academic books on the website, while also allowing users to upload their own books or documents, read them online, translate key content between English and French, and have the platform read the text aloud.</w:t>
      </w:r>
    </w:p>
    <w:p>
      <w:pPr>
        <w:spacing w:after="100" w:line="259" w:lineRule="auto"/>
      </w:pPr>
      <w:r>
        <w:rPr>
          <w:color w:val="1F2937"/>
          <w:sz w:val="21"/>
        </w:rPr>
        <w:t>The project addresses a real education access gap: learners often struggle to retrieve the right information quickly, lack time to read, face language barriers, or experience reading difficulties. By combining easy book retrieval, narration, voice search, recommendations, bookmarks, borrowing tools, and personalized reading progress, the platform helps students, busy workers, people with low literacy, people with visual impairments, and learners with dyslexia or difficulty reading for long periods.</w:t>
      </w:r>
    </w:p>
    <w:p>
      <w:r>
        <w:rPr>
          <w:b/>
          <w:color w:val="145341"/>
          <w:sz w:val="30"/>
        </w:rPr>
        <w:t>2. Problem</w:t>
      </w:r>
    </w:p>
    <w:p>
      <w:pPr>
        <w:pStyle w:val="ListBullet"/>
        <w:spacing w:after="40"/>
      </w:pPr>
      <w:r>
        <w:rPr>
          <w:color w:val="1F2937"/>
          <w:sz w:val="20"/>
        </w:rPr>
        <w:t>Many students and working learners have limited time to sit and read long books manually.</w:t>
      </w:r>
    </w:p>
    <w:p>
      <w:pPr>
        <w:pStyle w:val="ListBullet"/>
        <w:spacing w:after="40"/>
      </w:pPr>
      <w:r>
        <w:rPr>
          <w:color w:val="1F2937"/>
          <w:sz w:val="20"/>
        </w:rPr>
        <w:t>Traditional digital libraries store books, but often do not make them easy to retrieve, listen to, or understand.</w:t>
      </w:r>
    </w:p>
    <w:p>
      <w:pPr>
        <w:pStyle w:val="ListBullet"/>
        <w:spacing w:after="40"/>
      </w:pPr>
      <w:r>
        <w:rPr>
          <w:color w:val="1F2937"/>
          <w:sz w:val="20"/>
        </w:rPr>
        <w:t>Language barriers reduce learning access for users who need English/French support.</w:t>
      </w:r>
    </w:p>
    <w:p>
      <w:pPr>
        <w:pStyle w:val="ListBullet"/>
        <w:spacing w:after="40"/>
      </w:pPr>
      <w:r>
        <w:rPr>
          <w:color w:val="1F2937"/>
          <w:sz w:val="20"/>
        </w:rPr>
        <w:t>People with low literacy, visual impairments, dyslexia, or reading fatigue are often excluded from book-based learning.</w:t>
      </w:r>
    </w:p>
    <w:p>
      <w:pPr>
        <w:pStyle w:val="ListBullet"/>
        <w:spacing w:after="40"/>
      </w:pPr>
      <w:r>
        <w:rPr>
          <w:color w:val="1F2937"/>
          <w:sz w:val="20"/>
        </w:rPr>
        <w:t>Libraries and institutions need more digital tools to track usage, guide learners, and support inclusive education.</w:t>
      </w:r>
    </w:p>
    <w:p>
      <w:r>
        <w:rPr>
          <w:b/>
          <w:color w:val="145341"/>
          <w:sz w:val="30"/>
        </w:rPr>
        <w:t>3. Proposed Solution</w:t>
      </w:r>
    </w:p>
    <w:p>
      <w:pPr>
        <w:spacing w:after="100" w:line="259" w:lineRule="auto"/>
      </w:pPr>
      <w:r>
        <w:rPr>
          <w:color w:val="1F2937"/>
          <w:sz w:val="21"/>
        </w:rPr>
        <w:t>The solution is a professional digital library platform that does more than store books. It makes learning materials discoverable, accessible, and interactive. Users can search existing academic books, upload personal documents, listen to book content, translate key text between English and French, save bookmarks, track reading progress, request books, and receive smart recommendations based on their learning needs.</w:t>
      </w:r>
    </w:p>
    <w:p>
      <w:r>
        <w:rPr>
          <w:b/>
          <w:color w:val="145341"/>
          <w:sz w:val="30"/>
        </w:rPr>
        <w:t>4. Key Features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45341"/>
          </w:tcPr>
          <w:p>
            <w:r/>
            <w:r>
              <w:rPr>
                <w:b/>
                <w:color w:val="FFFFFF"/>
                <w:sz w:val="20"/>
              </w:rPr>
              <w:t>Feature</w:t>
            </w:r>
          </w:p>
        </w:tc>
        <w:tc>
          <w:tcPr>
            <w:tcW w:type="dxa" w:w="5184"/>
            <w:vAlign w:val="center"/>
            <w:shd w:fill="145341"/>
          </w:tcPr>
          <w:p>
            <w:r/>
            <w:r>
              <w:rPr>
                <w:b/>
                <w:color w:val="FFFFFF"/>
                <w:sz w:val="20"/>
              </w:rPr>
              <w:t>Value</w:t>
            </w:r>
          </w:p>
        </w:tc>
      </w:tr>
      <w:tr>
        <w:tc>
          <w:tcPr>
            <w:tcW w:type="dxa" w:w="5184"/>
            <w:vAlign w:val="center"/>
          </w:tcPr>
          <w:p>
            <w:r/>
            <w:r>
              <w:rPr>
                <w:b/>
                <w:color w:val="1F2937"/>
                <w:sz w:val="20"/>
              </w:rPr>
              <w:t>Existing academic book collection</w:t>
            </w:r>
          </w:p>
        </w:tc>
        <w:tc>
          <w:tcPr>
            <w:tcW w:type="dxa" w:w="5184"/>
            <w:vAlign w:val="center"/>
          </w:tcPr>
          <w:p>
            <w:r/>
            <w:r>
              <w:rPr>
                <w:b w:val="0"/>
                <w:color w:val="1F2937"/>
                <w:sz w:val="20"/>
              </w:rPr>
              <w:t>A growing collection of books already available on the website.</w:t>
            </w:r>
          </w:p>
        </w:tc>
      </w:tr>
      <w:tr>
        <w:tc>
          <w:tcPr>
            <w:tcW w:type="dxa" w:w="5184"/>
            <w:vAlign w:val="center"/>
          </w:tcPr>
          <w:p>
            <w:r/>
            <w:r>
              <w:rPr>
                <w:b/>
                <w:color w:val="1F2937"/>
                <w:sz w:val="20"/>
              </w:rPr>
              <w:t>Personal book uploads</w:t>
            </w:r>
          </w:p>
        </w:tc>
        <w:tc>
          <w:tcPr>
            <w:tcW w:type="dxa" w:w="5184"/>
            <w:vAlign w:val="center"/>
          </w:tcPr>
          <w:p>
            <w:r/>
            <w:r>
              <w:rPr>
                <w:b w:val="0"/>
                <w:color w:val="1F2937"/>
                <w:sz w:val="20"/>
              </w:rPr>
              <w:t>Users can add their own books and documents for private reading and narration.</w:t>
            </w:r>
          </w:p>
        </w:tc>
      </w:tr>
      <w:tr>
        <w:tc>
          <w:tcPr>
            <w:tcW w:type="dxa" w:w="5184"/>
            <w:vAlign w:val="center"/>
          </w:tcPr>
          <w:p>
            <w:r/>
            <w:r>
              <w:rPr>
                <w:b/>
                <w:color w:val="1F2937"/>
                <w:sz w:val="20"/>
              </w:rPr>
              <w:t>Text-to-speech narration</w:t>
            </w:r>
          </w:p>
        </w:tc>
        <w:tc>
          <w:tcPr>
            <w:tcW w:type="dxa" w:w="5184"/>
            <w:vAlign w:val="center"/>
          </w:tcPr>
          <w:p>
            <w:r/>
            <w:r>
              <w:rPr>
                <w:b w:val="0"/>
                <w:color w:val="1F2937"/>
                <w:sz w:val="20"/>
              </w:rPr>
              <w:t>Books can be read aloud to support busy learners and accessibility needs.</w:t>
            </w:r>
          </w:p>
        </w:tc>
      </w:tr>
      <w:tr>
        <w:tc>
          <w:tcPr>
            <w:tcW w:type="dxa" w:w="5184"/>
            <w:vAlign w:val="center"/>
          </w:tcPr>
          <w:p>
            <w:r/>
            <w:r>
              <w:rPr>
                <w:b/>
                <w:color w:val="1F2937"/>
                <w:sz w:val="20"/>
              </w:rPr>
              <w:t>English/French translation</w:t>
            </w:r>
          </w:p>
        </w:tc>
        <w:tc>
          <w:tcPr>
            <w:tcW w:type="dxa" w:w="5184"/>
            <w:vAlign w:val="center"/>
          </w:tcPr>
          <w:p>
            <w:r/>
            <w:r>
              <w:rPr>
                <w:b w:val="0"/>
                <w:color w:val="1F2937"/>
                <w:sz w:val="20"/>
              </w:rPr>
              <w:t>Key content can be translated to reduce language barriers.</w:t>
            </w:r>
          </w:p>
        </w:tc>
      </w:tr>
      <w:tr>
        <w:tc>
          <w:tcPr>
            <w:tcW w:type="dxa" w:w="5184"/>
            <w:vAlign w:val="center"/>
          </w:tcPr>
          <w:p>
            <w:r/>
            <w:r>
              <w:rPr>
                <w:b/>
                <w:color w:val="1F2937"/>
                <w:sz w:val="20"/>
              </w:rPr>
              <w:t>Easy book retrieval</w:t>
            </w:r>
          </w:p>
        </w:tc>
        <w:tc>
          <w:tcPr>
            <w:tcW w:type="dxa" w:w="5184"/>
            <w:vAlign w:val="center"/>
          </w:tcPr>
          <w:p>
            <w:r/>
            <w:r>
              <w:rPr>
                <w:b w:val="0"/>
                <w:color w:val="1F2937"/>
                <w:sz w:val="20"/>
              </w:rPr>
              <w:t>Search and filtering help users find books and information faster.</w:t>
            </w:r>
          </w:p>
        </w:tc>
      </w:tr>
      <w:tr>
        <w:tc>
          <w:tcPr>
            <w:tcW w:type="dxa" w:w="5184"/>
            <w:vAlign w:val="center"/>
          </w:tcPr>
          <w:p>
            <w:r/>
            <w:r>
              <w:rPr>
                <w:b/>
                <w:color w:val="1F2937"/>
                <w:sz w:val="20"/>
              </w:rPr>
              <w:t>Voice search</w:t>
            </w:r>
          </w:p>
        </w:tc>
        <w:tc>
          <w:tcPr>
            <w:tcW w:type="dxa" w:w="5184"/>
            <w:vAlign w:val="center"/>
          </w:tcPr>
          <w:p>
            <w:r/>
            <w:r>
              <w:rPr>
                <w:b w:val="0"/>
                <w:color w:val="1F2937"/>
                <w:sz w:val="20"/>
              </w:rPr>
              <w:t>Users can search using speech instead of typing.</w:t>
            </w:r>
          </w:p>
        </w:tc>
      </w:tr>
      <w:tr>
        <w:tc>
          <w:tcPr>
            <w:tcW w:type="dxa" w:w="5184"/>
            <w:vAlign w:val="center"/>
          </w:tcPr>
          <w:p>
            <w:r/>
            <w:r>
              <w:rPr>
                <w:b/>
                <w:color w:val="1F2937"/>
                <w:sz w:val="20"/>
              </w:rPr>
              <w:t>Smart recommendations</w:t>
            </w:r>
          </w:p>
        </w:tc>
        <w:tc>
          <w:tcPr>
            <w:tcW w:type="dxa" w:w="5184"/>
            <w:vAlign w:val="center"/>
          </w:tcPr>
          <w:p>
            <w:r/>
            <w:r>
              <w:rPr>
                <w:b w:val="0"/>
                <w:color w:val="1F2937"/>
                <w:sz w:val="20"/>
              </w:rPr>
              <w:t>The system suggests books based on interests and activity.</w:t>
            </w:r>
          </w:p>
        </w:tc>
      </w:tr>
      <w:tr>
        <w:tc>
          <w:tcPr>
            <w:tcW w:type="dxa" w:w="5184"/>
            <w:vAlign w:val="center"/>
          </w:tcPr>
          <w:p>
            <w:r/>
            <w:r>
              <w:rPr>
                <w:b/>
                <w:color w:val="1F2937"/>
                <w:sz w:val="20"/>
              </w:rPr>
              <w:t>Bookmarks and progress tracking</w:t>
            </w:r>
          </w:p>
        </w:tc>
        <w:tc>
          <w:tcPr>
            <w:tcW w:type="dxa" w:w="5184"/>
            <w:vAlign w:val="center"/>
          </w:tcPr>
          <w:p>
            <w:r/>
            <w:r>
              <w:rPr>
                <w:b w:val="0"/>
                <w:color w:val="1F2937"/>
                <w:sz w:val="20"/>
              </w:rPr>
              <w:t>Users can save pages, continue later, and monitor learning progress.</w:t>
            </w:r>
          </w:p>
        </w:tc>
      </w:tr>
      <w:tr>
        <w:tc>
          <w:tcPr>
            <w:tcW w:type="dxa" w:w="5184"/>
            <w:vAlign w:val="center"/>
          </w:tcPr>
          <w:p>
            <w:r/>
            <w:r>
              <w:rPr>
                <w:b/>
                <w:color w:val="1F2937"/>
                <w:sz w:val="20"/>
              </w:rPr>
              <w:t>Borrowing and library management</w:t>
            </w:r>
          </w:p>
        </w:tc>
        <w:tc>
          <w:tcPr>
            <w:tcW w:type="dxa" w:w="5184"/>
            <w:vAlign w:val="center"/>
          </w:tcPr>
          <w:p>
            <w:r/>
            <w:r>
              <w:rPr>
                <w:b w:val="0"/>
                <w:color w:val="1F2937"/>
                <w:sz w:val="20"/>
              </w:rPr>
              <w:t>Institutions can manage books, users, requests, and reports.</w:t>
            </w:r>
          </w:p>
        </w:tc>
      </w:tr>
      <w:tr>
        <w:tc>
          <w:tcPr>
            <w:tcW w:type="dxa" w:w="5184"/>
            <w:vAlign w:val="center"/>
          </w:tcPr>
          <w:p>
            <w:r/>
            <w:r>
              <w:rPr>
                <w:b/>
                <w:color w:val="1F2937"/>
                <w:sz w:val="20"/>
              </w:rPr>
              <w:t>Future AI learning tools</w:t>
            </w:r>
          </w:p>
        </w:tc>
        <w:tc>
          <w:tcPr>
            <w:tcW w:type="dxa" w:w="5184"/>
            <w:vAlign w:val="center"/>
          </w:tcPr>
          <w:p>
            <w:r/>
            <w:r>
              <w:rPr>
                <w:b w:val="0"/>
                <w:color w:val="1F2937"/>
                <w:sz w:val="20"/>
              </w:rPr>
              <w:t>Planned features include AI summaries, chapter quizzes, offline audio, learning paths, and institutional analytics.</w:t>
            </w:r>
          </w:p>
        </w:tc>
      </w:tr>
    </w:tbl>
    <w:p>
      <w:r>
        <w:rPr>
          <w:b/>
          <w:color w:val="145341"/>
          <w:sz w:val="30"/>
        </w:rPr>
        <w:t>5. Target Market</w:t>
      </w:r>
    </w:p>
    <w:p>
      <w:pPr>
        <w:spacing w:after="100" w:line="259" w:lineRule="auto"/>
      </w:pPr>
      <w:r>
        <w:rPr>
          <w:color w:val="1F2937"/>
          <w:sz w:val="21"/>
        </w:rPr>
        <w:t>The target audience includes students, universities, lecturers, librarians, working learners, people with accessibility needs, and education institutions across Rwanda and beyond. The platform can serve secondary schools, universities, TVET institutions, libraries, training centers, and lifelong learning programs.</w:t>
      </w:r>
    </w:p>
    <w:p>
      <w:r>
        <w:rPr>
          <w:b/>
          <w:color w:val="145341"/>
          <w:sz w:val="30"/>
        </w:rPr>
        <w:t>6. Social Impact</w:t>
      </w:r>
    </w:p>
    <w:p>
      <w:pPr>
        <w:pStyle w:val="ListBullet"/>
        <w:spacing w:after="40"/>
      </w:pPr>
      <w:r>
        <w:rPr>
          <w:color w:val="1F2937"/>
          <w:sz w:val="20"/>
        </w:rPr>
        <w:t>Improves access to quality learning materials for students and institutions.</w:t>
      </w:r>
    </w:p>
    <w:p>
      <w:pPr>
        <w:pStyle w:val="ListBullet"/>
        <w:spacing w:after="40"/>
      </w:pPr>
      <w:r>
        <w:rPr>
          <w:color w:val="1F2937"/>
          <w:sz w:val="20"/>
        </w:rPr>
        <w:t>Supports people with visual impairments, dyslexia, low literacy, and reading fatigue through audio learning.</w:t>
      </w:r>
    </w:p>
    <w:p>
      <w:pPr>
        <w:pStyle w:val="ListBullet"/>
        <w:spacing w:after="40"/>
      </w:pPr>
      <w:r>
        <w:rPr>
          <w:color w:val="1F2937"/>
          <w:sz w:val="20"/>
        </w:rPr>
        <w:t>Helps busy learners study while commuting, working, or doing other tasks.</w:t>
      </w:r>
    </w:p>
    <w:p>
      <w:pPr>
        <w:pStyle w:val="ListBullet"/>
        <w:spacing w:after="40"/>
      </w:pPr>
      <w:r>
        <w:rPr>
          <w:color w:val="1F2937"/>
          <w:sz w:val="20"/>
        </w:rPr>
        <w:t>Promotes bilingual learning through English/French support.</w:t>
      </w:r>
    </w:p>
    <w:p>
      <w:pPr>
        <w:pStyle w:val="ListBullet"/>
        <w:spacing w:after="40"/>
      </w:pPr>
      <w:r>
        <w:rPr>
          <w:color w:val="1F2937"/>
          <w:sz w:val="20"/>
        </w:rPr>
        <w:t>Strengthens Rwanda digital education by creating scalable learning infrastructure.</w:t>
      </w:r>
    </w:p>
    <w:p>
      <w:r>
        <w:rPr>
          <w:b/>
          <w:color w:val="145341"/>
          <w:sz w:val="30"/>
        </w:rPr>
        <w:t>7. Funding Need and Use of Funds</w:t>
      </w:r>
    </w:p>
    <w:p>
      <w:pPr>
        <w:spacing w:after="100" w:line="259" w:lineRule="auto"/>
      </w:pPr>
      <w:r>
        <w:rPr>
          <w:color w:val="1F2937"/>
          <w:sz w:val="21"/>
        </w:rPr>
        <w:t>Estimated funding need: 7,000,000 RWF. The funding will be used to improve the product, grow content, support pilots, strengthen infrastructure, and prepare the platform for wider adoption.</w:t>
      </w:r>
    </w:p>
    <w:tbl>
      <w:tblPr>
        <w:tblStyle w:val="TableGrid"/>
        <w:tblW w:type="auto" w:w="0"/>
        <w:tblLook w:firstColumn="1" w:firstRow="1" w:lastColumn="0" w:lastRow="0" w:noHBand="0" w:noVBand="1" w:val="04A0"/>
      </w:tblPr>
      <w:tblGrid>
        <w:gridCol w:w="5184"/>
        <w:gridCol w:w="5184"/>
      </w:tblGrid>
      <w:tr>
        <w:tc>
          <w:tcPr>
            <w:tcW w:type="dxa" w:w="5184"/>
            <w:vAlign w:val="center"/>
            <w:shd w:fill="145341"/>
          </w:tcPr>
          <w:p>
            <w:r/>
            <w:r>
              <w:rPr>
                <w:b/>
                <w:color w:val="FFFFFF"/>
                <w:sz w:val="20"/>
              </w:rPr>
              <w:t>Use of Funds</w:t>
            </w:r>
          </w:p>
        </w:tc>
        <w:tc>
          <w:tcPr>
            <w:tcW w:type="dxa" w:w="5184"/>
            <w:vAlign w:val="center"/>
            <w:shd w:fill="145341"/>
          </w:tcPr>
          <w:p>
            <w:r/>
            <w:r>
              <w:rPr>
                <w:b/>
                <w:color w:val="FFFFFF"/>
                <w:sz w:val="20"/>
              </w:rPr>
              <w:t>Estimated Allocation</w:t>
            </w:r>
          </w:p>
        </w:tc>
      </w:tr>
      <w:tr>
        <w:tc>
          <w:tcPr>
            <w:tcW w:type="dxa" w:w="5184"/>
            <w:vAlign w:val="center"/>
          </w:tcPr>
          <w:p>
            <w:r/>
            <w:r>
              <w:rPr>
                <w:b w:val="0"/>
                <w:color w:val="1F2937"/>
                <w:sz w:val="20"/>
              </w:rPr>
              <w:t>Product development and AI features</w:t>
            </w:r>
          </w:p>
        </w:tc>
        <w:tc>
          <w:tcPr>
            <w:tcW w:type="dxa" w:w="5184"/>
            <w:vAlign w:val="center"/>
          </w:tcPr>
          <w:p>
            <w:r/>
            <w:r>
              <w:rPr>
                <w:b/>
                <w:color w:val="1F2937"/>
                <w:sz w:val="20"/>
              </w:rPr>
              <w:t>2,200,000 RWF</w:t>
            </w:r>
          </w:p>
        </w:tc>
      </w:tr>
      <w:tr>
        <w:tc>
          <w:tcPr>
            <w:tcW w:type="dxa" w:w="5184"/>
            <w:vAlign w:val="center"/>
          </w:tcPr>
          <w:p>
            <w:r/>
            <w:r>
              <w:rPr>
                <w:b w:val="0"/>
                <w:color w:val="1F2937"/>
                <w:sz w:val="20"/>
              </w:rPr>
              <w:t>Cloud hosting, data security, testing, and maintenance</w:t>
            </w:r>
          </w:p>
        </w:tc>
        <w:tc>
          <w:tcPr>
            <w:tcW w:type="dxa" w:w="5184"/>
            <w:vAlign w:val="center"/>
          </w:tcPr>
          <w:p>
            <w:r/>
            <w:r>
              <w:rPr>
                <w:b/>
                <w:color w:val="1F2937"/>
                <w:sz w:val="20"/>
              </w:rPr>
              <w:t>1,200,000 RWF</w:t>
            </w:r>
          </w:p>
        </w:tc>
      </w:tr>
      <w:tr>
        <w:tc>
          <w:tcPr>
            <w:tcW w:type="dxa" w:w="5184"/>
            <w:vAlign w:val="center"/>
          </w:tcPr>
          <w:p>
            <w:r/>
            <w:r>
              <w:rPr>
                <w:b w:val="0"/>
                <w:color w:val="1F2937"/>
                <w:sz w:val="20"/>
              </w:rPr>
              <w:t>Content acquisition, digitization, and partnerships</w:t>
            </w:r>
          </w:p>
        </w:tc>
        <w:tc>
          <w:tcPr>
            <w:tcW w:type="dxa" w:w="5184"/>
            <w:vAlign w:val="center"/>
          </w:tcPr>
          <w:p>
            <w:r/>
            <w:r>
              <w:rPr>
                <w:b/>
                <w:color w:val="1F2937"/>
                <w:sz w:val="20"/>
              </w:rPr>
              <w:t>1,000,000 RWF</w:t>
            </w:r>
          </w:p>
        </w:tc>
      </w:tr>
      <w:tr>
        <w:tc>
          <w:tcPr>
            <w:tcW w:type="dxa" w:w="5184"/>
            <w:vAlign w:val="center"/>
          </w:tcPr>
          <w:p>
            <w:r/>
            <w:r>
              <w:rPr>
                <w:b w:val="0"/>
                <w:color w:val="1F2937"/>
                <w:sz w:val="20"/>
              </w:rPr>
              <w:t>Marketing, outreach, and user training</w:t>
            </w:r>
          </w:p>
        </w:tc>
        <w:tc>
          <w:tcPr>
            <w:tcW w:type="dxa" w:w="5184"/>
            <w:vAlign w:val="center"/>
          </w:tcPr>
          <w:p>
            <w:r/>
            <w:r>
              <w:rPr>
                <w:b/>
                <w:color w:val="1F2937"/>
                <w:sz w:val="20"/>
              </w:rPr>
              <w:t>900,000 RWF</w:t>
            </w:r>
          </w:p>
        </w:tc>
      </w:tr>
      <w:tr>
        <w:tc>
          <w:tcPr>
            <w:tcW w:type="dxa" w:w="5184"/>
            <w:vAlign w:val="center"/>
          </w:tcPr>
          <w:p>
            <w:r/>
            <w:r>
              <w:rPr>
                <w:b w:val="0"/>
                <w:color w:val="1F2937"/>
                <w:sz w:val="20"/>
              </w:rPr>
              <w:t>Pilot operations and institutional onboarding</w:t>
            </w:r>
          </w:p>
        </w:tc>
        <w:tc>
          <w:tcPr>
            <w:tcW w:type="dxa" w:w="5184"/>
            <w:vAlign w:val="center"/>
          </w:tcPr>
          <w:p>
            <w:r/>
            <w:r>
              <w:rPr>
                <w:b/>
                <w:color w:val="1F2937"/>
                <w:sz w:val="20"/>
              </w:rPr>
              <w:t>900,000 RWF</w:t>
            </w:r>
          </w:p>
        </w:tc>
      </w:tr>
      <w:tr>
        <w:tc>
          <w:tcPr>
            <w:tcW w:type="dxa" w:w="5184"/>
            <w:vAlign w:val="center"/>
          </w:tcPr>
          <w:p>
            <w:r/>
            <w:r>
              <w:rPr>
                <w:b w:val="0"/>
                <w:color w:val="1F2937"/>
                <w:sz w:val="20"/>
              </w:rPr>
              <w:t>Team support and administration</w:t>
            </w:r>
          </w:p>
        </w:tc>
        <w:tc>
          <w:tcPr>
            <w:tcW w:type="dxa" w:w="5184"/>
            <w:vAlign w:val="center"/>
          </w:tcPr>
          <w:p>
            <w:r/>
            <w:r>
              <w:rPr>
                <w:b/>
                <w:color w:val="1F2937"/>
                <w:sz w:val="20"/>
              </w:rPr>
              <w:t>800,000 RWF</w:t>
            </w:r>
          </w:p>
        </w:tc>
      </w:tr>
    </w:tbl>
    <w:p>
      <w:r>
        <w:rPr>
          <w:b/>
          <w:color w:val="145341"/>
          <w:sz w:val="30"/>
        </w:rPr>
        <w:t>8. Implementation Roadmap</w:t>
      </w:r>
    </w:p>
    <w:p>
      <w:pPr>
        <w:pStyle w:val="ListBullet"/>
        <w:spacing w:after="40"/>
      </w:pPr>
      <w:r>
        <w:rPr>
          <w:color w:val="1F2937"/>
          <w:sz w:val="20"/>
        </w:rPr>
        <w:t>Month 1-2: Improve user interface, accessibility, book upload, narration, and translation workflows.</w:t>
      </w:r>
    </w:p>
    <w:p>
      <w:pPr>
        <w:pStyle w:val="ListBullet"/>
        <w:spacing w:after="40"/>
      </w:pPr>
      <w:r>
        <w:rPr>
          <w:color w:val="1F2937"/>
          <w:sz w:val="20"/>
        </w:rPr>
        <w:t>Month 3-4: Add more books, build institutional partnerships, and launch pilot testing with selected learners.</w:t>
      </w:r>
    </w:p>
    <w:p>
      <w:pPr>
        <w:pStyle w:val="ListBullet"/>
        <w:spacing w:after="40"/>
      </w:pPr>
      <w:r>
        <w:rPr>
          <w:color w:val="1F2937"/>
          <w:sz w:val="20"/>
        </w:rPr>
        <w:t>Month 5-6: Add AI summaries, chapter quizzes, offline audio planning, and analytics dashboards.</w:t>
      </w:r>
    </w:p>
    <w:p>
      <w:pPr>
        <w:pStyle w:val="ListBullet"/>
        <w:spacing w:after="40"/>
      </w:pPr>
      <w:r>
        <w:rPr>
          <w:color w:val="1F2937"/>
          <w:sz w:val="20"/>
        </w:rPr>
        <w:t>Month 7+: Scale to more schools, universities, libraries, and working learner communities.</w:t>
      </w:r>
    </w:p>
    <w:p>
      <w:r>
        <w:rPr>
          <w:b/>
          <w:color w:val="145341"/>
          <w:sz w:val="30"/>
        </w:rPr>
        <w:t>9. Sustainability and Growth</w:t>
      </w:r>
    </w:p>
    <w:p>
      <w:pPr>
        <w:spacing w:after="100" w:line="259" w:lineRule="auto"/>
      </w:pPr>
      <w:r>
        <w:rPr>
          <w:color w:val="1F2937"/>
          <w:sz w:val="21"/>
        </w:rPr>
        <w:t>The platform can generate sustainable revenue through institutional subscriptions, premium features for organizations, content partnerships, training programs, and support packages for schools and libraries. Over time, SMART DIGITAL LIBRARY can expand from Rwanda to other African markets that face similar language, accessibility, and digital learning challenges.</w:t>
      </w:r>
    </w:p>
    <w:p>
      <w:r>
        <w:rPr>
          <w:b/>
          <w:color w:val="145341"/>
          <w:sz w:val="30"/>
        </w:rPr>
        <w:t>10. Why This Project Should Be Selected</w:t>
      </w:r>
    </w:p>
    <w:p>
      <w:pPr>
        <w:spacing w:after="100" w:line="259" w:lineRule="auto"/>
      </w:pPr>
      <w:r>
        <w:rPr>
          <w:color w:val="1F2937"/>
          <w:sz w:val="21"/>
        </w:rPr>
        <w:t>SMART DIGITAL LIBRARY should be selected because it combines strong social impact with practical market potential. It does not only store books; it transforms books into inclusive learning tools that can be searched, retrieved, read, translated, and listened to. With competition support, it can become a scalable Rwandan learning infrastructure that improves access to education for students, workers, institutions, and people with reading or accessibility barriers.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