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xmlns:wne="http://schemas.microsoft.com/office/word/2006/wordml" xmlns:a="http://schemas.openxmlformats.org/drawingml/2006/main" xmlns:aink="http://schemas.microsoft.com/office/drawing/2016/ink" xmlns:dgm="http://schemas.openxmlformats.org/drawingml/2006/diagram">
  <w:body>
    <w:p w14:paraId="00000001">
      <w:pPr>
        <w:pStyle w:val="Normal"/>
        <w:jc w:val="center"/>
        <w:rPr>
          <w:lang w:val="ru-RU"/>
        </w:rPr>
      </w:pPr>
      <w:r>
        <w:rPr>
          <w:lang w:val="ru-RU"/>
        </w:rPr>
        <w:t>Описание закономерностей</w:t>
      </w:r>
    </w:p>
    <w:p w14:paraId="00000002">
      <w:pPr>
        <w:pStyle w:val="Normal"/>
        <w:jc w:val="both"/>
        <w:rPr>
          <w:lang w:val="ru-RU"/>
        </w:rPr>
      </w:pPr>
      <w:r>
        <w:rPr>
          <w:lang w:val="ru-RU"/>
        </w:rPr>
        <w:t xml:space="preserve">Согласно данным, качественное отображение которых демонстрирует картосхема, </w:t>
      </w:r>
      <w:r>
        <w:rPr>
          <w:b/>
          <w:bCs/>
          <w:lang w:val="ru-RU"/>
        </w:rPr>
        <w:t xml:space="preserve">наибольшая плотность населения </w:t>
      </w:r>
      <w:r>
        <w:rPr>
          <w:lang w:val="ru-RU"/>
        </w:rPr>
        <w:t xml:space="preserve">приходится на такие административные </w:t>
      </w:r>
      <w:r>
        <w:rPr>
          <w:lang w:val="ru-RU"/>
        </w:rPr>
        <w:t>объекты</w:t>
      </w:r>
      <w:r>
        <w:rPr>
          <w:lang w:val="ru-RU"/>
        </w:rPr>
        <w:t xml:space="preserve"> как город</w:t>
      </w:r>
      <w:r>
        <w:rPr>
          <w:b/>
          <w:bCs/>
          <w:lang w:val="ru-RU"/>
        </w:rPr>
        <w:t xml:space="preserve"> Нижний Новгород, Дзержинск, Богородск, Балахна и Кстов</w:t>
      </w:r>
      <w:r>
        <w:rPr>
          <w:b/>
          <w:bCs/>
          <w:lang w:val="ru-RU"/>
        </w:rPr>
        <w:t>о</w:t>
      </w:r>
      <w:r>
        <w:rPr>
          <w:b w:val="off"/>
          <w:bCs w:val="off"/>
          <w:lang w:val="ru-RU"/>
        </w:rPr>
        <w:t>, - с</w:t>
      </w:r>
      <w:r>
        <w:rPr>
          <w:lang w:val="ru-RU"/>
        </w:rPr>
        <w:t>оответственно, областной центр и прилежащие южные, юго-западные и юго-восточные территории. Это обусловлено близким расположением городов-спутников к центру-миллионнику. Более того</w:t>
      </w:r>
      <w:r>
        <w:rPr>
          <w:b w:val="off"/>
          <w:bCs w:val="off"/>
          <w:lang w:val="ru-RU"/>
        </w:rPr>
        <w:t>,</w:t>
      </w:r>
      <w:r>
        <w:rPr>
          <w:b w:val="off"/>
          <w:bCs w:val="off"/>
          <w:lang w:val="ru-RU"/>
        </w:rPr>
        <w:t xml:space="preserve"> </w:t>
      </w:r>
      <w:r>
        <w:rPr>
          <w:b w:val="off"/>
          <w:bCs w:val="off"/>
          <w:lang w:val="ru-RU"/>
        </w:rPr>
        <w:t xml:space="preserve">Дзержинск находится </w:t>
      </w:r>
      <w:r>
        <w:rPr>
          <w:b w:val="off"/>
          <w:bCs w:val="off"/>
          <w:lang w:val="ru-RU"/>
        </w:rPr>
        <w:t>на втором месте по численности населения - на его территории проживает около 250 тыс. человек. Концентраци</w:t>
      </w:r>
      <w:r>
        <w:rPr>
          <w:b w:val="off"/>
          <w:bCs w:val="off"/>
          <w:lang w:val="ru-RU"/>
        </w:rPr>
        <w:t>я жителей</w:t>
      </w:r>
      <w:r>
        <w:rPr>
          <w:b w:val="off"/>
          <w:bCs w:val="off"/>
          <w:lang w:val="ru-RU"/>
        </w:rPr>
        <w:t xml:space="preserve"> в южном направлении </w:t>
      </w:r>
      <w:r>
        <w:rPr>
          <w:b w:val="off"/>
          <w:bCs w:val="off"/>
          <w:lang w:val="ru-RU"/>
        </w:rPr>
        <w:t xml:space="preserve">объяснима более </w:t>
      </w:r>
      <w:r>
        <w:rPr>
          <w:b w:val="off"/>
          <w:bCs w:val="off"/>
          <w:lang w:val="ru-RU"/>
        </w:rPr>
        <w:t>к</w:t>
      </w:r>
      <w:r>
        <w:rPr>
          <w:b w:val="off"/>
          <w:bCs w:val="off"/>
          <w:lang w:val="ru-RU"/>
        </w:rPr>
        <w:t xml:space="preserve">омфортными климатическим условиями местности. По другому показателю - </w:t>
      </w:r>
      <w:r>
        <w:rPr>
          <w:b/>
          <w:bCs/>
          <w:lang w:val="ru-RU"/>
        </w:rPr>
        <w:t>прибыль за отгруженные товары собственного производства</w:t>
      </w:r>
      <w:r>
        <w:rPr>
          <w:b w:val="off"/>
          <w:bCs w:val="off"/>
          <w:lang w:val="ru-RU"/>
        </w:rPr>
        <w:t>, -</w:t>
      </w:r>
      <w:r>
        <w:rPr>
          <w:b w:val="off"/>
          <w:bCs w:val="off"/>
          <w:lang w:val="ru-RU"/>
        </w:rPr>
        <w:t xml:space="preserve"> Нижний Новгород и прилежащие к нему территории городских округов </w:t>
      </w:r>
      <w:r>
        <w:rPr>
          <w:b/>
          <w:bCs/>
          <w:lang w:val="ru-RU"/>
        </w:rPr>
        <w:t>занимают топовые позиции</w:t>
      </w:r>
      <w:r>
        <w:rPr>
          <w:b w:val="off"/>
          <w:bCs w:val="off"/>
          <w:lang w:val="ru-RU"/>
        </w:rPr>
        <w:t>, принимая значения до 890654415.600 тыс. руб за 2019 год.. Более того установлена прямая пропорциональная зависимость</w:t>
      </w:r>
      <w:r>
        <w:rPr>
          <w:b w:val="off"/>
          <w:bCs w:val="off"/>
          <w:lang w:val="ru-RU"/>
        </w:rPr>
        <w:t xml:space="preserve"> между плотностью населения и </w:t>
      </w:r>
      <w:r>
        <w:rPr>
          <w:b w:val="off"/>
          <w:bCs w:val="off"/>
          <w:lang w:val="ru-RU"/>
        </w:rPr>
        <w:t>показател</w:t>
      </w:r>
      <w:r>
        <w:rPr>
          <w:b w:val="off"/>
          <w:bCs w:val="off"/>
          <w:lang w:val="ru-RU"/>
        </w:rPr>
        <w:t>ем</w:t>
      </w:r>
      <w:r>
        <w:rPr>
          <w:b w:val="off"/>
          <w:bCs w:val="off"/>
          <w:lang w:val="ru-RU"/>
        </w:rPr>
        <w:t xml:space="preserve"> прибыли. </w:t>
      </w:r>
      <w:r>
        <w:rPr>
          <w:b w:val="off"/>
          <w:bCs w:val="off"/>
          <w:lang w:val="ru-RU"/>
        </w:rPr>
        <w:t xml:space="preserve">Причина тому - обилие </w:t>
      </w:r>
      <w:r>
        <w:rPr>
          <w:b w:val="off"/>
          <w:bCs w:val="off"/>
          <w:lang w:val="ru-RU"/>
        </w:rPr>
        <w:t xml:space="preserve">предприятий разнородной промышленности: на территории расположены </w:t>
      </w:r>
      <w:r>
        <w:rPr>
          <w:b w:val="off"/>
          <w:bCs w:val="off"/>
          <w:lang w:val="ru-RU"/>
        </w:rPr>
        <w:t>машиностроительн</w:t>
      </w:r>
      <w:r>
        <w:rPr>
          <w:b w:val="off"/>
          <w:bCs w:val="off"/>
          <w:lang w:val="ru-RU"/>
        </w:rPr>
        <w:t>ое</w:t>
      </w:r>
      <w:r>
        <w:rPr>
          <w:b w:val="off"/>
          <w:bCs w:val="off"/>
          <w:lang w:val="ru-RU"/>
        </w:rPr>
        <w:t>, металлургическое, нефте-химическ</w:t>
      </w:r>
      <w:r>
        <w:rPr>
          <w:b w:val="off"/>
          <w:bCs w:val="off"/>
          <w:lang w:val="ru-RU"/>
        </w:rPr>
        <w:t>ое производств</w:t>
      </w:r>
      <w:r>
        <w:rPr>
          <w:b w:val="off"/>
          <w:bCs w:val="off"/>
          <w:lang w:val="ru-RU"/>
        </w:rPr>
        <w:t xml:space="preserve">а, а также </w:t>
      </w:r>
      <w:r>
        <w:rPr>
          <w:b w:val="off"/>
          <w:bCs w:val="off"/>
          <w:lang w:val="ru-RU"/>
        </w:rPr>
        <w:t>главный офис Транснефти-Верхняя Волга. З</w:t>
      </w:r>
      <w:r>
        <w:rPr>
          <w:b w:val="off"/>
          <w:bCs w:val="off"/>
          <w:lang w:val="ru-RU"/>
        </w:rPr>
        <w:t>начительную рол</w:t>
      </w:r>
      <w:r>
        <w:rPr>
          <w:b w:val="off"/>
          <w:bCs w:val="off"/>
          <w:lang w:val="ru-RU"/>
        </w:rPr>
        <w:t>ь</w:t>
      </w:r>
      <w:r>
        <w:rPr>
          <w:b w:val="off"/>
          <w:bCs w:val="off"/>
          <w:lang w:val="ru-RU"/>
        </w:rPr>
        <w:t xml:space="preserve"> в объяснении данной закономерности играет доступность внутреннего речного транспорта и возможност</w:t>
      </w:r>
      <w:r>
        <w:rPr>
          <w:b w:val="off"/>
          <w:bCs w:val="off"/>
          <w:lang w:val="ru-RU"/>
        </w:rPr>
        <w:t>ь</w:t>
      </w:r>
      <w:r>
        <w:rPr>
          <w:b w:val="off"/>
          <w:bCs w:val="off"/>
          <w:lang w:val="ru-RU"/>
        </w:rPr>
        <w:t xml:space="preserve"> </w:t>
      </w:r>
      <w:r>
        <w:rPr>
          <w:b w:val="off"/>
          <w:bCs w:val="off"/>
          <w:lang w:val="ru-RU"/>
        </w:rPr>
        <w:t>выгодной грузовой логистики</w:t>
      </w:r>
      <w:r>
        <w:rPr>
          <w:b w:val="off"/>
          <w:bCs w:val="off"/>
          <w:lang w:val="ru-RU"/>
        </w:rPr>
        <w:t>.</w:t>
      </w:r>
    </w:p>
    <w:p w14:paraId="00000003">
      <w:pPr>
        <w:pStyle w:val="Normal"/>
        <w:jc w:val="both"/>
        <w:rPr>
          <w:lang w:val="ru-RU"/>
        </w:rPr>
      </w:pPr>
      <w:r>
        <w:rPr>
          <w:lang w:val="ru-RU"/>
        </w:rPr>
        <w:t xml:space="preserve">Городские округа </w:t>
      </w:r>
      <w:r>
        <w:rPr>
          <w:b/>
          <w:bCs/>
          <w:lang w:val="ru-RU"/>
        </w:rPr>
        <w:t xml:space="preserve">Выксы и Кулебаки занимают </w:t>
      </w:r>
      <w:r>
        <w:rPr>
          <w:b/>
          <w:bCs/>
          <w:lang w:val="ru-RU"/>
        </w:rPr>
        <w:t xml:space="preserve">высокие позиции в </w:t>
      </w:r>
      <w:r>
        <w:rPr>
          <w:b/>
          <w:bCs/>
          <w:lang w:val="ru-RU"/>
        </w:rPr>
        <w:t xml:space="preserve"> рейтинг</w:t>
      </w:r>
      <w:r>
        <w:rPr>
          <w:b/>
          <w:bCs/>
          <w:lang w:val="ru-RU"/>
        </w:rPr>
        <w:t>е</w:t>
      </w:r>
      <w:r>
        <w:rPr>
          <w:b/>
          <w:bCs/>
          <w:lang w:val="ru-RU"/>
        </w:rPr>
        <w:t xml:space="preserve"> как по плотности населения,</w:t>
      </w:r>
      <w:r>
        <w:rPr>
          <w:b w:val="off"/>
          <w:bCs w:val="off"/>
          <w:lang w:val="ru-RU"/>
        </w:rPr>
        <w:t xml:space="preserve"> так и</w:t>
      </w:r>
      <w:r>
        <w:rPr>
          <w:b/>
          <w:bCs/>
          <w:lang w:val="ru-RU"/>
        </w:rPr>
        <w:t xml:space="preserve"> по </w:t>
      </w:r>
      <w:r>
        <w:rPr>
          <w:b/>
          <w:bCs/>
          <w:lang w:val="ru-RU"/>
        </w:rPr>
        <w:t>прибыли</w:t>
      </w:r>
      <w:r>
        <w:rPr>
          <w:b/>
          <w:bCs/>
          <w:lang w:val="ru-RU"/>
        </w:rPr>
        <w:t xml:space="preserve"> за отгруженны</w:t>
      </w:r>
      <w:r>
        <w:rPr>
          <w:b/>
          <w:bCs/>
          <w:lang w:val="ru-RU"/>
        </w:rPr>
        <w:t>е</w:t>
      </w:r>
      <w:r>
        <w:rPr>
          <w:b/>
          <w:bCs/>
          <w:lang w:val="ru-RU"/>
        </w:rPr>
        <w:t xml:space="preserve"> товар</w:t>
      </w:r>
      <w:r>
        <w:rPr>
          <w:b/>
          <w:bCs/>
          <w:lang w:val="ru-RU"/>
        </w:rPr>
        <w:t>ы</w:t>
      </w:r>
      <w:r>
        <w:rPr>
          <w:b/>
          <w:bCs/>
          <w:lang w:val="ru-RU"/>
        </w:rPr>
        <w:t xml:space="preserve"> собственного производства</w:t>
      </w:r>
      <w:r>
        <w:rPr>
          <w:lang w:val="ru-RU"/>
        </w:rPr>
        <w:t xml:space="preserve">. </w:t>
      </w:r>
      <w:r>
        <w:rPr>
          <w:lang w:val="ru-RU"/>
        </w:rPr>
        <w:t>Это объяснимо</w:t>
      </w:r>
      <w:r>
        <w:rPr>
          <w:lang w:val="ru-RU"/>
        </w:rPr>
        <w:t xml:space="preserve"> наличием крупнейших градообразующих предприятий тяжелой (металлургической) промышленности, требующих значительного объема</w:t>
      </w:r>
      <w:r>
        <w:rPr>
          <w:lang w:val="ru-RU"/>
        </w:rPr>
        <w:t xml:space="preserve"> рабочей силы (а следовательно, и кадров) и на выходе получаю</w:t>
      </w:r>
      <w:r>
        <w:rPr>
          <w:lang w:val="ru-RU"/>
        </w:rPr>
        <w:t>щих установленное количество производимых объектов</w:t>
      </w:r>
      <w:r>
        <w:rPr>
          <w:lang w:val="ru-RU"/>
        </w:rPr>
        <w:t>, перенаправляемых в торговые точки/ на сборку.</w:t>
      </w:r>
    </w:p>
    <w:p w14:paraId="00000004">
      <w:pPr>
        <w:pStyle w:val="Normal"/>
        <w:framePr w:w="0" w:h="0" w:vAnchor="margin" w:hAnchor="text" w:x="0" w:y="0"/>
        <w:pBdr>
          <w:left w:val="none" w:sz="4" w:space="0"/>
          <w:right w:val="none" w:sz="4" w:space="0"/>
          <w:bar w:val="none" w:sz="4" w:space="0"/>
        </w:pBdr>
        <w:shd w:val="clear" w:color="auto" w:fill="auto"/>
        <w:bidi w:val="off"/>
        <w:spacing w:before="0" w:after="0" w:line="276" w:lineRule="auto"/>
        <w:ind w:left="0" w:right="0" w:firstLine="0"/>
        <w:jc w:val="both"/>
        <w:rPr>
          <w:lang w:val="ru-RU" w:bidi="ru-RU" w:eastAsia="ru-RU"/>
        </w:rPr>
      </w:pPr>
      <w:r>
        <w:rPr>
          <w:lang w:val="ru-RU"/>
        </w:rPr>
        <w:t xml:space="preserve">Так же в </w:t>
      </w:r>
      <w:r>
        <w:rPr>
          <w:b/>
          <w:bCs/>
          <w:lang w:val="ru-RU"/>
        </w:rPr>
        <w:t>топе</w:t>
      </w:r>
      <w:r>
        <w:rPr>
          <w:lang w:val="ru-RU"/>
        </w:rPr>
        <w:t xml:space="preserve"> по показател</w:t>
      </w:r>
      <w:r>
        <w:rPr>
          <w:lang w:val="ru-RU"/>
        </w:rPr>
        <w:t>ям</w:t>
      </w:r>
      <w:r>
        <w:rPr>
          <w:lang w:val="ru-RU"/>
        </w:rPr>
        <w:t xml:space="preserve"> плотности населения и прибыли от отгруженных товаров собственного производства город </w:t>
      </w:r>
      <w:r>
        <w:rPr>
          <w:b/>
          <w:bCs/>
          <w:lang w:val="ru-RU"/>
        </w:rPr>
        <w:t>Арзамас</w:t>
      </w:r>
      <w:r>
        <w:rPr>
          <w:lang w:val="ru-RU"/>
        </w:rPr>
        <w:t>. Исторически сложилось, что на относительно небольшой территории (41 км</w:t>
      </w:r>
      <w:r>
        <w:rPr>
          <w:vertAlign w:val="superscript"/>
          <w:lang w:val="ru-RU"/>
        </w:rPr>
        <w:t>2</w:t>
      </w:r>
      <w:r>
        <w:rPr>
          <w:lang w:val="ru-RU"/>
        </w:rPr>
        <w:t>) проживает около 110 тыс. человек. Это обусловлено тем, что последние несколько лет наблюдается значительный приток жителей средний Азии, повышающи</w:t>
      </w:r>
      <w:r>
        <w:rPr>
          <w:lang w:val="ru-RU"/>
        </w:rPr>
        <w:t>х</w:t>
      </w:r>
      <w:r>
        <w:rPr>
          <w:lang w:val="ru-RU"/>
        </w:rPr>
        <w:t xml:space="preserve"> рождаемость. Помимо данной этнической категории, на территории происходит прирост цыганского населения</w:t>
      </w:r>
      <w:r>
        <w:rPr>
          <w:lang w:val="ru-RU"/>
        </w:rPr>
        <w:t xml:space="preserve">. Также </w:t>
      </w:r>
      <w:r>
        <w:rPr>
          <w:lang w:val="ru-RU" w:bidi="ru-RU" w:eastAsia="ru-RU"/>
        </w:rPr>
        <w:t>Арзамас расположен на пересечении железнодорожных магистралей по направлениям Москва-Казань, Н. Новгород-Пенза и автомагистралей Н.Новгород-Саранск и Муром-Арзамас</w:t>
      </w:r>
      <w:r>
        <w:rPr>
          <w:lang w:val="ru-RU" w:bidi="ru-RU" w:eastAsia="ru-RU"/>
        </w:rPr>
        <w:t xml:space="preserve">, проходят дороги федерального значения. </w:t>
      </w:r>
      <w:r>
        <w:rPr>
          <w:lang w:val="ru-RU" w:bidi="ru-RU" w:eastAsia="ru-RU"/>
        </w:rPr>
        <w:t>Сочетание обоих признаков предрасполагает ситуацию высоких показателей</w:t>
      </w:r>
      <w:r>
        <w:rPr>
          <w:lang w:val="en-US" w:bidi="ru-RU" w:eastAsia="ru-RU"/>
        </w:rPr>
        <w:t>. Что интересно, городской округ Арзамаса не отличается высокой плотностью населения и прибыль за отгружённые товары собственного производства  средняя по всей подборке.</w:t>
      </w:r>
    </w:p>
    <w:p w14:paraId="00000005">
      <w:pPr>
        <w:pStyle w:val="Normal"/>
        <w:framePr w:w="0" w:h="0" w:vAnchor="margin" w:hAnchor="text" w:x="0" w:y="0"/>
        <w:pBdr>
          <w:left w:val="none" w:sz="4" w:space="0"/>
          <w:right w:val="none" w:sz="4" w:space="0"/>
          <w:bar w:val="none" w:sz="4" w:space="0"/>
        </w:pBdr>
        <w:shd w:val="clear" w:color="auto" w:fill="auto"/>
        <w:bidi w:val="off"/>
        <w:spacing w:before="0" w:after="0" w:line="240" w:lineRule="auto"/>
        <w:ind w:left="0" w:right="0" w:firstLine="0"/>
        <w:jc w:val="both"/>
        <w:rPr>
          <w:lang w:val="ru-RU" w:bidi="ru-RU" w:eastAsia="ru-RU"/>
        </w:rPr>
      </w:pPr>
    </w:p>
    <w:p w14:paraId="00000006">
      <w:pPr>
        <w:pStyle w:val="Normal"/>
        <w:jc w:val="both"/>
        <w:rPr>
          <w:lang w:val="ru-RU"/>
        </w:rPr>
      </w:pPr>
      <w:r>
        <w:rPr>
          <w:b w:val="off"/>
          <w:bCs w:val="off"/>
          <w:lang w:val="ru-RU"/>
        </w:rPr>
        <w:t xml:space="preserve">В завершении отмечу еще одну закономерность </w:t>
      </w:r>
      <w:r>
        <w:rPr>
          <w:b w:val="off"/>
          <w:bCs w:val="off"/>
          <w:lang w:val="en-US"/>
        </w:rPr>
        <w:t xml:space="preserve">- </w:t>
      </w:r>
      <w:r>
        <w:rPr>
          <w:b/>
          <w:bCs/>
          <w:lang w:val="ru-RU"/>
        </w:rPr>
        <w:t>наименьшая плотност</w:t>
      </w:r>
      <w:r>
        <w:rPr>
          <w:b/>
          <w:bCs/>
          <w:lang w:val="ru-RU"/>
        </w:rPr>
        <w:t>ь</w:t>
      </w:r>
      <w:r>
        <w:rPr>
          <w:lang w:val="ru-RU"/>
        </w:rPr>
        <w:t xml:space="preserve"> приходится на </w:t>
      </w:r>
      <w:r>
        <w:rPr>
          <w:b/>
          <w:bCs/>
          <w:lang w:val="ru-RU"/>
        </w:rPr>
        <w:t xml:space="preserve">северо-западные и северо-восточные </w:t>
      </w:r>
      <w:r>
        <w:rPr>
          <w:b/>
          <w:bCs/>
          <w:lang w:val="ru-RU"/>
        </w:rPr>
        <w:t>приграничные районы</w:t>
      </w:r>
      <w:r>
        <w:rPr>
          <w:lang w:val="ru-RU"/>
        </w:rPr>
        <w:t xml:space="preserve"> Нижегородской области. </w:t>
      </w:r>
      <w:r>
        <w:rPr>
          <w:lang w:val="en-US"/>
        </w:rPr>
        <w:t xml:space="preserve"> </w:t>
      </w:r>
      <w:r>
        <w:rPr>
          <w:lang w:val="ru-RU"/>
        </w:rPr>
        <w:t>Такая закономерность в расположении обусловлена невысокой урбаниз</w:t>
      </w:r>
      <w:r>
        <w:rPr>
          <w:lang w:val="ru-RU"/>
        </w:rPr>
        <w:t>ацией</w:t>
      </w:r>
      <w:r>
        <w:rPr>
          <w:lang w:val="ru-RU"/>
        </w:rPr>
        <w:t xml:space="preserve"> данных территорий и отсутствием крупных градообразующих предприятий</w:t>
      </w:r>
      <w:r>
        <w:rPr>
          <w:lang w:val="en-US"/>
        </w:rPr>
        <w:t>.</w:t>
      </w:r>
    </w:p>
    <w:p w14:paraId="00000007">
      <w:pPr>
        <w:pStyle w:val="Normal"/>
        <w:rPr>
          <w:i w:val="off"/>
          <w:iCs w:val="off"/>
        </w:rPr>
      </w:pPr>
    </w:p>
    <w:sectPr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altName w:val="Arial"/>
    <w:panose1 w:val="020b0604020002020204"/>
    <w:charset w:val="00"/>
    <w:family w:val="swiss"/>
    <w:pitch w:val="variable"/>
    <w:sig w:usb0="20002a87" w:usb1="00000000" w:usb2="00000008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00000000" w:usb1="4000207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00000000" w:usb1="4000004b" w:usb2="00000000" w:usb3="00000000" w:csb0="0000009f" w:csb1="00000000"/>
  </w:font>
  <w:font w:name="Courier New">
    <w:altName w:val="Courier New"/>
    <w:panose1 w:val="02070309020002020404"/>
    <w:charset w:val="00"/>
    <w:family w:val="modern"/>
    <w:pitch w:val="fixed"/>
    <w:sig w:usb0="00000000" w:usb1="00000000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20002a87" w:usb1="00000000" w:usb2="00000008" w:usb3="00000000" w:csb0="000001ff" w:csb1="00000000"/>
  </w:font>
  <w:font w:name="Tahoma">
    <w:altName w:val="Tahoma"/>
    <w:panose1 w:val="020b0604030005040204"/>
    <w:charset w:val="00"/>
    <w:family w:val="roman"/>
    <w:pitch w:val="variable"/>
    <w:sig w:usb0="61002a87" w:usb1="00000000" w:usb2="00000008" w:usb3="00000000" w:csb0="000001ff" w:csb1="00000000"/>
  </w:font>
  <w:font w:name="Verdana">
    <w:altName w:val="Verdana"/>
    <w:panose1 w:val="020b0604030005040204"/>
    <w:charset w:val="00"/>
    <w:family w:val="roman"/>
    <w:pitch w:val="variable"/>
    <w:sig w:usb0="00000000" w:usb1="4000205b" w:usb2="00000010" w:usb3="00000000" w:csb0="0000019f" w:csb1="00000000"/>
  </w:font>
  <w:font w:name="Calibri Light">
    <w:panose1 w:val="020f0302020002030204"/>
    <w:charset w:val="00"/>
    <w:family w:val="auto"/>
    <w:pitch w:val="default"/>
  </w:font>
  <w:font w:name="等线 Light">
    <w:panose1 w:val="00000000000000000000"/>
    <w:charset w:val="00"/>
    <w:family w:val="auto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等线"/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4"/>
  </w:compat>
  <w:themeFontLang w:val="ru-RU" w:bidi="ar-SA" w:eastAsia="zh-CN"/>
  <w:clrSchemeMapping w:bg1="light1" w:bg2="light2" w:accent1="accent1" w:accent2="accent2" w:accent3="accent3" w:accent4="accent4" w:accent5="accent5" w:accent6="accent6" w:hyperlink="hyperlink" w:followedHyperlink="followedHyperlink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等线" w:hAnsi="Times New Roman"/>
        <w:sz w:val="28"/>
        <w:szCs w:val="28"/>
      </w:rPr>
    </w:rPrDefault>
    <w:pPrDefault>
      <w:pPr>
        <w:spacing w:after="200" w:line="276" w:lineRule="auto"/>
      </w:pPr>
    </w:pPrDefault>
  </w:docDefaults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f81bd" w:themeColor="accent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next w:val="Normal"/>
    <w:uiPriority w:val="0"/>
    <w:qFormat w:val="on"/>
    <w:pPr/>
  </w:style>
  <w:style w:type="paragraph" w:customStyle="1" w:styleId="Heading1">
    <w:name w:val="Heading 1"/>
    <w:basedOn w:val="Normal"/>
    <w:next w:val="Normal"/>
    <w:link w:val="Heading1Char_a653b309-e8c7-4562-81f1-77ee5bf12fb6"/>
    <w:uiPriority w:val="9"/>
    <w:qFormat w:val="on"/>
    <w:pPr>
      <w:keepNext w:val="on"/>
      <w:keepLines w:val="on"/>
      <w:spacing w:before="480" w:after="0"/>
    </w:pPr>
    <w:rPr>
      <w:rFonts w:ascii="Calibri Light" w:cs="Times New Roman" w:eastAsia="等线 Light" w:hAnsi="Calibri Light"/>
      <w:b/>
      <w:bCs/>
      <w:color w:val="2f5395"/>
      <w:sz w:val="28"/>
      <w:szCs w:val="28"/>
    </w:rPr>
  </w:style>
  <w:style w:type="paragraph" w:customStyle="1" w:styleId="Heading2">
    <w:name w:val="Heading 2"/>
    <w:basedOn w:val="Normal"/>
    <w:next w:val="Normal"/>
    <w:link w:val="Heading2Char_b48b4aa1-b475-48d0-88af-e9f7c39a5a4d"/>
    <w:uiPriority w:val="9"/>
    <w:qFormat w:val="on"/>
    <w:pPr>
      <w:keepNext w:val="on"/>
      <w:keepLines w:val="on"/>
      <w:spacing w:before="200" w:after="0"/>
    </w:pPr>
    <w:rPr>
      <w:rFonts w:ascii="Calibri Light" w:cs="Times New Roman" w:eastAsia="等线 Light" w:hAnsi="Calibri Light"/>
      <w:b/>
      <w:bCs/>
      <w:color w:val="4472c4"/>
      <w:sz w:val="26"/>
      <w:szCs w:val="26"/>
    </w:rPr>
  </w:style>
  <w:style w:type="paragraph" w:customStyle="1" w:styleId="Heading3">
    <w:name w:val="Heading 3"/>
    <w:basedOn w:val="Normal"/>
    <w:next w:val="Normal"/>
    <w:link w:val="Heading3Char_7c2ff58c-920c-409f-996b-b5fa6985399c"/>
    <w:uiPriority w:val="9"/>
    <w:qFormat w:val="on"/>
    <w:pPr>
      <w:keepNext w:val="on"/>
      <w:keepLines w:val="on"/>
      <w:spacing w:before="200" w:after="0"/>
    </w:pPr>
    <w:rPr>
      <w:rFonts w:ascii="Calibri Light" w:cs="Times New Roman" w:eastAsia="等线 Light" w:hAnsi="Calibri Light"/>
      <w:b/>
      <w:bCs/>
      <w:color w:val="4472c4"/>
    </w:rPr>
  </w:style>
  <w:style w:type="paragraph" w:customStyle="1" w:styleId="Heading4">
    <w:name w:val="Heading 4"/>
    <w:basedOn w:val="Normal"/>
    <w:next w:val="Normal"/>
    <w:link w:val="Heading4Char_ac8df189-987d-4ef7-988a-946fa6a4f81f"/>
    <w:uiPriority w:val="9"/>
    <w:qFormat w:val="on"/>
    <w:pPr>
      <w:keepNext w:val="on"/>
      <w:keepLines w:val="on"/>
      <w:spacing w:before="200" w:after="0"/>
    </w:pPr>
    <w:rPr>
      <w:rFonts w:ascii="Calibri Light" w:cs="Times New Roman" w:eastAsia="等线 Light" w:hAnsi="Calibri Light"/>
      <w:b/>
      <w:bCs/>
      <w:i/>
      <w:iCs/>
      <w:color w:val="4472c4"/>
    </w:rPr>
  </w:style>
  <w:style w:type="paragraph" w:customStyle="1" w:styleId="Heading5">
    <w:name w:val="Heading 5"/>
    <w:basedOn w:val="Normal"/>
    <w:next w:val="Normal"/>
    <w:link w:val="Heading5Char_5bea2da2-29a3-42de-a8c3-da30f3247be9"/>
    <w:uiPriority w:val="9"/>
    <w:qFormat w:val="on"/>
    <w:pPr>
      <w:keepNext w:val="on"/>
      <w:keepLines w:val="on"/>
      <w:spacing w:before="200" w:after="0"/>
    </w:pPr>
    <w:rPr>
      <w:rFonts w:ascii="Calibri Light" w:cs="Times New Roman" w:eastAsia="等线 Light" w:hAnsi="Calibri Light"/>
      <w:color w:val="1f3763"/>
    </w:rPr>
  </w:style>
  <w:style w:type="paragraph" w:customStyle="1" w:styleId="Heading6">
    <w:name w:val="Heading 6"/>
    <w:basedOn w:val="Normal"/>
    <w:next w:val="Normal"/>
    <w:link w:val="Heading6Char_dc012e04-92a4-40cd-9041-0d85a025cd36"/>
    <w:uiPriority w:val="9"/>
    <w:qFormat w:val="on"/>
    <w:pPr>
      <w:keepNext w:val="on"/>
      <w:keepLines w:val="on"/>
      <w:spacing w:before="200" w:after="0"/>
    </w:pPr>
    <w:rPr>
      <w:rFonts w:ascii="Calibri Light" w:cs="Times New Roman" w:eastAsia="等线 Light" w:hAnsi="Calibri Light"/>
      <w:i/>
      <w:iCs/>
      <w:color w:val="1f3763"/>
    </w:rPr>
  </w:style>
  <w:style w:type="paragraph" w:customStyle="1" w:styleId="Heading7">
    <w:name w:val="Heading 7"/>
    <w:basedOn w:val="Normal"/>
    <w:next w:val="Normal"/>
    <w:link w:val="Heading7Char_2bb56e7f-3ba4-43d2-a2cc-022ab4a3173d"/>
    <w:uiPriority w:val="9"/>
    <w:qFormat w:val="on"/>
    <w:pPr>
      <w:keepNext w:val="on"/>
      <w:keepLines w:val="on"/>
      <w:spacing w:before="200" w:after="0"/>
    </w:pPr>
    <w:rPr>
      <w:rFonts w:ascii="Calibri Light" w:cs="Times New Roman" w:eastAsia="等线 Light" w:hAnsi="Calibri Light"/>
      <w:i/>
      <w:iCs/>
      <w:color w:val="404040"/>
    </w:rPr>
  </w:style>
  <w:style w:type="paragraph" w:customStyle="1" w:styleId="Heading8">
    <w:name w:val="Heading 8"/>
    <w:basedOn w:val="Normal"/>
    <w:next w:val="Normal"/>
    <w:link w:val="Heading8Char_8cfddd54-623b-4534-a780-980da5cfb2c8"/>
    <w:uiPriority w:val="9"/>
    <w:qFormat w:val="on"/>
    <w:pPr>
      <w:keepNext w:val="on"/>
      <w:keepLines w:val="on"/>
      <w:spacing w:before="200" w:after="0"/>
    </w:pPr>
    <w:rPr>
      <w:rFonts w:ascii="Calibri Light" w:cs="Times New Roman" w:eastAsia="等线 Light" w:hAnsi="Calibri Light"/>
      <w:color w:val="404040"/>
      <w:sz w:val="20"/>
      <w:szCs w:val="20"/>
    </w:rPr>
  </w:style>
  <w:style w:type="paragraph" w:customStyle="1" w:styleId="Heading9">
    <w:name w:val="Heading 9"/>
    <w:basedOn w:val="Normal"/>
    <w:next w:val="Normal"/>
    <w:link w:val="Heading9Char_7a314d62-7200-4d79-9356-aef74405502b"/>
    <w:uiPriority w:val="9"/>
    <w:qFormat w:val="on"/>
    <w:pPr>
      <w:keepNext w:val="on"/>
      <w:keepLines w:val="on"/>
      <w:spacing w:before="200" w:after="0"/>
    </w:pPr>
    <w:rPr>
      <w:rFonts w:ascii="Calibri Light" w:cs="Times New Roman" w:eastAsia="等线 Light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</w:style>
  <w:style w:type="table" w:default="1" w:styleId="NormalTable">
    <w:name w:val="Normal Table"/>
    <w:uiPriority w:val="99"/>
    <w:qFormat w:val="on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numbering" w:default="1" w:styleId="NoList">
    <w:name w:val="No List"/>
    <w:uiPriority w:val="99"/>
    <w:pPr/>
  </w:style>
  <w:style w:type="paragraph" w:styleId="NoSpacing">
    <w:name w:val="No Spacing"/>
    <w:next w:val="NoSpacing"/>
    <w:uiPriority w:val="1"/>
    <w:qFormat w:val="on"/>
    <w:pPr>
      <w:spacing w:after="0" w:line="240" w:lineRule="auto"/>
    </w:pPr>
    <w:rPr/>
  </w:style>
  <w:style w:type="character" w:customStyle="1" w:styleId="Heading1Char_a653b309-e8c7-4562-81f1-77ee5bf12fb6">
    <w:name w:val="Heading 1 Char_a653b309-e8c7-4562-81f1-77ee5bf12fb6"/>
    <w:basedOn w:val="DefaultParagraphFont"/>
    <w:link w:val="Heading1"/>
    <w:uiPriority w:val="9"/>
    <w:rPr>
      <w:rFonts w:ascii="Calibri Light" w:cs="Times New Roman" w:eastAsia="等线 Light" w:hAnsi="Calibri Light"/>
      <w:b/>
      <w:bCs/>
      <w:color w:val="2f5395"/>
      <w:sz w:val="28"/>
      <w:szCs w:val="28"/>
    </w:rPr>
  </w:style>
  <w:style w:type="character" w:customStyle="1" w:styleId="Heading2Char_b48b4aa1-b475-48d0-88af-e9f7c39a5a4d">
    <w:name w:val="Heading 2 Char_b48b4aa1-b475-48d0-88af-e9f7c39a5a4d"/>
    <w:basedOn w:val="DefaultParagraphFont"/>
    <w:link w:val="Heading2"/>
    <w:uiPriority w:val="9"/>
    <w:rPr>
      <w:rFonts w:ascii="Calibri Light" w:cs="Times New Roman" w:eastAsia="等线 Light" w:hAnsi="Calibri Light"/>
      <w:b/>
      <w:bCs/>
      <w:color w:val="4472c4"/>
      <w:sz w:val="26"/>
      <w:szCs w:val="26"/>
    </w:rPr>
  </w:style>
  <w:style w:type="character" w:customStyle="1" w:styleId="Heading3Char_7c2ff58c-920c-409f-996b-b5fa6985399c">
    <w:name w:val="Heading 3 Char_7c2ff58c-920c-409f-996b-b5fa6985399c"/>
    <w:basedOn w:val="DefaultParagraphFont"/>
    <w:link w:val="Heading3"/>
    <w:uiPriority w:val="9"/>
    <w:rPr>
      <w:rFonts w:ascii="Calibri Light" w:cs="Times New Roman" w:eastAsia="等线 Light" w:hAnsi="Calibri Light"/>
      <w:b/>
      <w:bCs/>
      <w:color w:val="4472c4"/>
    </w:rPr>
  </w:style>
  <w:style w:type="character" w:customStyle="1" w:styleId="Heading4Char_ac8df189-987d-4ef7-988a-946fa6a4f81f">
    <w:name w:val="Heading 4 Char_ac8df189-987d-4ef7-988a-946fa6a4f81f"/>
    <w:basedOn w:val="DefaultParagraphFont"/>
    <w:link w:val="Heading4"/>
    <w:uiPriority w:val="9"/>
    <w:rPr>
      <w:rFonts w:ascii="Calibri Light" w:cs="Times New Roman" w:eastAsia="等线 Light" w:hAnsi="Calibri Light"/>
      <w:b/>
      <w:bCs/>
      <w:i/>
      <w:iCs/>
      <w:color w:val="4472c4"/>
    </w:rPr>
  </w:style>
  <w:style w:type="character" w:customStyle="1" w:styleId="Heading5Char_5bea2da2-29a3-42de-a8c3-da30f3247be9">
    <w:name w:val="Heading 5 Char_5bea2da2-29a3-42de-a8c3-da30f3247be9"/>
    <w:basedOn w:val="DefaultParagraphFont"/>
    <w:link w:val="Heading5"/>
    <w:uiPriority w:val="9"/>
    <w:rPr>
      <w:rFonts w:ascii="Calibri Light" w:cs="Times New Roman" w:eastAsia="等线 Light" w:hAnsi="Calibri Light"/>
      <w:color w:val="1f3763"/>
    </w:rPr>
  </w:style>
  <w:style w:type="character" w:customStyle="1" w:styleId="Heading6Char_dc012e04-92a4-40cd-9041-0d85a025cd36">
    <w:name w:val="Heading 6 Char_dc012e04-92a4-40cd-9041-0d85a025cd36"/>
    <w:basedOn w:val="DefaultParagraphFont"/>
    <w:link w:val="Heading6"/>
    <w:uiPriority w:val="9"/>
    <w:rPr>
      <w:rFonts w:ascii="Calibri Light" w:cs="Times New Roman" w:eastAsia="等线 Light" w:hAnsi="Calibri Light"/>
      <w:i/>
      <w:iCs/>
      <w:color w:val="1f3763"/>
    </w:rPr>
  </w:style>
  <w:style w:type="character" w:customStyle="1" w:styleId="Heading7Char_2bb56e7f-3ba4-43d2-a2cc-022ab4a3173d">
    <w:name w:val="Heading 7 Char_2bb56e7f-3ba4-43d2-a2cc-022ab4a3173d"/>
    <w:basedOn w:val="DefaultParagraphFont"/>
    <w:link w:val="Heading7"/>
    <w:uiPriority w:val="9"/>
    <w:rPr>
      <w:rFonts w:ascii="Calibri Light" w:cs="Times New Roman" w:eastAsia="等线 Light" w:hAnsi="Calibri Light"/>
      <w:i/>
      <w:iCs/>
      <w:color w:val="404040"/>
    </w:rPr>
  </w:style>
  <w:style w:type="character" w:customStyle="1" w:styleId="Heading8Char_8cfddd54-623b-4534-a780-980da5cfb2c8">
    <w:name w:val="Heading 8 Char_8cfddd54-623b-4534-a780-980da5cfb2c8"/>
    <w:basedOn w:val="DefaultParagraphFont"/>
    <w:link w:val="Heading8"/>
    <w:uiPriority w:val="9"/>
    <w:rPr>
      <w:rFonts w:ascii="Calibri Light" w:cs="Times New Roman" w:eastAsia="等线 Light" w:hAnsi="Calibri Light"/>
      <w:color w:val="404040"/>
      <w:sz w:val="20"/>
      <w:szCs w:val="20"/>
    </w:rPr>
  </w:style>
  <w:style w:type="character" w:customStyle="1" w:styleId="Heading9Char_7a314d62-7200-4d79-9356-aef74405502b">
    <w:name w:val="Heading 9 Char_7a314d62-7200-4d79-9356-aef74405502b"/>
    <w:basedOn w:val="DefaultParagraphFont"/>
    <w:link w:val="Heading9"/>
    <w:uiPriority w:val="9"/>
    <w:rPr>
      <w:rFonts w:ascii="Calibri Light" w:cs="Times New Roman" w:eastAsia="等线 Light" w:hAnsi="Calibri Light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_f6fc46a0-40e3-4d2a-8a03-9b275cff78a1"/>
    <w:uiPriority w:val="10"/>
    <w:qFormat w:val="on"/>
    <w:pPr>
      <w:pBdr>
        <w:bottom w:val="single" w:color="4472c4" w:sz="8" w:space="4"/>
      </w:pBdr>
      <w:spacing w:after="300" w:line="240" w:lineRule="auto"/>
      <w:contextualSpacing w:val="on"/>
    </w:pPr>
    <w:rPr>
      <w:rFonts w:ascii="Calibri Light" w:cs="Times New Roman" w:eastAsia="等线 Light" w:hAnsi="Calibri Light"/>
      <w:color w:val="333f4f"/>
      <w:spacing w:val="5"/>
      <w:sz w:val="52"/>
      <w:szCs w:val="52"/>
    </w:rPr>
  </w:style>
  <w:style w:type="character" w:customStyle="1" w:styleId="TitleChar_f6fc46a0-40e3-4d2a-8a03-9b275cff78a1">
    <w:name w:val="Title Char_f6fc46a0-40e3-4d2a-8a03-9b275cff78a1"/>
    <w:basedOn w:val="DefaultParagraphFont"/>
    <w:link w:val="Title"/>
    <w:uiPriority w:val="10"/>
    <w:rPr>
      <w:rFonts w:ascii="Calibri Light" w:cs="Times New Roman" w:eastAsia="等线 Light" w:hAnsi="Calibri Light"/>
      <w:color w:val="333f4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="Calibri Light" w:cs="Times New Roman" w:eastAsia="等线 Light" w:hAnsi="Calibri Light"/>
      <w:i/>
      <w:iCs/>
      <w:color w:val="4472c4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libri Light" w:cs="Times New Roman" w:eastAsia="等线 Light" w:hAnsi="Calibri Light"/>
      <w:i/>
      <w:iCs/>
      <w:color w:val="4472c4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_665ba437-6546-46b3-ab14-1ae33cfd9afa"/>
    <w:uiPriority w:val="29"/>
    <w:qFormat w:val="on"/>
    <w:pPr/>
    <w:rPr>
      <w:i/>
      <w:iCs/>
      <w:color w:val="000000"/>
    </w:rPr>
  </w:style>
  <w:style w:type="character" w:customStyle="1" w:styleId="QuoteChar_665ba437-6546-46b3-ab14-1ae33cfd9afa">
    <w:name w:val="Quote Char_665ba437-6546-46b3-ab14-1ae33cfd9afa"/>
    <w:basedOn w:val="DefaultParagraphFont"/>
    <w:link w:val="Quote"/>
    <w:uiPriority w:val="2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_8f06ccbe-af52-4019-b72e-22a2a4589179"/>
    <w:uiPriority w:val="30"/>
    <w:qFormat w:val="on"/>
    <w:pPr>
      <w:pBdr>
        <w:bottom w:val="single" w:color="4472c4" w:sz="4" w:space="4"/>
      </w:pBdr>
      <w:spacing w:before="200" w:after="280"/>
      <w:ind w:left="936" w:right="936"/>
    </w:pPr>
    <w:rPr>
      <w:b/>
      <w:bCs/>
      <w:i/>
      <w:iCs/>
      <w:color w:val="4472c4"/>
    </w:rPr>
  </w:style>
  <w:style w:type="character" w:customStyle="1" w:styleId="IntenseQuoteChar_8f06ccbe-af52-4019-b72e-22a2a4589179">
    <w:name w:val="Intense Quote Char_8f06ccbe-af52-4019-b72e-22a2a4589179"/>
    <w:basedOn w:val="DefaultParagraphFont"/>
    <w:link w:val="IntenseQuote"/>
    <w:uiPriority w:val="30"/>
    <w:rPr>
      <w:b/>
      <w:bCs/>
      <w:i/>
      <w:iCs/>
      <w:color w:val="4472c4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next w:val="ListParagraph"/>
    <w:uiPriority w:val="34"/>
    <w:qFormat w:val="on"/>
    <w:pPr>
      <w:ind w:left="720"/>
      <w:contextualSpacing w:val="on"/>
    </w:pPr>
    <w:rPr/>
  </w:style>
  <w:style w:type="paragraph" w:customStyle="1" w:styleId="Footnotetext">
    <w:name w:val="Footnote text"/>
    <w:basedOn w:val="Normal"/>
    <w:next w:val="Footnotetext"/>
    <w:link w:val="FootnoteTextChar"/>
    <w:uiPriority w:val="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 w:val="20"/>
      <w:szCs w:val="20"/>
    </w:rPr>
  </w:style>
  <w:style w:type="character" w:customStyle="1" w:styleId="Footnotereference">
    <w:name w:val="Footnote reference"/>
    <w:basedOn w:val="DefaultParagraphFont"/>
    <w:uiPriority w:val="99"/>
    <w:rPr>
      <w:vertAlign w:val="superscript"/>
    </w:rPr>
  </w:style>
  <w:style w:type="paragraph" w:customStyle="1" w:styleId="Endnotetext">
    <w:name w:val="Endnote text"/>
    <w:basedOn w:val="Normal"/>
    <w:next w:val="Endnotetext"/>
    <w:link w:val="EndnoteTextChar"/>
    <w:uiPriority w:val="9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 w:val="20"/>
      <w:szCs w:val="20"/>
    </w:rPr>
  </w:style>
  <w:style w:type="character" w:customStyle="1" w:styleId="Endnotereference">
    <w:name w:val="Endnote reference"/>
    <w:basedOn w:val="DefaultParagraphFont"/>
    <w:uiPriority w:val="99"/>
    <w:rPr>
      <w:vertAlign w:val="superscript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PlainText">
    <w:name w:val="Plain Text"/>
    <w:basedOn w:val="Normal"/>
    <w:next w:val="PlainText"/>
    <w:link w:val="PlainTextChar"/>
    <w:uiPriority w:val="99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customStyle="1" w:styleId="Header">
    <w:name w:val="Header"/>
    <w:basedOn w:val="Normal"/>
    <w:next w:val="Header"/>
    <w:link w:val="HeaderChar_140573bd-4eeb-4c4e-a1b5-caaca3009afd"/>
    <w:uiPriority w:val="99"/>
    <w:pPr>
      <w:spacing w:after="0" w:line="240" w:lineRule="auto"/>
    </w:pPr>
    <w:rPr/>
  </w:style>
  <w:style w:type="character" w:customStyle="1" w:styleId="HeaderChar_140573bd-4eeb-4c4e-a1b5-caaca3009afd">
    <w:name w:val="Header Char_140573bd-4eeb-4c4e-a1b5-caaca3009afd"/>
    <w:basedOn w:val="DefaultParagraphFont"/>
    <w:link w:val="Header"/>
    <w:uiPriority w:val="99"/>
  </w:style>
  <w:style w:type="paragraph" w:customStyle="1" w:styleId="Footer">
    <w:name w:val="Footer"/>
    <w:basedOn w:val="Normal"/>
    <w:next w:val="Footer"/>
    <w:link w:val="FooterChar_7527a576-89df-430d-acc0-642d80eb4005"/>
    <w:uiPriority w:val="99"/>
    <w:pPr>
      <w:spacing w:after="0" w:line="240" w:lineRule="auto"/>
    </w:pPr>
    <w:rPr/>
  </w:style>
  <w:style w:type="character" w:customStyle="1" w:styleId="FooterChar_7527a576-89df-430d-acc0-642d80eb4005">
    <w:name w:val="Footer Char_7527a576-89df-430d-acc0-642d80eb4005"/>
    <w:basedOn w:val="DefaultParagraphFont"/>
    <w:link w:val="Footer"/>
    <w:uiPriority w:val="99"/>
  </w:style>
  <w:style w:type="paragraph" w:customStyle="1" w:styleId="Caption">
    <w:name w:val="Caption"/>
    <w:basedOn w:val="Normal"/>
    <w:next w:val="Normal"/>
    <w:uiPriority w:val="35"/>
    <w:qFormat w:val="on"/>
    <w:pPr>
      <w:spacing w:after="200" w:line="240" w:lineRule="auto"/>
    </w:pPr>
    <w:rPr>
      <w:i/>
      <w:iCs/>
      <w:color w:val="44546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Words>346</Words>
  <Characters>2654</Characters>
  <Application>WPS Office</Application>
  <Paragraphs>7</Paragraphs>
  <CharactersWithSpaces>2998</CharactersWithSpaces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53f9c034f929425ba799896dbcd9ce3e</vt:lpwstr>
  </property>
</Properties>
</file>