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spacing w:line="276"/>
        <w:jc w:val="center"/>
        <w:rPr/>
      </w:pPr>
      <w:r>
        <w:rPr>
          <w:lang w:val="ru-RU"/>
        </w:rPr>
        <w:t>Лабораторная работа №2. Описание карт</w:t>
      </w:r>
      <w:r>
        <w:rPr>
          <w:lang w:val="ru-RU"/>
        </w:rPr>
        <w:t>осхемы</w:t>
      </w:r>
    </w:p>
    <w:p w14:paraId="00000002">
      <w:pPr>
        <w:spacing w:line="240"/>
        <w:jc w:val="both"/>
        <w:rPr/>
      </w:pPr>
      <w:r>
        <w:rPr>
          <w:lang w:val="ru-RU"/>
        </w:rPr>
        <w:t xml:space="preserve">Картосхема содержит данные о </w:t>
      </w:r>
      <w:r>
        <w:rPr>
          <w:b/>
          <w:bCs/>
          <w:lang w:val="ru-RU"/>
        </w:rPr>
        <w:t>расположении</w:t>
      </w:r>
      <w:r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 xml:space="preserve">планируемых </w:t>
      </w:r>
      <w:r>
        <w:rPr>
          <w:b/>
          <w:bCs/>
          <w:lang w:val="ru-RU"/>
        </w:rPr>
        <w:t>объектов</w:t>
      </w:r>
      <w:r>
        <w:rPr>
          <w:lang w:val="ru-RU"/>
        </w:rPr>
        <w:t xml:space="preserve"> местного значения городского округа Иваново (согласно данным </w:t>
      </w:r>
      <w:r>
        <w:rPr>
          <w:i/>
          <w:iCs/>
          <w:lang w:val="ru-RU"/>
        </w:rPr>
        <w:t>Генплана 2020 года</w:t>
      </w:r>
      <w:r>
        <w:rPr>
          <w:lang w:val="ru-RU"/>
        </w:rPr>
        <w:t xml:space="preserve">). В их число входят функциональные зоны и автомобильные, магистральные дороги местного значения. Также карта визуализирует границы городского округа и уже существующие объекты - </w:t>
      </w:r>
      <w:r>
        <w:rPr>
          <w:i/>
          <w:iCs/>
          <w:lang w:val="ru-RU"/>
        </w:rPr>
        <w:t>они отмечены полупрозрачной заливкой.</w:t>
      </w:r>
    </w:p>
    <w:p w14:paraId="00000003">
      <w:pPr>
        <w:spacing w:line="240"/>
        <w:jc w:val="both"/>
        <w:rPr/>
      </w:pPr>
      <w:r>
        <w:rPr>
          <w:b/>
          <w:bCs/>
          <w:lang w:val="ru-RU"/>
        </w:rPr>
        <w:t>Планируемые ф</w:t>
      </w:r>
      <w:r>
        <w:rPr>
          <w:b/>
          <w:bCs/>
          <w:lang w:val="ru-RU"/>
        </w:rPr>
        <w:t>ункциональные зоны</w:t>
      </w:r>
      <w:r>
        <w:rPr>
          <w:lang w:val="ru-RU"/>
        </w:rPr>
        <w:t>. На картосхеме обозначено шесть позиций, однако в оригинальном плане присутствует седьмая - сельскохозяйственные зоны. Так как на она не представлена полигонами, было принято решение ее опустить.</w:t>
      </w:r>
    </w:p>
    <w:p w14:paraId="00000004">
      <w:pPr>
        <w:spacing w:line="240"/>
        <w:jc w:val="both"/>
        <w:rPr>
          <w:lang w:val="ru-RU"/>
        </w:rPr>
      </w:pPr>
      <w:r>
        <w:rPr>
          <w:lang w:val="ru-RU"/>
        </w:rPr>
        <w:t>С</w:t>
      </w:r>
      <w:r>
        <w:rPr>
          <w:lang w:val="ru-RU"/>
        </w:rPr>
        <w:t xml:space="preserve">оотношение прироста площадей по типам функциональных зон в дробном формате составило </w:t>
      </w:r>
      <w:r>
        <w:rPr>
          <w:i/>
          <w:iCs/>
          <w:lang w:val="ru-RU"/>
        </w:rPr>
        <w:t xml:space="preserve">(с точностью до </w:t>
      </w:r>
      <w:r>
        <w:rPr>
          <w:i/>
          <w:iCs/>
          <w:lang w:val="ru-RU"/>
        </w:rPr>
        <w:t>тысячных</w:t>
      </w:r>
      <w:r>
        <w:rPr>
          <w:i/>
          <w:iCs/>
          <w:lang w:val="ru-RU"/>
        </w:rPr>
        <w:t>)</w:t>
      </w:r>
      <w:r>
        <w:rPr>
          <w:lang w:val="ru-RU"/>
        </w:rPr>
        <w:t xml:space="preserve">: жилые зоны - 0.460, общественно-деловые зоны - 0.015, производственные зоны - 0.428, зоны транспортной инфраструктуры - 0.0134, зоны рекреационного назначения - 0.021, зоны специального назначения - 0.060. Соответственно в процентном формате: 46%/2%/43%/1%/2%/6%, что наглядно изображено </w:t>
      </w:r>
      <w:r>
        <w:rPr>
          <w:lang w:val="ru-RU"/>
        </w:rPr>
        <w:t xml:space="preserve">на диаграмме картосхемы. </w:t>
      </w:r>
    </w:p>
    <w:p w14:paraId="0000000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both"/>
        <w:rPr>
          <w:lang w:val="ru-RU"/>
        </w:rPr>
      </w:pPr>
      <w:r>
        <w:rPr>
          <w:lang w:val="ru-RU"/>
        </w:rPr>
        <w:t xml:space="preserve">Результаты: почти половину от общей площади планируемых зон занимает жилой сектор. Далее идет </w:t>
      </w:r>
      <w:r>
        <w:rPr>
          <w:lang w:val="ru-RU"/>
        </w:rPr>
        <w:t xml:space="preserve"> производственный кластер, который составляе</w:t>
      </w:r>
      <w:r>
        <w:rPr>
          <w:lang w:val="ru-RU"/>
        </w:rPr>
        <w:t>т б</w:t>
      </w:r>
      <w:r>
        <w:rPr>
          <w:rtl w:val="off"/>
          <w:lang w:val="ru-RU"/>
        </w:rPr>
        <w:t>о́</w:t>
      </w:r>
      <w:r>
        <w:rPr>
          <w:lang w:val="ru-RU"/>
        </w:rPr>
        <w:t>льшу</w:t>
      </w:r>
      <w:r>
        <w:rPr>
          <w:lang w:val="ru-RU"/>
        </w:rPr>
        <w:t>ю часть второй половины. Позиции общественно-деловых, транспортных, рекреационных и специальных зон представлены относительно первых двух незначительными территориями. Однако, специальные зоны больше в 3 раза общественно-деловых и рекреационных, а также в 6 раз транспортной инфраструктуры.</w:t>
      </w:r>
    </w:p>
    <w:p w14:paraId="0000000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both"/>
        <w:rPr>
          <w:lang w:val="ru-RU"/>
        </w:rPr>
      </w:pPr>
    </w:p>
    <w:p w14:paraId="0000000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both"/>
        <w:rPr>
          <w:lang w:val="ru-RU"/>
        </w:rPr>
      </w:pPr>
      <w:r>
        <w:rPr>
          <w:b/>
          <w:bCs/>
          <w:lang w:val="ru-RU"/>
        </w:rPr>
        <w:t>Планируемые дороги</w:t>
      </w:r>
      <w:r>
        <w:rPr>
          <w:lang w:val="ru-RU"/>
        </w:rPr>
        <w:t>. Н</w:t>
      </w:r>
      <w:r>
        <w:rPr>
          <w:lang w:val="ru-RU"/>
        </w:rPr>
        <w:t>а</w:t>
      </w:r>
      <w:r>
        <w:rPr>
          <w:lang w:val="ru-RU"/>
        </w:rPr>
        <w:t xml:space="preserve"> картосхеме представлено три вида:</w:t>
      </w:r>
      <w:r>
        <w:rPr>
          <w:lang w:val="ru-RU"/>
        </w:rPr>
        <w:t xml:space="preserve"> магистральные дороги регулируемого движения,</w:t>
      </w:r>
      <w:r>
        <w:rPr>
          <w:lang w:val="ru-RU"/>
        </w:rPr>
        <w:t xml:space="preserve"> магистральные улицы общегородского значения регулируемого движения и </w:t>
      </w:r>
      <w:r>
        <w:rPr>
          <w:lang w:val="ru-RU"/>
        </w:rPr>
        <w:t xml:space="preserve">автомобильные дороги регионального значения. </w:t>
      </w:r>
    </w:p>
    <w:p w14:paraId="0000000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both"/>
        <w:rPr>
          <w:lang w:val="ru-RU"/>
        </w:rPr>
      </w:pPr>
      <w:r>
        <w:rPr>
          <w:i/>
          <w:iCs/>
          <w:lang w:val="ru-RU"/>
        </w:rPr>
        <w:t>Планируемые магистральные дороги регулируемого движения</w:t>
      </w:r>
      <w:r>
        <w:rPr>
          <w:lang w:val="ru-RU"/>
        </w:rPr>
        <w:t xml:space="preserve"> в основном располагаются у границ </w:t>
      </w:r>
      <w:r>
        <w:rPr>
          <w:lang w:val="ru-RU"/>
        </w:rPr>
        <w:t xml:space="preserve">городского округа: на </w:t>
      </w:r>
      <w:r>
        <w:rPr>
          <w:lang w:val="ru-RU"/>
        </w:rPr>
        <w:t xml:space="preserve"> севере и северо-западе </w:t>
      </w:r>
      <w:r>
        <w:rPr>
          <w:lang w:val="ru-RU"/>
        </w:rPr>
        <w:t>и</w:t>
      </w:r>
      <w:r>
        <w:rPr>
          <w:lang w:val="ru-RU"/>
        </w:rPr>
        <w:t xml:space="preserve"> одна дорога - на юго-восточной стороне.</w:t>
      </w:r>
    </w:p>
    <w:p w14:paraId="0000000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both"/>
        <w:rPr>
          <w:i w:val="off"/>
          <w:iCs w:val="off"/>
          <w:lang w:val="ru-RU"/>
        </w:rPr>
      </w:pPr>
      <w:r>
        <w:rPr>
          <w:i/>
          <w:iCs/>
          <w:lang w:val="ru-RU"/>
        </w:rPr>
        <w:t xml:space="preserve">Планируемые магистральные улицы общегородского значения регулируемого движения </w:t>
      </w:r>
      <w:r>
        <w:rPr>
          <w:i w:val="off"/>
          <w:iCs w:val="off"/>
          <w:lang w:val="ru-RU"/>
        </w:rPr>
        <w:t>расположены в центре Иваново, одна пролегает через реку, остальные представлены по обоим сторонам реки.</w:t>
      </w:r>
    </w:p>
    <w:p w14:paraId="0000000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both"/>
        <w:rPr>
          <w:i w:val="off"/>
          <w:iCs w:val="off"/>
          <w:lang w:val="ru-RU"/>
        </w:rPr>
      </w:pPr>
      <w:r>
        <w:rPr>
          <w:i/>
          <w:iCs/>
          <w:lang w:val="ru-RU"/>
        </w:rPr>
        <w:t>Планируемые автомобильные дороги регионального значения</w:t>
      </w:r>
      <w:r>
        <w:rPr>
          <w:lang w:val="ru-RU"/>
        </w:rPr>
        <w:t xml:space="preserve"> - на западе городского округа.</w:t>
      </w:r>
    </w:p>
    <w:p w14:paraId="0000000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lang w:val="ru-RU"/>
        </w:rPr>
      </w:pPr>
    </w:p>
    <w:p w14:paraId="0000000C">
      <w:pPr>
        <w:jc w:val="center"/>
        <w:rPr/>
      </w:pP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Arial Unicode MS">
    <w:charset w:val="00"/>
  </w:font>
  <w:font w:name="Segoe UI">
    <w:charset w:val="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ru-RU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Times New Roman" w:cs="Times New Roman" w:eastAsia="等线" w:hAnsi="Times New Roman"/>
        <w:sz w:val="28"/>
        <w:szCs w:val="28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</cp:coreProperties>
</file>