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78AA" w14:textId="77777777" w:rsidR="00D221D8" w:rsidRPr="00D221D8" w:rsidRDefault="00D221D8" w:rsidP="00D221D8">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lang w:eastAsia="en-GB"/>
          <w14:ligatures w14:val="none"/>
        </w:rPr>
      </w:pPr>
      <w:r w:rsidRPr="00D221D8">
        <w:rPr>
          <w:rFonts w:ascii="Times New Roman" w:eastAsia="Times New Roman" w:hAnsi="Times New Roman" w:cs="Times New Roman"/>
          <w:b/>
          <w:bCs/>
          <w:color w:val="000000"/>
          <w:kern w:val="0"/>
          <w:sz w:val="36"/>
          <w:szCs w:val="36"/>
          <w:lang w:eastAsia="en-GB"/>
          <w14:ligatures w14:val="none"/>
        </w:rPr>
        <w:t>Reflective Report</w:t>
      </w:r>
    </w:p>
    <w:p w14:paraId="6FF4C83A" w14:textId="5A7B4BBF" w:rsidR="00D221D8" w:rsidRPr="00D221D8" w:rsidRDefault="00D221D8" w:rsidP="00D221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221D8">
        <w:rPr>
          <w:rFonts w:ascii="Times New Roman" w:eastAsia="Times New Roman" w:hAnsi="Times New Roman" w:cs="Times New Roman"/>
          <w:b/>
          <w:bCs/>
          <w:color w:val="000000"/>
          <w:kern w:val="0"/>
          <w:lang w:eastAsia="en-GB"/>
          <w14:ligatures w14:val="none"/>
        </w:rPr>
        <w:t>Name:</w:t>
      </w:r>
      <w:r w:rsidRPr="00D221D8">
        <w:rPr>
          <w:rFonts w:ascii="Times New Roman" w:eastAsia="Times New Roman" w:hAnsi="Times New Roman" w:cs="Times New Roman"/>
          <w:color w:val="000000"/>
          <w:kern w:val="0"/>
          <w:lang w:eastAsia="en-GB"/>
          <w14:ligatures w14:val="none"/>
        </w:rPr>
        <w:t> Anne Rose</w:t>
      </w:r>
      <w:r>
        <w:rPr>
          <w:rFonts w:ascii="Times New Roman" w:eastAsia="Times New Roman" w:hAnsi="Times New Roman" w:cs="Times New Roman"/>
          <w:color w:val="000000"/>
          <w:kern w:val="0"/>
          <w:lang w:eastAsia="en-GB"/>
          <w14:ligatures w14:val="none"/>
        </w:rPr>
        <w:t xml:space="preserve">. </w:t>
      </w:r>
      <w:r w:rsidRPr="00D221D8">
        <w:rPr>
          <w:rFonts w:ascii="Times New Roman" w:eastAsia="Times New Roman" w:hAnsi="Times New Roman" w:cs="Times New Roman"/>
          <w:b/>
          <w:bCs/>
          <w:color w:val="000000"/>
          <w:kern w:val="0"/>
          <w:lang w:eastAsia="en-GB"/>
          <w14:ligatures w14:val="none"/>
        </w:rPr>
        <w:t>SRN</w:t>
      </w:r>
      <w:r>
        <w:rPr>
          <w:rFonts w:ascii="Times New Roman" w:eastAsia="Times New Roman" w:hAnsi="Times New Roman" w:cs="Times New Roman"/>
          <w:color w:val="000000"/>
          <w:kern w:val="0"/>
          <w:lang w:eastAsia="en-GB"/>
          <w14:ligatures w14:val="none"/>
        </w:rPr>
        <w:t>:21078366</w:t>
      </w:r>
      <w:r w:rsidRPr="00D221D8">
        <w:rPr>
          <w:rFonts w:ascii="Times New Roman" w:eastAsia="Times New Roman" w:hAnsi="Times New Roman" w:cs="Times New Roman"/>
          <w:color w:val="000000"/>
          <w:kern w:val="0"/>
          <w:lang w:eastAsia="en-GB"/>
          <w14:ligatures w14:val="none"/>
        </w:rPr>
        <w:br/>
      </w:r>
      <w:r w:rsidRPr="00D221D8">
        <w:rPr>
          <w:rFonts w:ascii="Times New Roman" w:eastAsia="Times New Roman" w:hAnsi="Times New Roman" w:cs="Times New Roman"/>
          <w:b/>
          <w:bCs/>
          <w:color w:val="000000"/>
          <w:kern w:val="0"/>
          <w:lang w:eastAsia="en-GB"/>
          <w14:ligatures w14:val="none"/>
        </w:rPr>
        <w:t>Coursework:</w:t>
      </w:r>
      <w:r w:rsidRPr="00D221D8">
        <w:rPr>
          <w:rFonts w:ascii="Times New Roman" w:eastAsia="Times New Roman" w:hAnsi="Times New Roman" w:cs="Times New Roman"/>
          <w:color w:val="000000"/>
          <w:kern w:val="0"/>
          <w:lang w:eastAsia="en-GB"/>
          <w14:ligatures w14:val="none"/>
        </w:rPr>
        <w:t> Healthcare Management System – Part 2</w:t>
      </w:r>
    </w:p>
    <w:p w14:paraId="1CB25B4C" w14:textId="77777777" w:rsidR="00D221D8" w:rsidRPr="00D221D8" w:rsidRDefault="00D221D8" w:rsidP="00D221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221D8">
        <w:rPr>
          <w:rFonts w:ascii="Times New Roman" w:eastAsia="Times New Roman" w:hAnsi="Times New Roman" w:cs="Times New Roman"/>
          <w:color w:val="000000"/>
          <w:kern w:val="0"/>
          <w:lang w:eastAsia="en-GB"/>
          <w14:ligatures w14:val="none"/>
        </w:rPr>
        <w:t>This report reflects on how the designs produced in Part 1 were implemented in Part 2 using Java, and how the Model–View–Controller (MVC) architectural pattern was applied to structure the final application. The implementation focused on translating conceptual diagrams into a working system while addressing the weaknesses identified during the design review.</w:t>
      </w:r>
    </w:p>
    <w:p w14:paraId="0165409D" w14:textId="77777777" w:rsidR="00D221D8" w:rsidRPr="00D221D8" w:rsidRDefault="00D221D8" w:rsidP="00D221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221D8">
        <w:rPr>
          <w:rFonts w:ascii="Times New Roman" w:eastAsia="Times New Roman" w:hAnsi="Times New Roman" w:cs="Times New Roman"/>
          <w:color w:val="000000"/>
          <w:kern w:val="0"/>
          <w:lang w:eastAsia="en-GB"/>
          <w14:ligatures w14:val="none"/>
        </w:rPr>
        <w:t>The class diagram from Part 1 directly informed the structure of the model layer. Core domain entities such as Patient, Appointment, Prescription, Referral, User, Condition, Drug, and EHR were implemented as plain Java classes. Inheritance relationships were realised through a common User superclass, ensuring consistency across healthcare roles. Associations between patients, appointments, and prescriptions were implemented using object references, explicitly addressing earlier feedback regarding missing relationships and unclear multiplicities. In addition, the Condition and Drug classes were expanded beyond their initial shallow design to better represent clinical context and medication details.</w:t>
      </w:r>
    </w:p>
    <w:p w14:paraId="246C7DE2" w14:textId="77777777" w:rsidR="00D221D8" w:rsidRPr="00D221D8" w:rsidRDefault="00D221D8" w:rsidP="00D221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221D8">
        <w:rPr>
          <w:rFonts w:ascii="Times New Roman" w:eastAsia="Times New Roman" w:hAnsi="Times New Roman" w:cs="Times New Roman"/>
          <w:color w:val="000000"/>
          <w:kern w:val="0"/>
          <w:lang w:eastAsia="en-GB"/>
          <w14:ligatures w14:val="none"/>
        </w:rPr>
        <w:t>The controller layer was developed from the use case diagrams created in Part 1. Separate controllers manage patients, clinicians, appointments, prescriptions, and referrals, each responsible for coordinating user actions and enforcing application rules. This resolved earlier concerns about unclear include and extend semantics by mapping each user action to a single, explicit controller method with consistent granularity. Validation logic was added to controllers and forms to handle incorrect input gracefully, addressing cross-cutting concerns that were previously absent from the design.</w:t>
      </w:r>
    </w:p>
    <w:p w14:paraId="71261F71" w14:textId="77777777" w:rsidR="00D221D8" w:rsidRPr="00D221D8" w:rsidRDefault="00D221D8" w:rsidP="00D221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221D8">
        <w:rPr>
          <w:rFonts w:ascii="Times New Roman" w:eastAsia="Times New Roman" w:hAnsi="Times New Roman" w:cs="Times New Roman"/>
          <w:color w:val="000000"/>
          <w:kern w:val="0"/>
          <w:lang w:eastAsia="en-GB"/>
          <w14:ligatures w14:val="none"/>
        </w:rPr>
        <w:t>The MVC pattern underpins the entire application structure. The model layer encapsulates domain data, the view layer is implemented using Java Swing panels, and the controller layer mediates between them. The graphical interface uses a tab-based layout to present patients, clinicians, appointments, prescriptions, and referrals. Each panel interacts only with its corresponding controller, improving readability, reducing coupling, and making the system easier to extend.</w:t>
      </w:r>
    </w:p>
    <w:p w14:paraId="5E911D4F" w14:textId="4DD0715E" w:rsidR="00D221D8" w:rsidRPr="00D221D8" w:rsidRDefault="00D221D8" w:rsidP="00D221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221D8">
        <w:rPr>
          <w:rFonts w:ascii="Times New Roman" w:eastAsia="Times New Roman" w:hAnsi="Times New Roman" w:cs="Times New Roman"/>
          <w:color w:val="000000"/>
          <w:kern w:val="0"/>
          <w:lang w:eastAsia="en-GB"/>
          <w14:ligatures w14:val="none"/>
        </w:rPr>
        <w:t xml:space="preserve">A key requirement was the use of the Singleton design pattern for referral management. This was implemented through a </w:t>
      </w:r>
      <w:proofErr w:type="spellStart"/>
      <w:r w:rsidRPr="00D221D8">
        <w:rPr>
          <w:rFonts w:ascii="Times New Roman" w:eastAsia="Times New Roman" w:hAnsi="Times New Roman" w:cs="Times New Roman"/>
          <w:color w:val="000000"/>
          <w:kern w:val="0"/>
          <w:lang w:eastAsia="en-GB"/>
          <w14:ligatures w14:val="none"/>
        </w:rPr>
        <w:t>ReferralService</w:t>
      </w:r>
      <w:proofErr w:type="spellEnd"/>
      <w:r w:rsidRPr="00D221D8">
        <w:rPr>
          <w:rFonts w:ascii="Times New Roman" w:eastAsia="Times New Roman" w:hAnsi="Times New Roman" w:cs="Times New Roman"/>
          <w:color w:val="000000"/>
          <w:kern w:val="0"/>
          <w:lang w:eastAsia="en-GB"/>
          <w14:ligatures w14:val="none"/>
        </w:rPr>
        <w:t xml:space="preserve"> class that guarantees a single referral manager instance. The Singleton maintains an in-memory referral queue and generates human-readable referral text files, ensuring consistent processing, preventing duplicate referrals, and maintaining an auditable referral workflow.</w:t>
      </w:r>
    </w:p>
    <w:p w14:paraId="0B3ACCCD" w14:textId="6CC1170E" w:rsidR="00D221D8" w:rsidRDefault="00D221D8" w:rsidP="00D221D8">
      <w:pPr>
        <w:pStyle w:val="NormalWeb"/>
        <w:rPr>
          <w:color w:val="000000"/>
        </w:rPr>
      </w:pPr>
      <w:r>
        <w:rPr>
          <w:color w:val="000000"/>
        </w:rPr>
        <w:t xml:space="preserve">CSV files were used as the persistence mechanism in place of a database. A dedicated </w:t>
      </w:r>
      <w:proofErr w:type="spellStart"/>
      <w:r>
        <w:rPr>
          <w:color w:val="000000"/>
        </w:rPr>
        <w:t>CSV</w:t>
      </w:r>
      <w:r>
        <w:rPr>
          <w:color w:val="000000"/>
        </w:rPr>
        <w:t>s</w:t>
      </w:r>
      <w:r>
        <w:rPr>
          <w:color w:val="000000"/>
        </w:rPr>
        <w:t>ervice</w:t>
      </w:r>
      <w:proofErr w:type="spellEnd"/>
      <w:r>
        <w:rPr>
          <w:color w:val="000000"/>
        </w:rPr>
        <w:t xml:space="preserve"> class was responsible for loading patient, clinician, and appointment data, as well as appending newly created prescription records.</w:t>
      </w:r>
    </w:p>
    <w:p w14:paraId="43E95A35" w14:textId="58E3F0A0" w:rsidR="00CC3C95" w:rsidRPr="00CC3C95" w:rsidRDefault="00CC3C95" w:rsidP="00D221D8">
      <w:pPr>
        <w:pStyle w:val="NormalWeb"/>
        <w:rPr>
          <w:color w:val="000000"/>
        </w:rPr>
      </w:pPr>
      <w:r w:rsidRPr="00CC3C95">
        <w:rPr>
          <w:color w:val="000000"/>
        </w:rPr>
        <w:t>Git was used throughout development to track incremental changes, with meaningful commit messages documenting the progression from core model implementation to GUI integration and final feature refinement. This approach provided clear evidence of iterative software development</w:t>
      </w:r>
    </w:p>
    <w:p w14:paraId="468CC4E4" w14:textId="509A1078" w:rsidR="0009523D" w:rsidRDefault="00D221D8" w:rsidP="00D221D8">
      <w:pPr>
        <w:pStyle w:val="NormalWeb"/>
        <w:rPr>
          <w:color w:val="000000"/>
        </w:rPr>
      </w:pPr>
      <w:r>
        <w:rPr>
          <w:color w:val="000000"/>
        </w:rPr>
        <w:t>In conclusion, the final implementation successfully translates the Part 1 designs into a working Java application. The use of MVC, the Singleton pattern, and clearly separated responsibilities demonstrates appropriate software engineering practice and results in a modular, maintainable healthcare management system.</w:t>
      </w:r>
    </w:p>
    <w:p w14:paraId="6DD1D961" w14:textId="4EAD3160" w:rsidR="00006914" w:rsidRDefault="00006914" w:rsidP="00D221D8">
      <w:pPr>
        <w:pStyle w:val="NormalWeb"/>
        <w:rPr>
          <w:color w:val="000000"/>
        </w:rPr>
      </w:pPr>
      <w:r>
        <w:rPr>
          <w:color w:val="000000"/>
        </w:rPr>
        <w:t xml:space="preserve">Here’s my GitHub repo: </w:t>
      </w:r>
      <w:hyperlink r:id="rId5" w:history="1">
        <w:r w:rsidRPr="00006914">
          <w:rPr>
            <w:rStyle w:val="Hyperlink"/>
          </w:rPr>
          <w:t>https://github.com/annerose0303/HealthcareManagement</w:t>
        </w:r>
      </w:hyperlink>
    </w:p>
    <w:p w14:paraId="1E83E260" w14:textId="77777777" w:rsidR="00006914" w:rsidRDefault="00006914" w:rsidP="00D221D8">
      <w:pPr>
        <w:pStyle w:val="NormalWeb"/>
      </w:pPr>
    </w:p>
    <w:sectPr w:rsidR="00006914" w:rsidSect="000069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D8"/>
    <w:rsid w:val="00006914"/>
    <w:rsid w:val="0009523D"/>
    <w:rsid w:val="003D0E2C"/>
    <w:rsid w:val="005F2C1D"/>
    <w:rsid w:val="009347A1"/>
    <w:rsid w:val="00BD504F"/>
    <w:rsid w:val="00CC3C95"/>
    <w:rsid w:val="00D221D8"/>
    <w:rsid w:val="00EA62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C11AB3"/>
  <w15:chartTrackingRefBased/>
  <w15:docId w15:val="{2DFE1B16-5084-9F4F-AC65-23F4139D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1D8"/>
    <w:rPr>
      <w:rFonts w:eastAsiaTheme="majorEastAsia" w:cstheme="majorBidi"/>
      <w:color w:val="272727" w:themeColor="text1" w:themeTint="D8"/>
    </w:rPr>
  </w:style>
  <w:style w:type="paragraph" w:styleId="Title">
    <w:name w:val="Title"/>
    <w:basedOn w:val="Normal"/>
    <w:next w:val="Normal"/>
    <w:link w:val="TitleChar"/>
    <w:uiPriority w:val="10"/>
    <w:qFormat/>
    <w:rsid w:val="00D22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1D8"/>
    <w:pPr>
      <w:spacing w:before="160"/>
      <w:jc w:val="center"/>
    </w:pPr>
    <w:rPr>
      <w:i/>
      <w:iCs/>
      <w:color w:val="404040" w:themeColor="text1" w:themeTint="BF"/>
    </w:rPr>
  </w:style>
  <w:style w:type="character" w:customStyle="1" w:styleId="QuoteChar">
    <w:name w:val="Quote Char"/>
    <w:basedOn w:val="DefaultParagraphFont"/>
    <w:link w:val="Quote"/>
    <w:uiPriority w:val="29"/>
    <w:rsid w:val="00D221D8"/>
    <w:rPr>
      <w:i/>
      <w:iCs/>
      <w:color w:val="404040" w:themeColor="text1" w:themeTint="BF"/>
    </w:rPr>
  </w:style>
  <w:style w:type="paragraph" w:styleId="ListParagraph">
    <w:name w:val="List Paragraph"/>
    <w:basedOn w:val="Normal"/>
    <w:uiPriority w:val="34"/>
    <w:qFormat/>
    <w:rsid w:val="00D221D8"/>
    <w:pPr>
      <w:ind w:left="720"/>
      <w:contextualSpacing/>
    </w:pPr>
  </w:style>
  <w:style w:type="character" w:styleId="IntenseEmphasis">
    <w:name w:val="Intense Emphasis"/>
    <w:basedOn w:val="DefaultParagraphFont"/>
    <w:uiPriority w:val="21"/>
    <w:qFormat/>
    <w:rsid w:val="00D221D8"/>
    <w:rPr>
      <w:i/>
      <w:iCs/>
      <w:color w:val="0F4761" w:themeColor="accent1" w:themeShade="BF"/>
    </w:rPr>
  </w:style>
  <w:style w:type="paragraph" w:styleId="IntenseQuote">
    <w:name w:val="Intense Quote"/>
    <w:basedOn w:val="Normal"/>
    <w:next w:val="Normal"/>
    <w:link w:val="IntenseQuoteChar"/>
    <w:uiPriority w:val="30"/>
    <w:qFormat/>
    <w:rsid w:val="00D22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1D8"/>
    <w:rPr>
      <w:i/>
      <w:iCs/>
      <w:color w:val="0F4761" w:themeColor="accent1" w:themeShade="BF"/>
    </w:rPr>
  </w:style>
  <w:style w:type="character" w:styleId="IntenseReference">
    <w:name w:val="Intense Reference"/>
    <w:basedOn w:val="DefaultParagraphFont"/>
    <w:uiPriority w:val="32"/>
    <w:qFormat/>
    <w:rsid w:val="00D221D8"/>
    <w:rPr>
      <w:b/>
      <w:bCs/>
      <w:smallCaps/>
      <w:color w:val="0F4761" w:themeColor="accent1" w:themeShade="BF"/>
      <w:spacing w:val="5"/>
    </w:rPr>
  </w:style>
  <w:style w:type="paragraph" w:styleId="NormalWeb">
    <w:name w:val="Normal (Web)"/>
    <w:basedOn w:val="Normal"/>
    <w:uiPriority w:val="99"/>
    <w:unhideWhenUsed/>
    <w:rsid w:val="00D221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221D8"/>
  </w:style>
  <w:style w:type="character" w:styleId="Strong">
    <w:name w:val="Strong"/>
    <w:basedOn w:val="DefaultParagraphFont"/>
    <w:uiPriority w:val="22"/>
    <w:qFormat/>
    <w:rsid w:val="00D221D8"/>
    <w:rPr>
      <w:b/>
      <w:bCs/>
    </w:rPr>
  </w:style>
  <w:style w:type="character" w:styleId="Hyperlink">
    <w:name w:val="Hyperlink"/>
    <w:basedOn w:val="DefaultParagraphFont"/>
    <w:uiPriority w:val="99"/>
    <w:unhideWhenUsed/>
    <w:rsid w:val="00006914"/>
    <w:rPr>
      <w:color w:val="467886" w:themeColor="hyperlink"/>
      <w:u w:val="single"/>
    </w:rPr>
  </w:style>
  <w:style w:type="character" w:styleId="UnresolvedMention">
    <w:name w:val="Unresolved Mention"/>
    <w:basedOn w:val="DefaultParagraphFont"/>
    <w:uiPriority w:val="99"/>
    <w:semiHidden/>
    <w:unhideWhenUsed/>
    <w:rsid w:val="00006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annerose0303/Healthcare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D72B-88DA-724D-9FFD-0C9E44B29EE7}">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Rose [Student-PECS]</dc:creator>
  <cp:keywords/>
  <dc:description/>
  <cp:lastModifiedBy>Anne Rose [Student-PECS]</cp:lastModifiedBy>
  <cp:revision>3</cp:revision>
  <dcterms:created xsi:type="dcterms:W3CDTF">2026-01-14T00:11:00Z</dcterms:created>
  <dcterms:modified xsi:type="dcterms:W3CDTF">2026-01-14T01:01:00Z</dcterms:modified>
</cp:coreProperties>
</file>