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AE9C11" w14:textId="77777777" w:rsidR="004E0F87" w:rsidRPr="00434A3F" w:rsidRDefault="00BF105C" w:rsidP="009F04EF">
      <w:pPr>
        <w:ind w:firstLine="0"/>
        <w:jc w:val="center"/>
        <w:rPr>
          <w:b/>
          <w:bCs/>
        </w:rPr>
      </w:pPr>
      <w:bookmarkStart w:id="0" w:name="_Toc324462048"/>
      <w:bookmarkStart w:id="1" w:name="_Toc324463935"/>
      <w:r w:rsidRPr="00434A3F">
        <w:rPr>
          <w:b/>
          <w:bCs/>
        </w:rPr>
        <w:t xml:space="preserve">SOLVING THE INVOICE PAYMENT PREDICTION PROBLEM (IPPP): </w:t>
      </w:r>
    </w:p>
    <w:p w14:paraId="47A61ED4" w14:textId="77777777" w:rsidR="00E248D4" w:rsidRPr="00434A3F" w:rsidRDefault="004E0F87" w:rsidP="009F04EF">
      <w:pPr>
        <w:ind w:firstLine="0"/>
        <w:jc w:val="center"/>
        <w:rPr>
          <w:b/>
          <w:bCs/>
        </w:rPr>
      </w:pPr>
      <w:r w:rsidRPr="00434A3F">
        <w:rPr>
          <w:b/>
          <w:bCs/>
        </w:rPr>
        <w:t>A MULTI-STAGE APPROACH</w:t>
      </w:r>
    </w:p>
    <w:p w14:paraId="4AF97F03" w14:textId="77777777" w:rsidR="00E740BD" w:rsidRPr="00434A3F" w:rsidRDefault="00E740BD" w:rsidP="009F04EF">
      <w:pPr>
        <w:ind w:firstLine="0"/>
      </w:pPr>
    </w:p>
    <w:p w14:paraId="608A6151" w14:textId="77777777" w:rsidR="0083039C" w:rsidRPr="00434A3F" w:rsidRDefault="0083039C" w:rsidP="005273E0">
      <w:pPr>
        <w:ind w:firstLine="0"/>
        <w:jc w:val="center"/>
        <w:rPr>
          <w:b/>
        </w:rPr>
      </w:pPr>
      <w:r w:rsidRPr="00434A3F">
        <w:t xml:space="preserve">A </w:t>
      </w:r>
      <w:bookmarkEnd w:id="0"/>
      <w:bookmarkEnd w:id="1"/>
      <w:r w:rsidRPr="00434A3F">
        <w:t>Thesis Project</w:t>
      </w:r>
    </w:p>
    <w:p w14:paraId="37C4485A" w14:textId="77777777" w:rsidR="0083039C" w:rsidRPr="00434A3F" w:rsidRDefault="0083039C" w:rsidP="005273E0">
      <w:pPr>
        <w:ind w:firstLine="0"/>
        <w:jc w:val="center"/>
        <w:rPr>
          <w:b/>
        </w:rPr>
      </w:pPr>
      <w:bookmarkStart w:id="2" w:name="_Toc324462049"/>
      <w:bookmarkStart w:id="3" w:name="_Toc324463936"/>
      <w:r w:rsidRPr="00434A3F">
        <w:t>Presented to the</w:t>
      </w:r>
      <w:bookmarkEnd w:id="2"/>
      <w:bookmarkEnd w:id="3"/>
    </w:p>
    <w:p w14:paraId="00187C11" w14:textId="77777777" w:rsidR="0083039C" w:rsidRPr="00434A3F" w:rsidRDefault="0083039C" w:rsidP="005273E0">
      <w:pPr>
        <w:ind w:firstLine="0"/>
        <w:jc w:val="center"/>
        <w:rPr>
          <w:b/>
        </w:rPr>
      </w:pPr>
      <w:r w:rsidRPr="00434A3F">
        <w:t>School of Information Technology</w:t>
      </w:r>
    </w:p>
    <w:p w14:paraId="465C43B6" w14:textId="77777777" w:rsidR="0083039C" w:rsidRPr="00434A3F" w:rsidRDefault="0047332D" w:rsidP="005273E0">
      <w:pPr>
        <w:ind w:firstLine="0"/>
        <w:jc w:val="center"/>
        <w:rPr>
          <w:b/>
        </w:rPr>
      </w:pPr>
      <w:r w:rsidRPr="00434A3F">
        <w:t>Mapúa University</w:t>
      </w:r>
    </w:p>
    <w:p w14:paraId="5C9E650C" w14:textId="77777777" w:rsidR="0083039C" w:rsidRPr="00434A3F" w:rsidRDefault="0083039C" w:rsidP="005273E0">
      <w:pPr>
        <w:ind w:firstLine="0"/>
        <w:jc w:val="center"/>
      </w:pPr>
    </w:p>
    <w:p w14:paraId="43977339" w14:textId="77777777" w:rsidR="0083039C" w:rsidRPr="00434A3F" w:rsidRDefault="0083039C" w:rsidP="005273E0">
      <w:pPr>
        <w:ind w:firstLine="0"/>
        <w:jc w:val="center"/>
        <w:rPr>
          <w:b/>
        </w:rPr>
      </w:pPr>
      <w:bookmarkStart w:id="4" w:name="_Toc324462053"/>
      <w:bookmarkStart w:id="5" w:name="_Toc324463940"/>
      <w:r w:rsidRPr="00434A3F">
        <w:t>In Partial Fulfillment</w:t>
      </w:r>
      <w:bookmarkEnd w:id="4"/>
      <w:bookmarkEnd w:id="5"/>
    </w:p>
    <w:p w14:paraId="242C20D5" w14:textId="77777777" w:rsidR="0083039C" w:rsidRPr="00434A3F" w:rsidRDefault="0083039C" w:rsidP="005273E0">
      <w:pPr>
        <w:ind w:firstLine="0"/>
        <w:jc w:val="center"/>
        <w:rPr>
          <w:b/>
        </w:rPr>
      </w:pPr>
      <w:bookmarkStart w:id="6" w:name="_Toc324462054"/>
      <w:bookmarkStart w:id="7" w:name="_Toc324463941"/>
      <w:r w:rsidRPr="00434A3F">
        <w:t>of the Requirements for the Degree</w:t>
      </w:r>
      <w:bookmarkEnd w:id="6"/>
      <w:bookmarkEnd w:id="7"/>
    </w:p>
    <w:p w14:paraId="4BF45E06" w14:textId="77777777" w:rsidR="0083039C" w:rsidRPr="00434A3F" w:rsidRDefault="00093480" w:rsidP="005273E0">
      <w:pPr>
        <w:ind w:firstLine="0"/>
        <w:jc w:val="center"/>
        <w:rPr>
          <w:b/>
        </w:rPr>
      </w:pPr>
      <w:r w:rsidRPr="00434A3F">
        <w:t>Bachelor of Science in Data Science</w:t>
      </w:r>
    </w:p>
    <w:p w14:paraId="78C7F36D" w14:textId="77777777" w:rsidR="00E248D4" w:rsidRPr="00434A3F" w:rsidRDefault="00E248D4" w:rsidP="005273E0">
      <w:pPr>
        <w:ind w:firstLine="0"/>
        <w:jc w:val="center"/>
      </w:pPr>
      <w:bookmarkStart w:id="8" w:name="_Toc324462056"/>
      <w:bookmarkStart w:id="9" w:name="_Toc324463943"/>
    </w:p>
    <w:p w14:paraId="29D2A857" w14:textId="77777777" w:rsidR="0083039C" w:rsidRPr="00434A3F" w:rsidRDefault="0083039C" w:rsidP="005273E0">
      <w:pPr>
        <w:ind w:firstLine="0"/>
        <w:jc w:val="center"/>
        <w:rPr>
          <w:b/>
        </w:rPr>
      </w:pPr>
      <w:r w:rsidRPr="00434A3F">
        <w:t>by</w:t>
      </w:r>
      <w:bookmarkEnd w:id="8"/>
      <w:bookmarkEnd w:id="9"/>
    </w:p>
    <w:p w14:paraId="1190E24E" w14:textId="77777777" w:rsidR="0083039C" w:rsidRPr="00434A3F" w:rsidRDefault="00221632" w:rsidP="005273E0">
      <w:pPr>
        <w:ind w:firstLine="0"/>
        <w:jc w:val="center"/>
      </w:pPr>
      <w:r w:rsidRPr="00434A3F">
        <w:t>Rafael Joseph T. Beley</w:t>
      </w:r>
    </w:p>
    <w:p w14:paraId="7E4695DC" w14:textId="77777777" w:rsidR="00486F18" w:rsidRPr="00434A3F" w:rsidRDefault="006B329F" w:rsidP="00486F18">
      <w:pPr>
        <w:ind w:firstLine="0"/>
        <w:jc w:val="center"/>
      </w:pPr>
      <w:r w:rsidRPr="00434A3F">
        <w:t>Christine Julliane L. Reyes</w:t>
      </w:r>
    </w:p>
    <w:p w14:paraId="74F01CB8" w14:textId="77777777" w:rsidR="00502374" w:rsidRPr="00434A3F" w:rsidRDefault="00502374" w:rsidP="005273E0">
      <w:pPr>
        <w:ind w:firstLine="0"/>
        <w:jc w:val="center"/>
      </w:pPr>
    </w:p>
    <w:p w14:paraId="3A8AAC2A" w14:textId="77777777" w:rsidR="00EF3EB8" w:rsidRPr="00434A3F" w:rsidRDefault="00EF3EB8" w:rsidP="005273E0">
      <w:pPr>
        <w:ind w:firstLine="0"/>
        <w:jc w:val="center"/>
      </w:pPr>
    </w:p>
    <w:p w14:paraId="74FBA1B1" w14:textId="66714553" w:rsidR="0083039C" w:rsidRPr="00434A3F" w:rsidRDefault="001E228A" w:rsidP="005273E0">
      <w:pPr>
        <w:ind w:firstLine="0"/>
        <w:jc w:val="center"/>
        <w:rPr>
          <w:b/>
        </w:rPr>
      </w:pPr>
      <w:r w:rsidRPr="00434A3F">
        <w:t>June 2026</w:t>
      </w:r>
    </w:p>
    <w:p w14:paraId="74770CB7" w14:textId="77777777" w:rsidR="0083039C" w:rsidRPr="00434A3F" w:rsidRDefault="0009797D" w:rsidP="003B0390">
      <w:pPr>
        <w:bidi/>
      </w:pPr>
      <w:r w:rsidRPr="00434A3F">
        <w:rPr>
          <w:noProof/>
        </w:rPr>
        <w:lastRenderedPageBreak/>
        <w:drawing>
          <wp:anchor distT="0" distB="0" distL="114300" distR="114300" simplePos="0" relativeHeight="251659265" behindDoc="0" locked="0" layoutInCell="1" allowOverlap="1" wp14:anchorId="70EB26CC" wp14:editId="1DAAD4FD">
            <wp:simplePos x="0" y="0"/>
            <wp:positionH relativeFrom="column">
              <wp:posOffset>-104775</wp:posOffset>
            </wp:positionH>
            <wp:positionV relativeFrom="paragraph">
              <wp:posOffset>0</wp:posOffset>
            </wp:positionV>
            <wp:extent cx="5486400" cy="4577715"/>
            <wp:effectExtent l="0" t="0" r="0" b="0"/>
            <wp:wrapTopAndBottom/>
            <wp:docPr id="1056407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407523" name=""/>
                    <pic:cNvPicPr/>
                  </pic:nvPicPr>
                  <pic:blipFill>
                    <a:blip r:embed="rId8">
                      <a:extLst>
                        <a:ext uri="{28A0092B-C50C-407E-A947-70E740481C1C}">
                          <a14:useLocalDpi xmlns:a14="http://schemas.microsoft.com/office/drawing/2010/main" val="0"/>
                        </a:ext>
                      </a:extLst>
                    </a:blip>
                    <a:stretch>
                      <a:fillRect/>
                    </a:stretch>
                  </pic:blipFill>
                  <pic:spPr>
                    <a:xfrm>
                      <a:off x="0" y="0"/>
                      <a:ext cx="5486400" cy="4577715"/>
                    </a:xfrm>
                    <a:prstGeom prst="rect">
                      <a:avLst/>
                    </a:prstGeom>
                  </pic:spPr>
                </pic:pic>
              </a:graphicData>
            </a:graphic>
          </wp:anchor>
        </w:drawing>
      </w:r>
      <w:r w:rsidRPr="00434A3F">
        <w:br w:type="page"/>
      </w:r>
    </w:p>
    <w:bookmarkStart w:id="10" w:name="_Toc204781951" w:displacedByCustomXml="next"/>
    <w:bookmarkStart w:id="11" w:name="_Toc204781976" w:displacedByCustomXml="next"/>
    <w:bookmarkStart w:id="12" w:name="_Toc233618923" w:displacedByCustomXml="next"/>
    <w:sdt>
      <w:sdtPr>
        <w:rPr>
          <w:rFonts w:asciiTheme="minorHAnsi" w:eastAsiaTheme="minorEastAsia" w:hAnsiTheme="minorHAnsi" w:cstheme="minorBidi"/>
          <w:b w:val="0"/>
          <w:bCs w:val="0"/>
          <w:color w:val="auto"/>
        </w:rPr>
        <w:id w:val="-306473944"/>
        <w:docPartObj>
          <w:docPartGallery w:val="Table of Contents"/>
          <w:docPartUnique/>
        </w:docPartObj>
      </w:sdtPr>
      <w:sdtContent>
        <w:p w14:paraId="162FCDC8" w14:textId="77777777" w:rsidR="0083039C" w:rsidRPr="00434A3F" w:rsidRDefault="0083039C" w:rsidP="001A282A">
          <w:pPr>
            <w:pStyle w:val="Heading1"/>
            <w:rPr>
              <w:rStyle w:val="Heading1Char"/>
            </w:rPr>
          </w:pPr>
          <w:r w:rsidRPr="00434A3F">
            <w:rPr>
              <w:rStyle w:val="Heading1Char"/>
              <w:b/>
            </w:rPr>
            <w:t>TABLE OF CONTENTS</w:t>
          </w:r>
          <w:bookmarkEnd w:id="12"/>
          <w:bookmarkEnd w:id="11"/>
          <w:bookmarkEnd w:id="10"/>
        </w:p>
        <w:p w14:paraId="611DBE32" w14:textId="24645E16" w:rsidR="0041184C" w:rsidRDefault="0083039C">
          <w:pPr>
            <w:pStyle w:val="TOC1"/>
            <w:rPr>
              <w:rFonts w:asciiTheme="minorHAnsi" w:eastAsiaTheme="minorEastAsia" w:hAnsiTheme="minorHAnsi" w:cstheme="minorBidi"/>
              <w:b w:val="0"/>
              <w:bCs w:val="0"/>
              <w:kern w:val="2"/>
              <w:szCs w:val="24"/>
              <w:lang w:val="en-PH" w:eastAsia="en-PH"/>
              <w14:ligatures w14:val="standardContextual"/>
            </w:rPr>
          </w:pPr>
          <w:r w:rsidRPr="00434A3F">
            <w:fldChar w:fldCharType="begin"/>
          </w:r>
          <w:r w:rsidRPr="00434A3F">
            <w:instrText xml:space="preserve"> TOC \o "1-3" \h \z \u </w:instrText>
          </w:r>
          <w:r w:rsidRPr="00434A3F">
            <w:fldChar w:fldCharType="separate"/>
          </w:r>
          <w:hyperlink w:anchor="_Toc233618923" w:history="1">
            <w:r w:rsidR="0041184C" w:rsidRPr="00975539">
              <w:rPr>
                <w:rStyle w:val="Hyperlink"/>
              </w:rPr>
              <w:t>TABLE OF CONTENTS</w:t>
            </w:r>
            <w:r w:rsidR="0041184C">
              <w:rPr>
                <w:webHidden/>
              </w:rPr>
              <w:tab/>
            </w:r>
            <w:r w:rsidR="0041184C">
              <w:rPr>
                <w:webHidden/>
              </w:rPr>
              <w:fldChar w:fldCharType="begin"/>
            </w:r>
            <w:r w:rsidR="0041184C">
              <w:rPr>
                <w:webHidden/>
              </w:rPr>
              <w:instrText xml:space="preserve"> PAGEREF _Toc233618923 \h </w:instrText>
            </w:r>
            <w:r w:rsidR="0041184C">
              <w:rPr>
                <w:webHidden/>
              </w:rPr>
            </w:r>
            <w:r w:rsidR="0041184C">
              <w:rPr>
                <w:webHidden/>
              </w:rPr>
              <w:fldChar w:fldCharType="separate"/>
            </w:r>
            <w:r w:rsidR="0041184C">
              <w:rPr>
                <w:webHidden/>
              </w:rPr>
              <w:t>iii</w:t>
            </w:r>
            <w:r w:rsidR="0041184C">
              <w:rPr>
                <w:webHidden/>
              </w:rPr>
              <w:fldChar w:fldCharType="end"/>
            </w:r>
          </w:hyperlink>
        </w:p>
        <w:p w14:paraId="4D16771B" w14:textId="209A0023" w:rsidR="0041184C" w:rsidRDefault="0041184C">
          <w:pPr>
            <w:pStyle w:val="TOC1"/>
            <w:rPr>
              <w:rFonts w:asciiTheme="minorHAnsi" w:eastAsiaTheme="minorEastAsia" w:hAnsiTheme="minorHAnsi" w:cstheme="minorBidi"/>
              <w:b w:val="0"/>
              <w:bCs w:val="0"/>
              <w:kern w:val="2"/>
              <w:szCs w:val="24"/>
              <w:lang w:val="en-PH" w:eastAsia="en-PH"/>
              <w14:ligatures w14:val="standardContextual"/>
            </w:rPr>
          </w:pPr>
          <w:hyperlink w:anchor="_Toc233618924" w:history="1">
            <w:r w:rsidRPr="00975539">
              <w:rPr>
                <w:rStyle w:val="Hyperlink"/>
                <w:shd w:val="clear" w:color="auto" w:fill="FFFFFF"/>
              </w:rPr>
              <w:t>LIST OF FIGURES</w:t>
            </w:r>
            <w:r>
              <w:rPr>
                <w:webHidden/>
              </w:rPr>
              <w:tab/>
            </w:r>
            <w:r>
              <w:rPr>
                <w:webHidden/>
              </w:rPr>
              <w:fldChar w:fldCharType="begin"/>
            </w:r>
            <w:r>
              <w:rPr>
                <w:webHidden/>
              </w:rPr>
              <w:instrText xml:space="preserve"> PAGEREF _Toc233618924 \h </w:instrText>
            </w:r>
            <w:r>
              <w:rPr>
                <w:webHidden/>
              </w:rPr>
            </w:r>
            <w:r>
              <w:rPr>
                <w:webHidden/>
              </w:rPr>
              <w:fldChar w:fldCharType="separate"/>
            </w:r>
            <w:r>
              <w:rPr>
                <w:webHidden/>
              </w:rPr>
              <w:t>vii</w:t>
            </w:r>
            <w:r>
              <w:rPr>
                <w:webHidden/>
              </w:rPr>
              <w:fldChar w:fldCharType="end"/>
            </w:r>
          </w:hyperlink>
        </w:p>
        <w:p w14:paraId="71E412B5" w14:textId="6532B630" w:rsidR="0041184C" w:rsidRDefault="0041184C">
          <w:pPr>
            <w:pStyle w:val="TOC1"/>
            <w:rPr>
              <w:rFonts w:asciiTheme="minorHAnsi" w:eastAsiaTheme="minorEastAsia" w:hAnsiTheme="minorHAnsi" w:cstheme="minorBidi"/>
              <w:b w:val="0"/>
              <w:bCs w:val="0"/>
              <w:kern w:val="2"/>
              <w:szCs w:val="24"/>
              <w:lang w:val="en-PH" w:eastAsia="en-PH"/>
              <w14:ligatures w14:val="standardContextual"/>
            </w:rPr>
          </w:pPr>
          <w:hyperlink w:anchor="_Toc233618925" w:history="1">
            <w:r w:rsidRPr="00975539">
              <w:rPr>
                <w:rStyle w:val="Hyperlink"/>
                <w:shd w:val="clear" w:color="auto" w:fill="FFFFFF"/>
              </w:rPr>
              <w:t>LIST OF TABLES</w:t>
            </w:r>
            <w:r>
              <w:rPr>
                <w:webHidden/>
              </w:rPr>
              <w:tab/>
            </w:r>
            <w:r>
              <w:rPr>
                <w:webHidden/>
              </w:rPr>
              <w:fldChar w:fldCharType="begin"/>
            </w:r>
            <w:r>
              <w:rPr>
                <w:webHidden/>
              </w:rPr>
              <w:instrText xml:space="preserve"> PAGEREF _Toc233618925 \h </w:instrText>
            </w:r>
            <w:r>
              <w:rPr>
                <w:webHidden/>
              </w:rPr>
            </w:r>
            <w:r>
              <w:rPr>
                <w:webHidden/>
              </w:rPr>
              <w:fldChar w:fldCharType="separate"/>
            </w:r>
            <w:r>
              <w:rPr>
                <w:webHidden/>
              </w:rPr>
              <w:t>ix</w:t>
            </w:r>
            <w:r>
              <w:rPr>
                <w:webHidden/>
              </w:rPr>
              <w:fldChar w:fldCharType="end"/>
            </w:r>
          </w:hyperlink>
        </w:p>
        <w:p w14:paraId="55AEAA08" w14:textId="1B97AA4D" w:rsidR="0041184C" w:rsidRDefault="0041184C">
          <w:pPr>
            <w:pStyle w:val="TOC1"/>
            <w:rPr>
              <w:rFonts w:asciiTheme="minorHAnsi" w:eastAsiaTheme="minorEastAsia" w:hAnsiTheme="minorHAnsi" w:cstheme="minorBidi"/>
              <w:b w:val="0"/>
              <w:bCs w:val="0"/>
              <w:kern w:val="2"/>
              <w:szCs w:val="24"/>
              <w:lang w:val="en-PH" w:eastAsia="en-PH"/>
              <w14:ligatures w14:val="standardContextual"/>
            </w:rPr>
          </w:pPr>
          <w:hyperlink w:anchor="_Toc233618926" w:history="1">
            <w:r w:rsidRPr="00975539">
              <w:rPr>
                <w:rStyle w:val="Hyperlink"/>
              </w:rPr>
              <w:t>CHAPTER 1: INTRODUCTION</w:t>
            </w:r>
            <w:r>
              <w:rPr>
                <w:webHidden/>
              </w:rPr>
              <w:tab/>
            </w:r>
            <w:r>
              <w:rPr>
                <w:webHidden/>
              </w:rPr>
              <w:fldChar w:fldCharType="begin"/>
            </w:r>
            <w:r>
              <w:rPr>
                <w:webHidden/>
              </w:rPr>
              <w:instrText xml:space="preserve"> PAGEREF _Toc233618926 \h </w:instrText>
            </w:r>
            <w:r>
              <w:rPr>
                <w:webHidden/>
              </w:rPr>
            </w:r>
            <w:r>
              <w:rPr>
                <w:webHidden/>
              </w:rPr>
              <w:fldChar w:fldCharType="separate"/>
            </w:r>
            <w:r>
              <w:rPr>
                <w:webHidden/>
              </w:rPr>
              <w:t>10</w:t>
            </w:r>
            <w:r>
              <w:rPr>
                <w:webHidden/>
              </w:rPr>
              <w:fldChar w:fldCharType="end"/>
            </w:r>
          </w:hyperlink>
        </w:p>
        <w:p w14:paraId="28BDCD8C" w14:textId="07C9AB56" w:rsidR="0041184C" w:rsidRDefault="0041184C">
          <w:pPr>
            <w:pStyle w:val="TOC2"/>
            <w:rPr>
              <w:rFonts w:asciiTheme="minorHAnsi" w:eastAsiaTheme="minorEastAsia" w:hAnsiTheme="minorHAnsi" w:cstheme="minorBidi"/>
              <w:noProof/>
              <w:kern w:val="2"/>
              <w:szCs w:val="24"/>
              <w:lang w:val="en-PH" w:eastAsia="en-PH"/>
              <w14:ligatures w14:val="standardContextual"/>
            </w:rPr>
          </w:pPr>
          <w:hyperlink w:anchor="_Toc233618927" w:history="1">
            <w:r w:rsidRPr="00975539">
              <w:rPr>
                <w:rStyle w:val="Hyperlink"/>
                <w:noProof/>
              </w:rPr>
              <w:t>1.1</w:t>
            </w:r>
            <w:r>
              <w:rPr>
                <w:rFonts w:asciiTheme="minorHAnsi" w:eastAsiaTheme="minorEastAsia" w:hAnsiTheme="minorHAnsi" w:cstheme="minorBidi"/>
                <w:noProof/>
                <w:kern w:val="2"/>
                <w:szCs w:val="24"/>
                <w:lang w:val="en-PH" w:eastAsia="en-PH"/>
                <w14:ligatures w14:val="standardContextual"/>
              </w:rPr>
              <w:tab/>
            </w:r>
            <w:r w:rsidRPr="00975539">
              <w:rPr>
                <w:rStyle w:val="Hyperlink"/>
                <w:noProof/>
              </w:rPr>
              <w:t>Context of the Study</w:t>
            </w:r>
            <w:r>
              <w:rPr>
                <w:noProof/>
                <w:webHidden/>
              </w:rPr>
              <w:tab/>
            </w:r>
            <w:r>
              <w:rPr>
                <w:noProof/>
                <w:webHidden/>
              </w:rPr>
              <w:fldChar w:fldCharType="begin"/>
            </w:r>
            <w:r>
              <w:rPr>
                <w:noProof/>
                <w:webHidden/>
              </w:rPr>
              <w:instrText xml:space="preserve"> PAGEREF _Toc233618927 \h </w:instrText>
            </w:r>
            <w:r>
              <w:rPr>
                <w:noProof/>
                <w:webHidden/>
              </w:rPr>
            </w:r>
            <w:r>
              <w:rPr>
                <w:noProof/>
                <w:webHidden/>
              </w:rPr>
              <w:fldChar w:fldCharType="separate"/>
            </w:r>
            <w:r>
              <w:rPr>
                <w:noProof/>
                <w:webHidden/>
              </w:rPr>
              <w:t>13</w:t>
            </w:r>
            <w:r>
              <w:rPr>
                <w:noProof/>
                <w:webHidden/>
              </w:rPr>
              <w:fldChar w:fldCharType="end"/>
            </w:r>
          </w:hyperlink>
        </w:p>
        <w:p w14:paraId="14834921" w14:textId="5636FB0A" w:rsidR="0041184C" w:rsidRDefault="0041184C">
          <w:pPr>
            <w:pStyle w:val="TOC2"/>
            <w:rPr>
              <w:rFonts w:asciiTheme="minorHAnsi" w:eastAsiaTheme="minorEastAsia" w:hAnsiTheme="minorHAnsi" w:cstheme="minorBidi"/>
              <w:noProof/>
              <w:kern w:val="2"/>
              <w:szCs w:val="24"/>
              <w:lang w:val="en-PH" w:eastAsia="en-PH"/>
              <w14:ligatures w14:val="standardContextual"/>
            </w:rPr>
          </w:pPr>
          <w:hyperlink w:anchor="_Toc233618928" w:history="1">
            <w:r w:rsidRPr="00975539">
              <w:rPr>
                <w:rStyle w:val="Hyperlink"/>
                <w:noProof/>
              </w:rPr>
              <w:t>1.2</w:t>
            </w:r>
            <w:r>
              <w:rPr>
                <w:rFonts w:asciiTheme="minorHAnsi" w:eastAsiaTheme="minorEastAsia" w:hAnsiTheme="minorHAnsi" w:cstheme="minorBidi"/>
                <w:noProof/>
                <w:kern w:val="2"/>
                <w:szCs w:val="24"/>
                <w:lang w:val="en-PH" w:eastAsia="en-PH"/>
                <w14:ligatures w14:val="standardContextual"/>
              </w:rPr>
              <w:tab/>
            </w:r>
            <w:r w:rsidRPr="00975539">
              <w:rPr>
                <w:rStyle w:val="Hyperlink"/>
                <w:noProof/>
              </w:rPr>
              <w:t>The Problem, Gap, or Opportunity</w:t>
            </w:r>
            <w:r>
              <w:rPr>
                <w:noProof/>
                <w:webHidden/>
              </w:rPr>
              <w:tab/>
            </w:r>
            <w:r>
              <w:rPr>
                <w:noProof/>
                <w:webHidden/>
              </w:rPr>
              <w:fldChar w:fldCharType="begin"/>
            </w:r>
            <w:r>
              <w:rPr>
                <w:noProof/>
                <w:webHidden/>
              </w:rPr>
              <w:instrText xml:space="preserve"> PAGEREF _Toc233618928 \h </w:instrText>
            </w:r>
            <w:r>
              <w:rPr>
                <w:noProof/>
                <w:webHidden/>
              </w:rPr>
            </w:r>
            <w:r>
              <w:rPr>
                <w:noProof/>
                <w:webHidden/>
              </w:rPr>
              <w:fldChar w:fldCharType="separate"/>
            </w:r>
            <w:r>
              <w:rPr>
                <w:noProof/>
                <w:webHidden/>
              </w:rPr>
              <w:t>14</w:t>
            </w:r>
            <w:r>
              <w:rPr>
                <w:noProof/>
                <w:webHidden/>
              </w:rPr>
              <w:fldChar w:fldCharType="end"/>
            </w:r>
          </w:hyperlink>
        </w:p>
        <w:p w14:paraId="0B994597" w14:textId="1FABE89F" w:rsidR="0041184C" w:rsidRDefault="0041184C">
          <w:pPr>
            <w:pStyle w:val="TOC2"/>
            <w:rPr>
              <w:rFonts w:asciiTheme="minorHAnsi" w:eastAsiaTheme="minorEastAsia" w:hAnsiTheme="minorHAnsi" w:cstheme="minorBidi"/>
              <w:noProof/>
              <w:kern w:val="2"/>
              <w:szCs w:val="24"/>
              <w:lang w:val="en-PH" w:eastAsia="en-PH"/>
              <w14:ligatures w14:val="standardContextual"/>
            </w:rPr>
          </w:pPr>
          <w:hyperlink w:anchor="_Toc233618929" w:history="1">
            <w:r w:rsidRPr="00975539">
              <w:rPr>
                <w:rStyle w:val="Hyperlink"/>
                <w:noProof/>
              </w:rPr>
              <w:t>1.3</w:t>
            </w:r>
            <w:r>
              <w:rPr>
                <w:rFonts w:asciiTheme="minorHAnsi" w:eastAsiaTheme="minorEastAsia" w:hAnsiTheme="minorHAnsi" w:cstheme="minorBidi"/>
                <w:noProof/>
                <w:kern w:val="2"/>
                <w:szCs w:val="24"/>
                <w:lang w:val="en-PH" w:eastAsia="en-PH"/>
                <w14:ligatures w14:val="standardContextual"/>
              </w:rPr>
              <w:tab/>
            </w:r>
            <w:r w:rsidRPr="00975539">
              <w:rPr>
                <w:rStyle w:val="Hyperlink"/>
                <w:noProof/>
              </w:rPr>
              <w:t>Research Questions</w:t>
            </w:r>
            <w:r>
              <w:rPr>
                <w:noProof/>
                <w:webHidden/>
              </w:rPr>
              <w:tab/>
            </w:r>
            <w:r>
              <w:rPr>
                <w:noProof/>
                <w:webHidden/>
              </w:rPr>
              <w:fldChar w:fldCharType="begin"/>
            </w:r>
            <w:r>
              <w:rPr>
                <w:noProof/>
                <w:webHidden/>
              </w:rPr>
              <w:instrText xml:space="preserve"> PAGEREF _Toc233618929 \h </w:instrText>
            </w:r>
            <w:r>
              <w:rPr>
                <w:noProof/>
                <w:webHidden/>
              </w:rPr>
            </w:r>
            <w:r>
              <w:rPr>
                <w:noProof/>
                <w:webHidden/>
              </w:rPr>
              <w:fldChar w:fldCharType="separate"/>
            </w:r>
            <w:r>
              <w:rPr>
                <w:noProof/>
                <w:webHidden/>
              </w:rPr>
              <w:t>15</w:t>
            </w:r>
            <w:r>
              <w:rPr>
                <w:noProof/>
                <w:webHidden/>
              </w:rPr>
              <w:fldChar w:fldCharType="end"/>
            </w:r>
          </w:hyperlink>
        </w:p>
        <w:p w14:paraId="120F7A17" w14:textId="44C87BC5" w:rsidR="0041184C" w:rsidRDefault="0041184C">
          <w:pPr>
            <w:pStyle w:val="TOC2"/>
            <w:rPr>
              <w:rFonts w:asciiTheme="minorHAnsi" w:eastAsiaTheme="minorEastAsia" w:hAnsiTheme="minorHAnsi" w:cstheme="minorBidi"/>
              <w:noProof/>
              <w:kern w:val="2"/>
              <w:szCs w:val="24"/>
              <w:lang w:val="en-PH" w:eastAsia="en-PH"/>
              <w14:ligatures w14:val="standardContextual"/>
            </w:rPr>
          </w:pPr>
          <w:hyperlink w:anchor="_Toc233618930" w:history="1">
            <w:r w:rsidRPr="00975539">
              <w:rPr>
                <w:rStyle w:val="Hyperlink"/>
                <w:noProof/>
              </w:rPr>
              <w:t>1.4 Research Objectives</w:t>
            </w:r>
            <w:r>
              <w:rPr>
                <w:noProof/>
                <w:webHidden/>
              </w:rPr>
              <w:tab/>
            </w:r>
            <w:r>
              <w:rPr>
                <w:noProof/>
                <w:webHidden/>
              </w:rPr>
              <w:fldChar w:fldCharType="begin"/>
            </w:r>
            <w:r>
              <w:rPr>
                <w:noProof/>
                <w:webHidden/>
              </w:rPr>
              <w:instrText xml:space="preserve"> PAGEREF _Toc233618930 \h </w:instrText>
            </w:r>
            <w:r>
              <w:rPr>
                <w:noProof/>
                <w:webHidden/>
              </w:rPr>
            </w:r>
            <w:r>
              <w:rPr>
                <w:noProof/>
                <w:webHidden/>
              </w:rPr>
              <w:fldChar w:fldCharType="separate"/>
            </w:r>
            <w:r>
              <w:rPr>
                <w:noProof/>
                <w:webHidden/>
              </w:rPr>
              <w:t>15</w:t>
            </w:r>
            <w:r>
              <w:rPr>
                <w:noProof/>
                <w:webHidden/>
              </w:rPr>
              <w:fldChar w:fldCharType="end"/>
            </w:r>
          </w:hyperlink>
        </w:p>
        <w:p w14:paraId="76CB7BB9" w14:textId="0D9E9446" w:rsidR="0041184C" w:rsidRDefault="0041184C">
          <w:pPr>
            <w:pStyle w:val="TOC2"/>
            <w:rPr>
              <w:rFonts w:asciiTheme="minorHAnsi" w:eastAsiaTheme="minorEastAsia" w:hAnsiTheme="minorHAnsi" w:cstheme="minorBidi"/>
              <w:noProof/>
              <w:kern w:val="2"/>
              <w:szCs w:val="24"/>
              <w:lang w:val="en-PH" w:eastAsia="en-PH"/>
              <w14:ligatures w14:val="standardContextual"/>
            </w:rPr>
          </w:pPr>
          <w:hyperlink w:anchor="_Toc233618931" w:history="1">
            <w:r w:rsidRPr="00975539">
              <w:rPr>
                <w:rStyle w:val="Hyperlink"/>
                <w:noProof/>
              </w:rPr>
              <w:t>1.5 Significance of the Study</w:t>
            </w:r>
            <w:r>
              <w:rPr>
                <w:noProof/>
                <w:webHidden/>
              </w:rPr>
              <w:tab/>
            </w:r>
            <w:r>
              <w:rPr>
                <w:noProof/>
                <w:webHidden/>
              </w:rPr>
              <w:fldChar w:fldCharType="begin"/>
            </w:r>
            <w:r>
              <w:rPr>
                <w:noProof/>
                <w:webHidden/>
              </w:rPr>
              <w:instrText xml:space="preserve"> PAGEREF _Toc233618931 \h </w:instrText>
            </w:r>
            <w:r>
              <w:rPr>
                <w:noProof/>
                <w:webHidden/>
              </w:rPr>
            </w:r>
            <w:r>
              <w:rPr>
                <w:noProof/>
                <w:webHidden/>
              </w:rPr>
              <w:fldChar w:fldCharType="separate"/>
            </w:r>
            <w:r>
              <w:rPr>
                <w:noProof/>
                <w:webHidden/>
              </w:rPr>
              <w:t>16</w:t>
            </w:r>
            <w:r>
              <w:rPr>
                <w:noProof/>
                <w:webHidden/>
              </w:rPr>
              <w:fldChar w:fldCharType="end"/>
            </w:r>
          </w:hyperlink>
        </w:p>
        <w:p w14:paraId="77567153" w14:textId="16960208" w:rsidR="0041184C" w:rsidRDefault="0041184C">
          <w:pPr>
            <w:pStyle w:val="TOC2"/>
            <w:rPr>
              <w:rFonts w:asciiTheme="minorHAnsi" w:eastAsiaTheme="minorEastAsia" w:hAnsiTheme="minorHAnsi" w:cstheme="minorBidi"/>
              <w:noProof/>
              <w:kern w:val="2"/>
              <w:szCs w:val="24"/>
              <w:lang w:val="en-PH" w:eastAsia="en-PH"/>
              <w14:ligatures w14:val="standardContextual"/>
            </w:rPr>
          </w:pPr>
          <w:hyperlink w:anchor="_Toc233618932" w:history="1">
            <w:r w:rsidRPr="00975539">
              <w:rPr>
                <w:rStyle w:val="Hyperlink"/>
                <w:noProof/>
              </w:rPr>
              <w:t>1.6 Alignment with United Nations Sustainable Development Goals</w:t>
            </w:r>
            <w:r>
              <w:rPr>
                <w:noProof/>
                <w:webHidden/>
              </w:rPr>
              <w:tab/>
            </w:r>
            <w:r>
              <w:rPr>
                <w:noProof/>
                <w:webHidden/>
              </w:rPr>
              <w:fldChar w:fldCharType="begin"/>
            </w:r>
            <w:r>
              <w:rPr>
                <w:noProof/>
                <w:webHidden/>
              </w:rPr>
              <w:instrText xml:space="preserve"> PAGEREF _Toc233618932 \h </w:instrText>
            </w:r>
            <w:r>
              <w:rPr>
                <w:noProof/>
                <w:webHidden/>
              </w:rPr>
            </w:r>
            <w:r>
              <w:rPr>
                <w:noProof/>
                <w:webHidden/>
              </w:rPr>
              <w:fldChar w:fldCharType="separate"/>
            </w:r>
            <w:r>
              <w:rPr>
                <w:noProof/>
                <w:webHidden/>
              </w:rPr>
              <w:t>17</w:t>
            </w:r>
            <w:r>
              <w:rPr>
                <w:noProof/>
                <w:webHidden/>
              </w:rPr>
              <w:fldChar w:fldCharType="end"/>
            </w:r>
          </w:hyperlink>
        </w:p>
        <w:p w14:paraId="4A466693" w14:textId="793739A4" w:rsidR="0041184C" w:rsidRDefault="0041184C">
          <w:pPr>
            <w:pStyle w:val="TOC2"/>
            <w:rPr>
              <w:rFonts w:asciiTheme="minorHAnsi" w:eastAsiaTheme="minorEastAsia" w:hAnsiTheme="minorHAnsi" w:cstheme="minorBidi"/>
              <w:noProof/>
              <w:kern w:val="2"/>
              <w:szCs w:val="24"/>
              <w:lang w:val="en-PH" w:eastAsia="en-PH"/>
              <w14:ligatures w14:val="standardContextual"/>
            </w:rPr>
          </w:pPr>
          <w:hyperlink w:anchor="_Toc233618933" w:history="1">
            <w:r w:rsidRPr="00975539">
              <w:rPr>
                <w:rStyle w:val="Hyperlink"/>
                <w:noProof/>
              </w:rPr>
              <w:t>1.7 Scope and Limitations</w:t>
            </w:r>
            <w:r>
              <w:rPr>
                <w:noProof/>
                <w:webHidden/>
              </w:rPr>
              <w:tab/>
            </w:r>
            <w:r>
              <w:rPr>
                <w:noProof/>
                <w:webHidden/>
              </w:rPr>
              <w:fldChar w:fldCharType="begin"/>
            </w:r>
            <w:r>
              <w:rPr>
                <w:noProof/>
                <w:webHidden/>
              </w:rPr>
              <w:instrText xml:space="preserve"> PAGEREF _Toc233618933 \h </w:instrText>
            </w:r>
            <w:r>
              <w:rPr>
                <w:noProof/>
                <w:webHidden/>
              </w:rPr>
            </w:r>
            <w:r>
              <w:rPr>
                <w:noProof/>
                <w:webHidden/>
              </w:rPr>
              <w:fldChar w:fldCharType="separate"/>
            </w:r>
            <w:r>
              <w:rPr>
                <w:noProof/>
                <w:webHidden/>
              </w:rPr>
              <w:t>18</w:t>
            </w:r>
            <w:r>
              <w:rPr>
                <w:noProof/>
                <w:webHidden/>
              </w:rPr>
              <w:fldChar w:fldCharType="end"/>
            </w:r>
          </w:hyperlink>
        </w:p>
        <w:p w14:paraId="09DA0520" w14:textId="0211697B" w:rsidR="0041184C" w:rsidRDefault="0041184C">
          <w:pPr>
            <w:pStyle w:val="TOC1"/>
            <w:rPr>
              <w:rFonts w:asciiTheme="minorHAnsi" w:eastAsiaTheme="minorEastAsia" w:hAnsiTheme="minorHAnsi" w:cstheme="minorBidi"/>
              <w:b w:val="0"/>
              <w:bCs w:val="0"/>
              <w:kern w:val="2"/>
              <w:szCs w:val="24"/>
              <w:lang w:val="en-PH" w:eastAsia="en-PH"/>
              <w14:ligatures w14:val="standardContextual"/>
            </w:rPr>
          </w:pPr>
          <w:hyperlink w:anchor="_Toc233618934" w:history="1">
            <w:r w:rsidRPr="00975539">
              <w:rPr>
                <w:rStyle w:val="Hyperlink"/>
              </w:rPr>
              <w:t>CHAPTER 2: REVIEW OF RELATED LITERATURE &amp; STUDIES</w:t>
            </w:r>
            <w:r>
              <w:rPr>
                <w:webHidden/>
              </w:rPr>
              <w:tab/>
            </w:r>
            <w:r>
              <w:rPr>
                <w:webHidden/>
              </w:rPr>
              <w:fldChar w:fldCharType="begin"/>
            </w:r>
            <w:r>
              <w:rPr>
                <w:webHidden/>
              </w:rPr>
              <w:instrText xml:space="preserve"> PAGEREF _Toc233618934 \h </w:instrText>
            </w:r>
            <w:r>
              <w:rPr>
                <w:webHidden/>
              </w:rPr>
            </w:r>
            <w:r>
              <w:rPr>
                <w:webHidden/>
              </w:rPr>
              <w:fldChar w:fldCharType="separate"/>
            </w:r>
            <w:r>
              <w:rPr>
                <w:webHidden/>
              </w:rPr>
              <w:t>19</w:t>
            </w:r>
            <w:r>
              <w:rPr>
                <w:webHidden/>
              </w:rPr>
              <w:fldChar w:fldCharType="end"/>
            </w:r>
          </w:hyperlink>
        </w:p>
        <w:p w14:paraId="0C034970" w14:textId="66DDD336" w:rsidR="0041184C" w:rsidRDefault="0041184C">
          <w:pPr>
            <w:pStyle w:val="TOC2"/>
            <w:rPr>
              <w:rFonts w:asciiTheme="minorHAnsi" w:eastAsiaTheme="minorEastAsia" w:hAnsiTheme="minorHAnsi" w:cstheme="minorBidi"/>
              <w:noProof/>
              <w:kern w:val="2"/>
              <w:szCs w:val="24"/>
              <w:lang w:val="en-PH" w:eastAsia="en-PH"/>
              <w14:ligatures w14:val="standardContextual"/>
            </w:rPr>
          </w:pPr>
          <w:hyperlink w:anchor="_Toc233618935" w:history="1">
            <w:r w:rsidRPr="00975539">
              <w:rPr>
                <w:rStyle w:val="Hyperlink"/>
                <w:noProof/>
              </w:rPr>
              <w:t>2.1 Introduction</w:t>
            </w:r>
            <w:r>
              <w:rPr>
                <w:noProof/>
                <w:webHidden/>
              </w:rPr>
              <w:tab/>
            </w:r>
            <w:r>
              <w:rPr>
                <w:noProof/>
                <w:webHidden/>
              </w:rPr>
              <w:fldChar w:fldCharType="begin"/>
            </w:r>
            <w:r>
              <w:rPr>
                <w:noProof/>
                <w:webHidden/>
              </w:rPr>
              <w:instrText xml:space="preserve"> PAGEREF _Toc233618935 \h </w:instrText>
            </w:r>
            <w:r>
              <w:rPr>
                <w:noProof/>
                <w:webHidden/>
              </w:rPr>
            </w:r>
            <w:r>
              <w:rPr>
                <w:noProof/>
                <w:webHidden/>
              </w:rPr>
              <w:fldChar w:fldCharType="separate"/>
            </w:r>
            <w:r>
              <w:rPr>
                <w:noProof/>
                <w:webHidden/>
              </w:rPr>
              <w:t>19</w:t>
            </w:r>
            <w:r>
              <w:rPr>
                <w:noProof/>
                <w:webHidden/>
              </w:rPr>
              <w:fldChar w:fldCharType="end"/>
            </w:r>
          </w:hyperlink>
        </w:p>
        <w:p w14:paraId="7524F2A0" w14:textId="0742E635" w:rsidR="0041184C" w:rsidRDefault="0041184C">
          <w:pPr>
            <w:pStyle w:val="TOC2"/>
            <w:rPr>
              <w:rFonts w:asciiTheme="minorHAnsi" w:eastAsiaTheme="minorEastAsia" w:hAnsiTheme="minorHAnsi" w:cstheme="minorBidi"/>
              <w:noProof/>
              <w:kern w:val="2"/>
              <w:szCs w:val="24"/>
              <w:lang w:val="en-PH" w:eastAsia="en-PH"/>
              <w14:ligatures w14:val="standardContextual"/>
            </w:rPr>
          </w:pPr>
          <w:hyperlink w:anchor="_Toc233618936" w:history="1">
            <w:r w:rsidRPr="00975539">
              <w:rPr>
                <w:rStyle w:val="Hyperlink"/>
                <w:noProof/>
              </w:rPr>
              <w:t>2.2 Global and Cross-Sector Practices in Receivables  and Debt Management</w:t>
            </w:r>
            <w:r>
              <w:rPr>
                <w:noProof/>
                <w:webHidden/>
              </w:rPr>
              <w:tab/>
            </w:r>
            <w:r>
              <w:rPr>
                <w:noProof/>
                <w:webHidden/>
              </w:rPr>
              <w:fldChar w:fldCharType="begin"/>
            </w:r>
            <w:r>
              <w:rPr>
                <w:noProof/>
                <w:webHidden/>
              </w:rPr>
              <w:instrText xml:space="preserve"> PAGEREF _Toc233618936 \h </w:instrText>
            </w:r>
            <w:r>
              <w:rPr>
                <w:noProof/>
                <w:webHidden/>
              </w:rPr>
            </w:r>
            <w:r>
              <w:rPr>
                <w:noProof/>
                <w:webHidden/>
              </w:rPr>
              <w:fldChar w:fldCharType="separate"/>
            </w:r>
            <w:r>
              <w:rPr>
                <w:noProof/>
                <w:webHidden/>
              </w:rPr>
              <w:t>19</w:t>
            </w:r>
            <w:r>
              <w:rPr>
                <w:noProof/>
                <w:webHidden/>
              </w:rPr>
              <w:fldChar w:fldCharType="end"/>
            </w:r>
          </w:hyperlink>
        </w:p>
        <w:p w14:paraId="257CD305" w14:textId="360122D4" w:rsidR="0041184C" w:rsidRDefault="0041184C">
          <w:pPr>
            <w:pStyle w:val="TOC2"/>
            <w:rPr>
              <w:rFonts w:asciiTheme="minorHAnsi" w:eastAsiaTheme="minorEastAsia" w:hAnsiTheme="minorHAnsi" w:cstheme="minorBidi"/>
              <w:noProof/>
              <w:kern w:val="2"/>
              <w:szCs w:val="24"/>
              <w:lang w:val="en-PH" w:eastAsia="en-PH"/>
              <w14:ligatures w14:val="standardContextual"/>
            </w:rPr>
          </w:pPr>
          <w:hyperlink w:anchor="_Toc233618937" w:history="1">
            <w:r w:rsidRPr="00975539">
              <w:rPr>
                <w:rStyle w:val="Hyperlink"/>
                <w:noProof/>
              </w:rPr>
              <w:t>2.3 Tuition Collection Strategies in Educational Institutions Worldwide</w:t>
            </w:r>
            <w:r>
              <w:rPr>
                <w:noProof/>
                <w:webHidden/>
              </w:rPr>
              <w:tab/>
            </w:r>
            <w:r>
              <w:rPr>
                <w:noProof/>
                <w:webHidden/>
              </w:rPr>
              <w:fldChar w:fldCharType="begin"/>
            </w:r>
            <w:r>
              <w:rPr>
                <w:noProof/>
                <w:webHidden/>
              </w:rPr>
              <w:instrText xml:space="preserve"> PAGEREF _Toc233618937 \h </w:instrText>
            </w:r>
            <w:r>
              <w:rPr>
                <w:noProof/>
                <w:webHidden/>
              </w:rPr>
            </w:r>
            <w:r>
              <w:rPr>
                <w:noProof/>
                <w:webHidden/>
              </w:rPr>
              <w:fldChar w:fldCharType="separate"/>
            </w:r>
            <w:r>
              <w:rPr>
                <w:noProof/>
                <w:webHidden/>
              </w:rPr>
              <w:t>21</w:t>
            </w:r>
            <w:r>
              <w:rPr>
                <w:noProof/>
                <w:webHidden/>
              </w:rPr>
              <w:fldChar w:fldCharType="end"/>
            </w:r>
          </w:hyperlink>
        </w:p>
        <w:p w14:paraId="40B83A10" w14:textId="3181E183" w:rsidR="0041184C" w:rsidRDefault="0041184C">
          <w:pPr>
            <w:pStyle w:val="TOC2"/>
            <w:rPr>
              <w:rFonts w:asciiTheme="minorHAnsi" w:eastAsiaTheme="minorEastAsia" w:hAnsiTheme="minorHAnsi" w:cstheme="minorBidi"/>
              <w:noProof/>
              <w:kern w:val="2"/>
              <w:szCs w:val="24"/>
              <w:lang w:val="en-PH" w:eastAsia="en-PH"/>
              <w14:ligatures w14:val="standardContextual"/>
            </w:rPr>
          </w:pPr>
          <w:hyperlink w:anchor="_Toc233618938" w:history="1">
            <w:r w:rsidRPr="00975539">
              <w:rPr>
                <w:rStyle w:val="Hyperlink"/>
                <w:noProof/>
              </w:rPr>
              <w:t>2.4 Institutional Context: Philippine Schools and the Partner Institution</w:t>
            </w:r>
            <w:r>
              <w:rPr>
                <w:noProof/>
                <w:webHidden/>
              </w:rPr>
              <w:tab/>
            </w:r>
            <w:r>
              <w:rPr>
                <w:noProof/>
                <w:webHidden/>
              </w:rPr>
              <w:fldChar w:fldCharType="begin"/>
            </w:r>
            <w:r>
              <w:rPr>
                <w:noProof/>
                <w:webHidden/>
              </w:rPr>
              <w:instrText xml:space="preserve"> PAGEREF _Toc233618938 \h </w:instrText>
            </w:r>
            <w:r>
              <w:rPr>
                <w:noProof/>
                <w:webHidden/>
              </w:rPr>
            </w:r>
            <w:r>
              <w:rPr>
                <w:noProof/>
                <w:webHidden/>
              </w:rPr>
              <w:fldChar w:fldCharType="separate"/>
            </w:r>
            <w:r>
              <w:rPr>
                <w:noProof/>
                <w:webHidden/>
              </w:rPr>
              <w:t>23</w:t>
            </w:r>
            <w:r>
              <w:rPr>
                <w:noProof/>
                <w:webHidden/>
              </w:rPr>
              <w:fldChar w:fldCharType="end"/>
            </w:r>
          </w:hyperlink>
        </w:p>
        <w:p w14:paraId="76984A15" w14:textId="680673DB" w:rsidR="0041184C" w:rsidRDefault="0041184C">
          <w:pPr>
            <w:pStyle w:val="TOC2"/>
            <w:rPr>
              <w:rFonts w:asciiTheme="minorHAnsi" w:eastAsiaTheme="minorEastAsia" w:hAnsiTheme="minorHAnsi" w:cstheme="minorBidi"/>
              <w:noProof/>
              <w:kern w:val="2"/>
              <w:szCs w:val="24"/>
              <w:lang w:val="en-PH" w:eastAsia="en-PH"/>
              <w14:ligatures w14:val="standardContextual"/>
            </w:rPr>
          </w:pPr>
          <w:hyperlink w:anchor="_Toc233618939" w:history="1">
            <w:r w:rsidRPr="00975539">
              <w:rPr>
                <w:rStyle w:val="Hyperlink"/>
                <w:noProof/>
              </w:rPr>
              <w:t>2.5 Machine Learning in Credit Default Risk Forecasting</w:t>
            </w:r>
            <w:r>
              <w:rPr>
                <w:noProof/>
                <w:webHidden/>
              </w:rPr>
              <w:tab/>
            </w:r>
            <w:r>
              <w:rPr>
                <w:noProof/>
                <w:webHidden/>
              </w:rPr>
              <w:fldChar w:fldCharType="begin"/>
            </w:r>
            <w:r>
              <w:rPr>
                <w:noProof/>
                <w:webHidden/>
              </w:rPr>
              <w:instrText xml:space="preserve"> PAGEREF _Toc233618939 \h </w:instrText>
            </w:r>
            <w:r>
              <w:rPr>
                <w:noProof/>
                <w:webHidden/>
              </w:rPr>
            </w:r>
            <w:r>
              <w:rPr>
                <w:noProof/>
                <w:webHidden/>
              </w:rPr>
              <w:fldChar w:fldCharType="separate"/>
            </w:r>
            <w:r>
              <w:rPr>
                <w:noProof/>
                <w:webHidden/>
              </w:rPr>
              <w:t>24</w:t>
            </w:r>
            <w:r>
              <w:rPr>
                <w:noProof/>
                <w:webHidden/>
              </w:rPr>
              <w:fldChar w:fldCharType="end"/>
            </w:r>
          </w:hyperlink>
        </w:p>
        <w:p w14:paraId="4B5EF267" w14:textId="03ACCF73" w:rsidR="0041184C" w:rsidRDefault="0041184C">
          <w:pPr>
            <w:pStyle w:val="TOC2"/>
            <w:rPr>
              <w:rFonts w:asciiTheme="minorHAnsi" w:eastAsiaTheme="minorEastAsia" w:hAnsiTheme="minorHAnsi" w:cstheme="minorBidi"/>
              <w:noProof/>
              <w:kern w:val="2"/>
              <w:szCs w:val="24"/>
              <w:lang w:val="en-PH" w:eastAsia="en-PH"/>
              <w14:ligatures w14:val="standardContextual"/>
            </w:rPr>
          </w:pPr>
          <w:hyperlink w:anchor="_Toc233618940" w:history="1">
            <w:r w:rsidRPr="00975539">
              <w:rPr>
                <w:rStyle w:val="Hyperlink"/>
                <w:noProof/>
              </w:rPr>
              <w:t>2.6 Invoice Payment Prediction Models</w:t>
            </w:r>
            <w:r>
              <w:rPr>
                <w:noProof/>
                <w:webHidden/>
              </w:rPr>
              <w:tab/>
            </w:r>
            <w:r>
              <w:rPr>
                <w:noProof/>
                <w:webHidden/>
              </w:rPr>
              <w:fldChar w:fldCharType="begin"/>
            </w:r>
            <w:r>
              <w:rPr>
                <w:noProof/>
                <w:webHidden/>
              </w:rPr>
              <w:instrText xml:space="preserve"> PAGEREF _Toc233618940 \h </w:instrText>
            </w:r>
            <w:r>
              <w:rPr>
                <w:noProof/>
                <w:webHidden/>
              </w:rPr>
            </w:r>
            <w:r>
              <w:rPr>
                <w:noProof/>
                <w:webHidden/>
              </w:rPr>
              <w:fldChar w:fldCharType="separate"/>
            </w:r>
            <w:r>
              <w:rPr>
                <w:noProof/>
                <w:webHidden/>
              </w:rPr>
              <w:t>25</w:t>
            </w:r>
            <w:r>
              <w:rPr>
                <w:noProof/>
                <w:webHidden/>
              </w:rPr>
              <w:fldChar w:fldCharType="end"/>
            </w:r>
          </w:hyperlink>
        </w:p>
        <w:p w14:paraId="14862D1E" w14:textId="4D653B22" w:rsidR="0041184C" w:rsidRDefault="0041184C">
          <w:pPr>
            <w:pStyle w:val="TOC2"/>
            <w:rPr>
              <w:rFonts w:asciiTheme="minorHAnsi" w:eastAsiaTheme="minorEastAsia" w:hAnsiTheme="minorHAnsi" w:cstheme="minorBidi"/>
              <w:noProof/>
              <w:kern w:val="2"/>
              <w:szCs w:val="24"/>
              <w:lang w:val="en-PH" w:eastAsia="en-PH"/>
              <w14:ligatures w14:val="standardContextual"/>
            </w:rPr>
          </w:pPr>
          <w:hyperlink w:anchor="_Toc233618941" w:history="1">
            <w:r w:rsidRPr="00975539">
              <w:rPr>
                <w:rStyle w:val="Hyperlink"/>
                <w:noProof/>
              </w:rPr>
              <w:t>2.7 Granular Feature Modeling and Student-Specific Variables</w:t>
            </w:r>
            <w:r>
              <w:rPr>
                <w:noProof/>
                <w:webHidden/>
              </w:rPr>
              <w:tab/>
            </w:r>
            <w:r>
              <w:rPr>
                <w:noProof/>
                <w:webHidden/>
              </w:rPr>
              <w:fldChar w:fldCharType="begin"/>
            </w:r>
            <w:r>
              <w:rPr>
                <w:noProof/>
                <w:webHidden/>
              </w:rPr>
              <w:instrText xml:space="preserve"> PAGEREF _Toc233618941 \h </w:instrText>
            </w:r>
            <w:r>
              <w:rPr>
                <w:noProof/>
                <w:webHidden/>
              </w:rPr>
            </w:r>
            <w:r>
              <w:rPr>
                <w:noProof/>
                <w:webHidden/>
              </w:rPr>
              <w:fldChar w:fldCharType="separate"/>
            </w:r>
            <w:r>
              <w:rPr>
                <w:noProof/>
                <w:webHidden/>
              </w:rPr>
              <w:t>27</w:t>
            </w:r>
            <w:r>
              <w:rPr>
                <w:noProof/>
                <w:webHidden/>
              </w:rPr>
              <w:fldChar w:fldCharType="end"/>
            </w:r>
          </w:hyperlink>
        </w:p>
        <w:p w14:paraId="7A7D8740" w14:textId="1F7B72E4" w:rsidR="0041184C" w:rsidRDefault="0041184C">
          <w:pPr>
            <w:pStyle w:val="TOC2"/>
            <w:rPr>
              <w:rFonts w:asciiTheme="minorHAnsi" w:eastAsiaTheme="minorEastAsia" w:hAnsiTheme="minorHAnsi" w:cstheme="minorBidi"/>
              <w:noProof/>
              <w:kern w:val="2"/>
              <w:szCs w:val="24"/>
              <w:lang w:val="en-PH" w:eastAsia="en-PH"/>
              <w14:ligatures w14:val="standardContextual"/>
            </w:rPr>
          </w:pPr>
          <w:hyperlink w:anchor="_Toc233618942" w:history="1">
            <w:r w:rsidRPr="00975539">
              <w:rPr>
                <w:rStyle w:val="Hyperlink"/>
                <w:noProof/>
              </w:rPr>
              <w:t>2.8 Socioeconomic and Behavioral Factors Affecting Payment</w:t>
            </w:r>
            <w:r>
              <w:rPr>
                <w:noProof/>
                <w:webHidden/>
              </w:rPr>
              <w:tab/>
            </w:r>
            <w:r>
              <w:rPr>
                <w:noProof/>
                <w:webHidden/>
              </w:rPr>
              <w:fldChar w:fldCharType="begin"/>
            </w:r>
            <w:r>
              <w:rPr>
                <w:noProof/>
                <w:webHidden/>
              </w:rPr>
              <w:instrText xml:space="preserve"> PAGEREF _Toc233618942 \h </w:instrText>
            </w:r>
            <w:r>
              <w:rPr>
                <w:noProof/>
                <w:webHidden/>
              </w:rPr>
            </w:r>
            <w:r>
              <w:rPr>
                <w:noProof/>
                <w:webHidden/>
              </w:rPr>
              <w:fldChar w:fldCharType="separate"/>
            </w:r>
            <w:r>
              <w:rPr>
                <w:noProof/>
                <w:webHidden/>
              </w:rPr>
              <w:t>27</w:t>
            </w:r>
            <w:r>
              <w:rPr>
                <w:noProof/>
                <w:webHidden/>
              </w:rPr>
              <w:fldChar w:fldCharType="end"/>
            </w:r>
          </w:hyperlink>
        </w:p>
        <w:p w14:paraId="3CBA9AA9" w14:textId="5AE45617" w:rsidR="0041184C" w:rsidRDefault="0041184C">
          <w:pPr>
            <w:pStyle w:val="TOC2"/>
            <w:rPr>
              <w:rFonts w:asciiTheme="minorHAnsi" w:eastAsiaTheme="minorEastAsia" w:hAnsiTheme="minorHAnsi" w:cstheme="minorBidi"/>
              <w:noProof/>
              <w:kern w:val="2"/>
              <w:szCs w:val="24"/>
              <w:lang w:val="en-PH" w:eastAsia="en-PH"/>
              <w14:ligatures w14:val="standardContextual"/>
            </w:rPr>
          </w:pPr>
          <w:hyperlink w:anchor="_Toc233618943" w:history="1">
            <w:r w:rsidRPr="00975539">
              <w:rPr>
                <w:rStyle w:val="Hyperlink"/>
                <w:noProof/>
              </w:rPr>
              <w:t>2.9 Intervention Strategies and Justification</w:t>
            </w:r>
            <w:r>
              <w:rPr>
                <w:noProof/>
                <w:webHidden/>
              </w:rPr>
              <w:tab/>
            </w:r>
            <w:r>
              <w:rPr>
                <w:noProof/>
                <w:webHidden/>
              </w:rPr>
              <w:fldChar w:fldCharType="begin"/>
            </w:r>
            <w:r>
              <w:rPr>
                <w:noProof/>
                <w:webHidden/>
              </w:rPr>
              <w:instrText xml:space="preserve"> PAGEREF _Toc233618943 \h </w:instrText>
            </w:r>
            <w:r>
              <w:rPr>
                <w:noProof/>
                <w:webHidden/>
              </w:rPr>
            </w:r>
            <w:r>
              <w:rPr>
                <w:noProof/>
                <w:webHidden/>
              </w:rPr>
              <w:fldChar w:fldCharType="separate"/>
            </w:r>
            <w:r>
              <w:rPr>
                <w:noProof/>
                <w:webHidden/>
              </w:rPr>
              <w:t>28</w:t>
            </w:r>
            <w:r>
              <w:rPr>
                <w:noProof/>
                <w:webHidden/>
              </w:rPr>
              <w:fldChar w:fldCharType="end"/>
            </w:r>
          </w:hyperlink>
        </w:p>
        <w:p w14:paraId="5DCC1B56" w14:textId="789CD459" w:rsidR="0041184C" w:rsidRDefault="0041184C">
          <w:pPr>
            <w:pStyle w:val="TOC3"/>
            <w:rPr>
              <w:rFonts w:asciiTheme="minorHAnsi" w:eastAsiaTheme="minorEastAsia" w:hAnsiTheme="minorHAnsi" w:cstheme="minorBidi"/>
              <w:noProof/>
              <w:kern w:val="2"/>
              <w:szCs w:val="24"/>
              <w:lang w:val="en-PH" w:eastAsia="en-PH"/>
              <w14:ligatures w14:val="standardContextual"/>
            </w:rPr>
          </w:pPr>
          <w:hyperlink w:anchor="_Toc233618944" w:history="1">
            <w:r w:rsidRPr="00975539">
              <w:rPr>
                <w:rStyle w:val="Hyperlink"/>
                <w:noProof/>
              </w:rPr>
              <w:t>2.9.1 Current Institutional Practices in Tuition Collection</w:t>
            </w:r>
            <w:r>
              <w:rPr>
                <w:noProof/>
                <w:webHidden/>
              </w:rPr>
              <w:tab/>
            </w:r>
            <w:r>
              <w:rPr>
                <w:noProof/>
                <w:webHidden/>
              </w:rPr>
              <w:fldChar w:fldCharType="begin"/>
            </w:r>
            <w:r>
              <w:rPr>
                <w:noProof/>
                <w:webHidden/>
              </w:rPr>
              <w:instrText xml:space="preserve"> PAGEREF _Toc233618944 \h </w:instrText>
            </w:r>
            <w:r>
              <w:rPr>
                <w:noProof/>
                <w:webHidden/>
              </w:rPr>
            </w:r>
            <w:r>
              <w:rPr>
                <w:noProof/>
                <w:webHidden/>
              </w:rPr>
              <w:fldChar w:fldCharType="separate"/>
            </w:r>
            <w:r>
              <w:rPr>
                <w:noProof/>
                <w:webHidden/>
              </w:rPr>
              <w:t>28</w:t>
            </w:r>
            <w:r>
              <w:rPr>
                <w:noProof/>
                <w:webHidden/>
              </w:rPr>
              <w:fldChar w:fldCharType="end"/>
            </w:r>
          </w:hyperlink>
        </w:p>
        <w:p w14:paraId="7A419931" w14:textId="01376CE3" w:rsidR="0041184C" w:rsidRDefault="0041184C">
          <w:pPr>
            <w:pStyle w:val="TOC3"/>
            <w:rPr>
              <w:rFonts w:asciiTheme="minorHAnsi" w:eastAsiaTheme="minorEastAsia" w:hAnsiTheme="minorHAnsi" w:cstheme="minorBidi"/>
              <w:noProof/>
              <w:kern w:val="2"/>
              <w:szCs w:val="24"/>
              <w:lang w:val="en-PH" w:eastAsia="en-PH"/>
              <w14:ligatures w14:val="standardContextual"/>
            </w:rPr>
          </w:pPr>
          <w:hyperlink w:anchor="_Toc233618945" w:history="1">
            <w:r w:rsidRPr="00975539">
              <w:rPr>
                <w:rStyle w:val="Hyperlink"/>
                <w:noProof/>
              </w:rPr>
              <w:t>2.9.2 Structural and Policy Constraints on Enforcement</w:t>
            </w:r>
            <w:r>
              <w:rPr>
                <w:noProof/>
                <w:webHidden/>
              </w:rPr>
              <w:tab/>
            </w:r>
            <w:r>
              <w:rPr>
                <w:noProof/>
                <w:webHidden/>
              </w:rPr>
              <w:fldChar w:fldCharType="begin"/>
            </w:r>
            <w:r>
              <w:rPr>
                <w:noProof/>
                <w:webHidden/>
              </w:rPr>
              <w:instrText xml:space="preserve"> PAGEREF _Toc233618945 \h </w:instrText>
            </w:r>
            <w:r>
              <w:rPr>
                <w:noProof/>
                <w:webHidden/>
              </w:rPr>
            </w:r>
            <w:r>
              <w:rPr>
                <w:noProof/>
                <w:webHidden/>
              </w:rPr>
              <w:fldChar w:fldCharType="separate"/>
            </w:r>
            <w:r>
              <w:rPr>
                <w:noProof/>
                <w:webHidden/>
              </w:rPr>
              <w:t>29</w:t>
            </w:r>
            <w:r>
              <w:rPr>
                <w:noProof/>
                <w:webHidden/>
              </w:rPr>
              <w:fldChar w:fldCharType="end"/>
            </w:r>
          </w:hyperlink>
        </w:p>
        <w:p w14:paraId="419EDCAB" w14:textId="5CE99DDA" w:rsidR="0041184C" w:rsidRDefault="0041184C">
          <w:pPr>
            <w:pStyle w:val="TOC3"/>
            <w:rPr>
              <w:rFonts w:asciiTheme="minorHAnsi" w:eastAsiaTheme="minorEastAsia" w:hAnsiTheme="minorHAnsi" w:cstheme="minorBidi"/>
              <w:noProof/>
              <w:kern w:val="2"/>
              <w:szCs w:val="24"/>
              <w:lang w:val="en-PH" w:eastAsia="en-PH"/>
              <w14:ligatures w14:val="standardContextual"/>
            </w:rPr>
          </w:pPr>
          <w:hyperlink w:anchor="_Toc233618946" w:history="1">
            <w:r w:rsidRPr="00975539">
              <w:rPr>
                <w:rStyle w:val="Hyperlink"/>
                <w:noProof/>
              </w:rPr>
              <w:t>2.9.3 Machine Learning as a Proactive Alternative</w:t>
            </w:r>
            <w:r>
              <w:rPr>
                <w:noProof/>
                <w:webHidden/>
              </w:rPr>
              <w:tab/>
            </w:r>
            <w:r>
              <w:rPr>
                <w:noProof/>
                <w:webHidden/>
              </w:rPr>
              <w:fldChar w:fldCharType="begin"/>
            </w:r>
            <w:r>
              <w:rPr>
                <w:noProof/>
                <w:webHidden/>
              </w:rPr>
              <w:instrText xml:space="preserve"> PAGEREF _Toc233618946 \h </w:instrText>
            </w:r>
            <w:r>
              <w:rPr>
                <w:noProof/>
                <w:webHidden/>
              </w:rPr>
            </w:r>
            <w:r>
              <w:rPr>
                <w:noProof/>
                <w:webHidden/>
              </w:rPr>
              <w:fldChar w:fldCharType="separate"/>
            </w:r>
            <w:r>
              <w:rPr>
                <w:noProof/>
                <w:webHidden/>
              </w:rPr>
              <w:t>30</w:t>
            </w:r>
            <w:r>
              <w:rPr>
                <w:noProof/>
                <w:webHidden/>
              </w:rPr>
              <w:fldChar w:fldCharType="end"/>
            </w:r>
          </w:hyperlink>
        </w:p>
        <w:p w14:paraId="06846D4F" w14:textId="4F42978E" w:rsidR="0041184C" w:rsidRDefault="0041184C">
          <w:pPr>
            <w:pStyle w:val="TOC2"/>
            <w:rPr>
              <w:rFonts w:asciiTheme="minorHAnsi" w:eastAsiaTheme="minorEastAsia" w:hAnsiTheme="minorHAnsi" w:cstheme="minorBidi"/>
              <w:noProof/>
              <w:kern w:val="2"/>
              <w:szCs w:val="24"/>
              <w:lang w:val="en-PH" w:eastAsia="en-PH"/>
              <w14:ligatures w14:val="standardContextual"/>
            </w:rPr>
          </w:pPr>
          <w:hyperlink w:anchor="_Toc233618947" w:history="1">
            <w:r w:rsidRPr="00975539">
              <w:rPr>
                <w:rStyle w:val="Hyperlink"/>
                <w:noProof/>
              </w:rPr>
              <w:t>2.10 Ordinal Classification and Two-Stage Architectures</w:t>
            </w:r>
            <w:r>
              <w:rPr>
                <w:noProof/>
                <w:webHidden/>
              </w:rPr>
              <w:tab/>
            </w:r>
            <w:r>
              <w:rPr>
                <w:noProof/>
                <w:webHidden/>
              </w:rPr>
              <w:fldChar w:fldCharType="begin"/>
            </w:r>
            <w:r>
              <w:rPr>
                <w:noProof/>
                <w:webHidden/>
              </w:rPr>
              <w:instrText xml:space="preserve"> PAGEREF _Toc233618947 \h </w:instrText>
            </w:r>
            <w:r>
              <w:rPr>
                <w:noProof/>
                <w:webHidden/>
              </w:rPr>
            </w:r>
            <w:r>
              <w:rPr>
                <w:noProof/>
                <w:webHidden/>
              </w:rPr>
              <w:fldChar w:fldCharType="separate"/>
            </w:r>
            <w:r>
              <w:rPr>
                <w:noProof/>
                <w:webHidden/>
              </w:rPr>
              <w:t>30</w:t>
            </w:r>
            <w:r>
              <w:rPr>
                <w:noProof/>
                <w:webHidden/>
              </w:rPr>
              <w:fldChar w:fldCharType="end"/>
            </w:r>
          </w:hyperlink>
        </w:p>
        <w:p w14:paraId="2162135E" w14:textId="18B34AAA" w:rsidR="0041184C" w:rsidRDefault="0041184C">
          <w:pPr>
            <w:pStyle w:val="TOC2"/>
            <w:rPr>
              <w:rFonts w:asciiTheme="minorHAnsi" w:eastAsiaTheme="minorEastAsia" w:hAnsiTheme="minorHAnsi" w:cstheme="minorBidi"/>
              <w:noProof/>
              <w:kern w:val="2"/>
              <w:szCs w:val="24"/>
              <w:lang w:val="en-PH" w:eastAsia="en-PH"/>
              <w14:ligatures w14:val="standardContextual"/>
            </w:rPr>
          </w:pPr>
          <w:hyperlink w:anchor="_Toc233618948" w:history="1">
            <w:r w:rsidRPr="00975539">
              <w:rPr>
                <w:rStyle w:val="Hyperlink"/>
                <w:noProof/>
              </w:rPr>
              <w:t>2.11 Survival Analysis in Accounts Receivable Prediction</w:t>
            </w:r>
            <w:r>
              <w:rPr>
                <w:noProof/>
                <w:webHidden/>
              </w:rPr>
              <w:tab/>
            </w:r>
            <w:r>
              <w:rPr>
                <w:noProof/>
                <w:webHidden/>
              </w:rPr>
              <w:fldChar w:fldCharType="begin"/>
            </w:r>
            <w:r>
              <w:rPr>
                <w:noProof/>
                <w:webHidden/>
              </w:rPr>
              <w:instrText xml:space="preserve"> PAGEREF _Toc233618948 \h </w:instrText>
            </w:r>
            <w:r>
              <w:rPr>
                <w:noProof/>
                <w:webHidden/>
              </w:rPr>
            </w:r>
            <w:r>
              <w:rPr>
                <w:noProof/>
                <w:webHidden/>
              </w:rPr>
              <w:fldChar w:fldCharType="separate"/>
            </w:r>
            <w:r>
              <w:rPr>
                <w:noProof/>
                <w:webHidden/>
              </w:rPr>
              <w:t>31</w:t>
            </w:r>
            <w:r>
              <w:rPr>
                <w:noProof/>
                <w:webHidden/>
              </w:rPr>
              <w:fldChar w:fldCharType="end"/>
            </w:r>
          </w:hyperlink>
        </w:p>
        <w:p w14:paraId="4A8DC24F" w14:textId="1C84B166" w:rsidR="0041184C" w:rsidRDefault="0041184C">
          <w:pPr>
            <w:pStyle w:val="TOC2"/>
            <w:rPr>
              <w:rFonts w:asciiTheme="minorHAnsi" w:eastAsiaTheme="minorEastAsia" w:hAnsiTheme="minorHAnsi" w:cstheme="minorBidi"/>
              <w:noProof/>
              <w:kern w:val="2"/>
              <w:szCs w:val="24"/>
              <w:lang w:val="en-PH" w:eastAsia="en-PH"/>
              <w14:ligatures w14:val="standardContextual"/>
            </w:rPr>
          </w:pPr>
          <w:hyperlink w:anchor="_Toc233618949" w:history="1">
            <w:r w:rsidRPr="00975539">
              <w:rPr>
                <w:rStyle w:val="Hyperlink"/>
                <w:noProof/>
              </w:rPr>
              <w:t>2.12 Synthesis of Methods, Findings, and Gaps in Literature</w:t>
            </w:r>
            <w:r>
              <w:rPr>
                <w:noProof/>
                <w:webHidden/>
              </w:rPr>
              <w:tab/>
            </w:r>
            <w:r>
              <w:rPr>
                <w:noProof/>
                <w:webHidden/>
              </w:rPr>
              <w:fldChar w:fldCharType="begin"/>
            </w:r>
            <w:r>
              <w:rPr>
                <w:noProof/>
                <w:webHidden/>
              </w:rPr>
              <w:instrText xml:space="preserve"> PAGEREF _Toc233618949 \h </w:instrText>
            </w:r>
            <w:r>
              <w:rPr>
                <w:noProof/>
                <w:webHidden/>
              </w:rPr>
            </w:r>
            <w:r>
              <w:rPr>
                <w:noProof/>
                <w:webHidden/>
              </w:rPr>
              <w:fldChar w:fldCharType="separate"/>
            </w:r>
            <w:r>
              <w:rPr>
                <w:noProof/>
                <w:webHidden/>
              </w:rPr>
              <w:t>32</w:t>
            </w:r>
            <w:r>
              <w:rPr>
                <w:noProof/>
                <w:webHidden/>
              </w:rPr>
              <w:fldChar w:fldCharType="end"/>
            </w:r>
          </w:hyperlink>
        </w:p>
        <w:p w14:paraId="3B641D47" w14:textId="0A35C28A" w:rsidR="0041184C" w:rsidRDefault="0041184C">
          <w:pPr>
            <w:pStyle w:val="TOC2"/>
            <w:rPr>
              <w:rFonts w:asciiTheme="minorHAnsi" w:eastAsiaTheme="minorEastAsia" w:hAnsiTheme="minorHAnsi" w:cstheme="minorBidi"/>
              <w:noProof/>
              <w:kern w:val="2"/>
              <w:szCs w:val="24"/>
              <w:lang w:val="en-PH" w:eastAsia="en-PH"/>
              <w14:ligatures w14:val="standardContextual"/>
            </w:rPr>
          </w:pPr>
          <w:hyperlink w:anchor="_Toc233618950" w:history="1">
            <w:r w:rsidRPr="00975539">
              <w:rPr>
                <w:rStyle w:val="Hyperlink"/>
                <w:noProof/>
              </w:rPr>
              <w:t>2.13 Comparative Analysis of Existing Technologies</w:t>
            </w:r>
            <w:r>
              <w:rPr>
                <w:noProof/>
                <w:webHidden/>
              </w:rPr>
              <w:tab/>
            </w:r>
            <w:r>
              <w:rPr>
                <w:noProof/>
                <w:webHidden/>
              </w:rPr>
              <w:fldChar w:fldCharType="begin"/>
            </w:r>
            <w:r>
              <w:rPr>
                <w:noProof/>
                <w:webHidden/>
              </w:rPr>
              <w:instrText xml:space="preserve"> PAGEREF _Toc233618950 \h </w:instrText>
            </w:r>
            <w:r>
              <w:rPr>
                <w:noProof/>
                <w:webHidden/>
              </w:rPr>
            </w:r>
            <w:r>
              <w:rPr>
                <w:noProof/>
                <w:webHidden/>
              </w:rPr>
              <w:fldChar w:fldCharType="separate"/>
            </w:r>
            <w:r>
              <w:rPr>
                <w:noProof/>
                <w:webHidden/>
              </w:rPr>
              <w:t>34</w:t>
            </w:r>
            <w:r>
              <w:rPr>
                <w:noProof/>
                <w:webHidden/>
              </w:rPr>
              <w:fldChar w:fldCharType="end"/>
            </w:r>
          </w:hyperlink>
        </w:p>
        <w:p w14:paraId="0AC3F8B3" w14:textId="60109F33" w:rsidR="0041184C" w:rsidRDefault="0041184C">
          <w:pPr>
            <w:pStyle w:val="TOC2"/>
            <w:rPr>
              <w:rFonts w:asciiTheme="minorHAnsi" w:eastAsiaTheme="minorEastAsia" w:hAnsiTheme="minorHAnsi" w:cstheme="minorBidi"/>
              <w:noProof/>
              <w:kern w:val="2"/>
              <w:szCs w:val="24"/>
              <w:lang w:val="en-PH" w:eastAsia="en-PH"/>
              <w14:ligatures w14:val="standardContextual"/>
            </w:rPr>
          </w:pPr>
          <w:hyperlink w:anchor="_Toc233618951" w:history="1">
            <w:r w:rsidRPr="00975539">
              <w:rPr>
                <w:rStyle w:val="Hyperlink"/>
                <w:noProof/>
              </w:rPr>
              <w:t>2.14 Theoretical Framework</w:t>
            </w:r>
            <w:r>
              <w:rPr>
                <w:noProof/>
                <w:webHidden/>
              </w:rPr>
              <w:tab/>
            </w:r>
            <w:r>
              <w:rPr>
                <w:noProof/>
                <w:webHidden/>
              </w:rPr>
              <w:fldChar w:fldCharType="begin"/>
            </w:r>
            <w:r>
              <w:rPr>
                <w:noProof/>
                <w:webHidden/>
              </w:rPr>
              <w:instrText xml:space="preserve"> PAGEREF _Toc233618951 \h </w:instrText>
            </w:r>
            <w:r>
              <w:rPr>
                <w:noProof/>
                <w:webHidden/>
              </w:rPr>
            </w:r>
            <w:r>
              <w:rPr>
                <w:noProof/>
                <w:webHidden/>
              </w:rPr>
              <w:fldChar w:fldCharType="separate"/>
            </w:r>
            <w:r>
              <w:rPr>
                <w:noProof/>
                <w:webHidden/>
              </w:rPr>
              <w:t>37</w:t>
            </w:r>
            <w:r>
              <w:rPr>
                <w:noProof/>
                <w:webHidden/>
              </w:rPr>
              <w:fldChar w:fldCharType="end"/>
            </w:r>
          </w:hyperlink>
        </w:p>
        <w:p w14:paraId="1B289E95" w14:textId="534E1B2D" w:rsidR="0041184C" w:rsidRDefault="0041184C">
          <w:pPr>
            <w:pStyle w:val="TOC1"/>
            <w:rPr>
              <w:rFonts w:asciiTheme="minorHAnsi" w:eastAsiaTheme="minorEastAsia" w:hAnsiTheme="minorHAnsi" w:cstheme="minorBidi"/>
              <w:b w:val="0"/>
              <w:bCs w:val="0"/>
              <w:kern w:val="2"/>
              <w:szCs w:val="24"/>
              <w:lang w:val="en-PH" w:eastAsia="en-PH"/>
              <w14:ligatures w14:val="standardContextual"/>
            </w:rPr>
          </w:pPr>
          <w:hyperlink w:anchor="_Toc233618952" w:history="1">
            <w:r w:rsidRPr="00975539">
              <w:rPr>
                <w:rStyle w:val="Hyperlink"/>
              </w:rPr>
              <w:t>CHAPTER 3: METHODOLOGY</w:t>
            </w:r>
            <w:r>
              <w:rPr>
                <w:webHidden/>
              </w:rPr>
              <w:tab/>
            </w:r>
            <w:r>
              <w:rPr>
                <w:webHidden/>
              </w:rPr>
              <w:fldChar w:fldCharType="begin"/>
            </w:r>
            <w:r>
              <w:rPr>
                <w:webHidden/>
              </w:rPr>
              <w:instrText xml:space="preserve"> PAGEREF _Toc233618952 \h </w:instrText>
            </w:r>
            <w:r>
              <w:rPr>
                <w:webHidden/>
              </w:rPr>
            </w:r>
            <w:r>
              <w:rPr>
                <w:webHidden/>
              </w:rPr>
              <w:fldChar w:fldCharType="separate"/>
            </w:r>
            <w:r>
              <w:rPr>
                <w:webHidden/>
              </w:rPr>
              <w:t>39</w:t>
            </w:r>
            <w:r>
              <w:rPr>
                <w:webHidden/>
              </w:rPr>
              <w:fldChar w:fldCharType="end"/>
            </w:r>
          </w:hyperlink>
        </w:p>
        <w:p w14:paraId="00586C69" w14:textId="134ED3BB" w:rsidR="0041184C" w:rsidRDefault="0041184C">
          <w:pPr>
            <w:pStyle w:val="TOC2"/>
            <w:rPr>
              <w:rFonts w:asciiTheme="minorHAnsi" w:eastAsiaTheme="minorEastAsia" w:hAnsiTheme="minorHAnsi" w:cstheme="minorBidi"/>
              <w:noProof/>
              <w:kern w:val="2"/>
              <w:szCs w:val="24"/>
              <w:lang w:val="en-PH" w:eastAsia="en-PH"/>
              <w14:ligatures w14:val="standardContextual"/>
            </w:rPr>
          </w:pPr>
          <w:hyperlink w:anchor="_Toc233618953" w:history="1">
            <w:r w:rsidRPr="00975539">
              <w:rPr>
                <w:rStyle w:val="Hyperlink"/>
                <w:noProof/>
              </w:rPr>
              <w:t>3.1 Research Design</w:t>
            </w:r>
            <w:r>
              <w:rPr>
                <w:noProof/>
                <w:webHidden/>
              </w:rPr>
              <w:tab/>
            </w:r>
            <w:r>
              <w:rPr>
                <w:noProof/>
                <w:webHidden/>
              </w:rPr>
              <w:fldChar w:fldCharType="begin"/>
            </w:r>
            <w:r>
              <w:rPr>
                <w:noProof/>
                <w:webHidden/>
              </w:rPr>
              <w:instrText xml:space="preserve"> PAGEREF _Toc233618953 \h </w:instrText>
            </w:r>
            <w:r>
              <w:rPr>
                <w:noProof/>
                <w:webHidden/>
              </w:rPr>
            </w:r>
            <w:r>
              <w:rPr>
                <w:noProof/>
                <w:webHidden/>
              </w:rPr>
              <w:fldChar w:fldCharType="separate"/>
            </w:r>
            <w:r>
              <w:rPr>
                <w:noProof/>
                <w:webHidden/>
              </w:rPr>
              <w:t>39</w:t>
            </w:r>
            <w:r>
              <w:rPr>
                <w:noProof/>
                <w:webHidden/>
              </w:rPr>
              <w:fldChar w:fldCharType="end"/>
            </w:r>
          </w:hyperlink>
        </w:p>
        <w:p w14:paraId="5B43A70C" w14:textId="4C7B68A5" w:rsidR="0041184C" w:rsidRDefault="0041184C">
          <w:pPr>
            <w:pStyle w:val="TOC2"/>
            <w:rPr>
              <w:rFonts w:asciiTheme="minorHAnsi" w:eastAsiaTheme="minorEastAsia" w:hAnsiTheme="minorHAnsi" w:cstheme="minorBidi"/>
              <w:noProof/>
              <w:kern w:val="2"/>
              <w:szCs w:val="24"/>
              <w:lang w:val="en-PH" w:eastAsia="en-PH"/>
              <w14:ligatures w14:val="standardContextual"/>
            </w:rPr>
          </w:pPr>
          <w:hyperlink w:anchor="_Toc233618954" w:history="1">
            <w:r w:rsidRPr="00975539">
              <w:rPr>
                <w:rStyle w:val="Hyperlink"/>
                <w:noProof/>
              </w:rPr>
              <w:t>3.2 Data Acquisition and Preprocessing</w:t>
            </w:r>
            <w:r>
              <w:rPr>
                <w:noProof/>
                <w:webHidden/>
              </w:rPr>
              <w:tab/>
            </w:r>
            <w:r>
              <w:rPr>
                <w:noProof/>
                <w:webHidden/>
              </w:rPr>
              <w:fldChar w:fldCharType="begin"/>
            </w:r>
            <w:r>
              <w:rPr>
                <w:noProof/>
                <w:webHidden/>
              </w:rPr>
              <w:instrText xml:space="preserve"> PAGEREF _Toc233618954 \h </w:instrText>
            </w:r>
            <w:r>
              <w:rPr>
                <w:noProof/>
                <w:webHidden/>
              </w:rPr>
            </w:r>
            <w:r>
              <w:rPr>
                <w:noProof/>
                <w:webHidden/>
              </w:rPr>
              <w:fldChar w:fldCharType="separate"/>
            </w:r>
            <w:r>
              <w:rPr>
                <w:noProof/>
                <w:webHidden/>
              </w:rPr>
              <w:t>40</w:t>
            </w:r>
            <w:r>
              <w:rPr>
                <w:noProof/>
                <w:webHidden/>
              </w:rPr>
              <w:fldChar w:fldCharType="end"/>
            </w:r>
          </w:hyperlink>
        </w:p>
        <w:p w14:paraId="4D6C6C53" w14:textId="4A89ADC3" w:rsidR="0041184C" w:rsidRDefault="0041184C">
          <w:pPr>
            <w:pStyle w:val="TOC2"/>
            <w:rPr>
              <w:rFonts w:asciiTheme="minorHAnsi" w:eastAsiaTheme="minorEastAsia" w:hAnsiTheme="minorHAnsi" w:cstheme="minorBidi"/>
              <w:noProof/>
              <w:kern w:val="2"/>
              <w:szCs w:val="24"/>
              <w:lang w:val="en-PH" w:eastAsia="en-PH"/>
              <w14:ligatures w14:val="standardContextual"/>
            </w:rPr>
          </w:pPr>
          <w:hyperlink w:anchor="_Toc233618955" w:history="1">
            <w:r w:rsidRPr="00975539">
              <w:rPr>
                <w:rStyle w:val="Hyperlink"/>
                <w:noProof/>
              </w:rPr>
              <w:t>3.3 Granular Feature Engineering</w:t>
            </w:r>
            <w:r>
              <w:rPr>
                <w:noProof/>
                <w:webHidden/>
              </w:rPr>
              <w:tab/>
            </w:r>
            <w:r>
              <w:rPr>
                <w:noProof/>
                <w:webHidden/>
              </w:rPr>
              <w:fldChar w:fldCharType="begin"/>
            </w:r>
            <w:r>
              <w:rPr>
                <w:noProof/>
                <w:webHidden/>
              </w:rPr>
              <w:instrText xml:space="preserve"> PAGEREF _Toc233618955 \h </w:instrText>
            </w:r>
            <w:r>
              <w:rPr>
                <w:noProof/>
                <w:webHidden/>
              </w:rPr>
            </w:r>
            <w:r>
              <w:rPr>
                <w:noProof/>
                <w:webHidden/>
              </w:rPr>
              <w:fldChar w:fldCharType="separate"/>
            </w:r>
            <w:r>
              <w:rPr>
                <w:noProof/>
                <w:webHidden/>
              </w:rPr>
              <w:t>50</w:t>
            </w:r>
            <w:r>
              <w:rPr>
                <w:noProof/>
                <w:webHidden/>
              </w:rPr>
              <w:fldChar w:fldCharType="end"/>
            </w:r>
          </w:hyperlink>
        </w:p>
        <w:p w14:paraId="538482C5" w14:textId="75B3C677" w:rsidR="0041184C" w:rsidRDefault="0041184C">
          <w:pPr>
            <w:pStyle w:val="TOC2"/>
            <w:rPr>
              <w:rFonts w:asciiTheme="minorHAnsi" w:eastAsiaTheme="minorEastAsia" w:hAnsiTheme="minorHAnsi" w:cstheme="minorBidi"/>
              <w:noProof/>
              <w:kern w:val="2"/>
              <w:szCs w:val="24"/>
              <w:lang w:val="en-PH" w:eastAsia="en-PH"/>
              <w14:ligatures w14:val="standardContextual"/>
            </w:rPr>
          </w:pPr>
          <w:hyperlink w:anchor="_Toc233618956" w:history="1">
            <w:r w:rsidRPr="00975539">
              <w:rPr>
                <w:rStyle w:val="Hyperlink"/>
                <w:noProof/>
              </w:rPr>
              <w:t>3.4 Survival-Analysis-Derived Features</w:t>
            </w:r>
            <w:r>
              <w:rPr>
                <w:noProof/>
                <w:webHidden/>
              </w:rPr>
              <w:tab/>
            </w:r>
            <w:r>
              <w:rPr>
                <w:noProof/>
                <w:webHidden/>
              </w:rPr>
              <w:fldChar w:fldCharType="begin"/>
            </w:r>
            <w:r>
              <w:rPr>
                <w:noProof/>
                <w:webHidden/>
              </w:rPr>
              <w:instrText xml:space="preserve"> PAGEREF _Toc233618956 \h </w:instrText>
            </w:r>
            <w:r>
              <w:rPr>
                <w:noProof/>
                <w:webHidden/>
              </w:rPr>
            </w:r>
            <w:r>
              <w:rPr>
                <w:noProof/>
                <w:webHidden/>
              </w:rPr>
              <w:fldChar w:fldCharType="separate"/>
            </w:r>
            <w:r>
              <w:rPr>
                <w:noProof/>
                <w:webHidden/>
              </w:rPr>
              <w:t>51</w:t>
            </w:r>
            <w:r>
              <w:rPr>
                <w:noProof/>
                <w:webHidden/>
              </w:rPr>
              <w:fldChar w:fldCharType="end"/>
            </w:r>
          </w:hyperlink>
        </w:p>
        <w:p w14:paraId="1D999882" w14:textId="670C8204" w:rsidR="0041184C" w:rsidRDefault="0041184C">
          <w:pPr>
            <w:pStyle w:val="TOC2"/>
            <w:rPr>
              <w:rFonts w:asciiTheme="minorHAnsi" w:eastAsiaTheme="minorEastAsia" w:hAnsiTheme="minorHAnsi" w:cstheme="minorBidi"/>
              <w:noProof/>
              <w:kern w:val="2"/>
              <w:szCs w:val="24"/>
              <w:lang w:val="en-PH" w:eastAsia="en-PH"/>
              <w14:ligatures w14:val="standardContextual"/>
            </w:rPr>
          </w:pPr>
          <w:hyperlink w:anchor="_Toc233618957" w:history="1">
            <w:r w:rsidRPr="00975539">
              <w:rPr>
                <w:rStyle w:val="Hyperlink"/>
                <w:noProof/>
              </w:rPr>
              <w:t>3.5 Model Architectures</w:t>
            </w:r>
            <w:r>
              <w:rPr>
                <w:noProof/>
                <w:webHidden/>
              </w:rPr>
              <w:tab/>
            </w:r>
            <w:r>
              <w:rPr>
                <w:noProof/>
                <w:webHidden/>
              </w:rPr>
              <w:fldChar w:fldCharType="begin"/>
            </w:r>
            <w:r>
              <w:rPr>
                <w:noProof/>
                <w:webHidden/>
              </w:rPr>
              <w:instrText xml:space="preserve"> PAGEREF _Toc233618957 \h </w:instrText>
            </w:r>
            <w:r>
              <w:rPr>
                <w:noProof/>
                <w:webHidden/>
              </w:rPr>
            </w:r>
            <w:r>
              <w:rPr>
                <w:noProof/>
                <w:webHidden/>
              </w:rPr>
              <w:fldChar w:fldCharType="separate"/>
            </w:r>
            <w:r>
              <w:rPr>
                <w:noProof/>
                <w:webHidden/>
              </w:rPr>
              <w:t>52</w:t>
            </w:r>
            <w:r>
              <w:rPr>
                <w:noProof/>
                <w:webHidden/>
              </w:rPr>
              <w:fldChar w:fldCharType="end"/>
            </w:r>
          </w:hyperlink>
        </w:p>
        <w:p w14:paraId="287C7E02" w14:textId="14961CDB" w:rsidR="0041184C" w:rsidRDefault="0041184C">
          <w:pPr>
            <w:pStyle w:val="TOC2"/>
            <w:rPr>
              <w:rFonts w:asciiTheme="minorHAnsi" w:eastAsiaTheme="minorEastAsia" w:hAnsiTheme="minorHAnsi" w:cstheme="minorBidi"/>
              <w:noProof/>
              <w:kern w:val="2"/>
              <w:szCs w:val="24"/>
              <w:lang w:val="en-PH" w:eastAsia="en-PH"/>
              <w14:ligatures w14:val="standardContextual"/>
            </w:rPr>
          </w:pPr>
          <w:hyperlink w:anchor="_Toc233618958" w:history="1">
            <w:r w:rsidRPr="00975539">
              <w:rPr>
                <w:rStyle w:val="Hyperlink"/>
                <w:noProof/>
              </w:rPr>
              <w:t>3.6 Experimental Design and Evaluation</w:t>
            </w:r>
            <w:r>
              <w:rPr>
                <w:noProof/>
                <w:webHidden/>
              </w:rPr>
              <w:tab/>
            </w:r>
            <w:r>
              <w:rPr>
                <w:noProof/>
                <w:webHidden/>
              </w:rPr>
              <w:fldChar w:fldCharType="begin"/>
            </w:r>
            <w:r>
              <w:rPr>
                <w:noProof/>
                <w:webHidden/>
              </w:rPr>
              <w:instrText xml:space="preserve"> PAGEREF _Toc233618958 \h </w:instrText>
            </w:r>
            <w:r>
              <w:rPr>
                <w:noProof/>
                <w:webHidden/>
              </w:rPr>
            </w:r>
            <w:r>
              <w:rPr>
                <w:noProof/>
                <w:webHidden/>
              </w:rPr>
              <w:fldChar w:fldCharType="separate"/>
            </w:r>
            <w:r>
              <w:rPr>
                <w:noProof/>
                <w:webHidden/>
              </w:rPr>
              <w:t>65</w:t>
            </w:r>
            <w:r>
              <w:rPr>
                <w:noProof/>
                <w:webHidden/>
              </w:rPr>
              <w:fldChar w:fldCharType="end"/>
            </w:r>
          </w:hyperlink>
        </w:p>
        <w:p w14:paraId="4AFAD0D7" w14:textId="1E1C8997" w:rsidR="0041184C" w:rsidRDefault="0041184C">
          <w:pPr>
            <w:pStyle w:val="TOC2"/>
            <w:rPr>
              <w:rFonts w:asciiTheme="minorHAnsi" w:eastAsiaTheme="minorEastAsia" w:hAnsiTheme="minorHAnsi" w:cstheme="minorBidi"/>
              <w:noProof/>
              <w:kern w:val="2"/>
              <w:szCs w:val="24"/>
              <w:lang w:val="en-PH" w:eastAsia="en-PH"/>
              <w14:ligatures w14:val="standardContextual"/>
            </w:rPr>
          </w:pPr>
          <w:hyperlink w:anchor="_Toc233618959" w:history="1">
            <w:r w:rsidRPr="00975539">
              <w:rPr>
                <w:rStyle w:val="Hyperlink"/>
                <w:noProof/>
              </w:rPr>
              <w:t>3.7 Ethical Considerations</w:t>
            </w:r>
            <w:r>
              <w:rPr>
                <w:noProof/>
                <w:webHidden/>
              </w:rPr>
              <w:tab/>
            </w:r>
            <w:r>
              <w:rPr>
                <w:noProof/>
                <w:webHidden/>
              </w:rPr>
              <w:fldChar w:fldCharType="begin"/>
            </w:r>
            <w:r>
              <w:rPr>
                <w:noProof/>
                <w:webHidden/>
              </w:rPr>
              <w:instrText xml:space="preserve"> PAGEREF _Toc233618959 \h </w:instrText>
            </w:r>
            <w:r>
              <w:rPr>
                <w:noProof/>
                <w:webHidden/>
              </w:rPr>
            </w:r>
            <w:r>
              <w:rPr>
                <w:noProof/>
                <w:webHidden/>
              </w:rPr>
              <w:fldChar w:fldCharType="separate"/>
            </w:r>
            <w:r>
              <w:rPr>
                <w:noProof/>
                <w:webHidden/>
              </w:rPr>
              <w:t>68</w:t>
            </w:r>
            <w:r>
              <w:rPr>
                <w:noProof/>
                <w:webHidden/>
              </w:rPr>
              <w:fldChar w:fldCharType="end"/>
            </w:r>
          </w:hyperlink>
        </w:p>
        <w:p w14:paraId="132AB834" w14:textId="22527F49" w:rsidR="0041184C" w:rsidRDefault="0041184C">
          <w:pPr>
            <w:pStyle w:val="TOC3"/>
            <w:rPr>
              <w:rFonts w:asciiTheme="minorHAnsi" w:eastAsiaTheme="minorEastAsia" w:hAnsiTheme="minorHAnsi" w:cstheme="minorBidi"/>
              <w:noProof/>
              <w:kern w:val="2"/>
              <w:szCs w:val="24"/>
              <w:lang w:val="en-PH" w:eastAsia="en-PH"/>
              <w14:ligatures w14:val="standardContextual"/>
            </w:rPr>
          </w:pPr>
          <w:hyperlink w:anchor="_Toc233618960" w:history="1">
            <w:r w:rsidRPr="00975539">
              <w:rPr>
                <w:rStyle w:val="Hyperlink"/>
                <w:noProof/>
              </w:rPr>
              <w:t>3.7.1 Data Privacy</w:t>
            </w:r>
            <w:r>
              <w:rPr>
                <w:noProof/>
                <w:webHidden/>
              </w:rPr>
              <w:tab/>
            </w:r>
            <w:r>
              <w:rPr>
                <w:noProof/>
                <w:webHidden/>
              </w:rPr>
              <w:fldChar w:fldCharType="begin"/>
            </w:r>
            <w:r>
              <w:rPr>
                <w:noProof/>
                <w:webHidden/>
              </w:rPr>
              <w:instrText xml:space="preserve"> PAGEREF _Toc233618960 \h </w:instrText>
            </w:r>
            <w:r>
              <w:rPr>
                <w:noProof/>
                <w:webHidden/>
              </w:rPr>
            </w:r>
            <w:r>
              <w:rPr>
                <w:noProof/>
                <w:webHidden/>
              </w:rPr>
              <w:fldChar w:fldCharType="separate"/>
            </w:r>
            <w:r>
              <w:rPr>
                <w:noProof/>
                <w:webHidden/>
              </w:rPr>
              <w:t>68</w:t>
            </w:r>
            <w:r>
              <w:rPr>
                <w:noProof/>
                <w:webHidden/>
              </w:rPr>
              <w:fldChar w:fldCharType="end"/>
            </w:r>
          </w:hyperlink>
        </w:p>
        <w:p w14:paraId="68E94C2D" w14:textId="131078F4" w:rsidR="0041184C" w:rsidRDefault="0041184C">
          <w:pPr>
            <w:pStyle w:val="TOC3"/>
            <w:rPr>
              <w:rFonts w:asciiTheme="minorHAnsi" w:eastAsiaTheme="minorEastAsia" w:hAnsiTheme="minorHAnsi" w:cstheme="minorBidi"/>
              <w:noProof/>
              <w:kern w:val="2"/>
              <w:szCs w:val="24"/>
              <w:lang w:val="en-PH" w:eastAsia="en-PH"/>
              <w14:ligatures w14:val="standardContextual"/>
            </w:rPr>
          </w:pPr>
          <w:hyperlink w:anchor="_Toc233618961" w:history="1">
            <w:r w:rsidRPr="00975539">
              <w:rPr>
                <w:rStyle w:val="Hyperlink"/>
                <w:noProof/>
              </w:rPr>
              <w:t>3.7.2 Ethical Use of Predictions</w:t>
            </w:r>
            <w:r>
              <w:rPr>
                <w:noProof/>
                <w:webHidden/>
              </w:rPr>
              <w:tab/>
            </w:r>
            <w:r>
              <w:rPr>
                <w:noProof/>
                <w:webHidden/>
              </w:rPr>
              <w:fldChar w:fldCharType="begin"/>
            </w:r>
            <w:r>
              <w:rPr>
                <w:noProof/>
                <w:webHidden/>
              </w:rPr>
              <w:instrText xml:space="preserve"> PAGEREF _Toc233618961 \h </w:instrText>
            </w:r>
            <w:r>
              <w:rPr>
                <w:noProof/>
                <w:webHidden/>
              </w:rPr>
            </w:r>
            <w:r>
              <w:rPr>
                <w:noProof/>
                <w:webHidden/>
              </w:rPr>
              <w:fldChar w:fldCharType="separate"/>
            </w:r>
            <w:r>
              <w:rPr>
                <w:noProof/>
                <w:webHidden/>
              </w:rPr>
              <w:t>69</w:t>
            </w:r>
            <w:r>
              <w:rPr>
                <w:noProof/>
                <w:webHidden/>
              </w:rPr>
              <w:fldChar w:fldCharType="end"/>
            </w:r>
          </w:hyperlink>
        </w:p>
        <w:p w14:paraId="591C3768" w14:textId="780D749B" w:rsidR="0041184C" w:rsidRDefault="0041184C">
          <w:pPr>
            <w:pStyle w:val="TOC1"/>
            <w:rPr>
              <w:rFonts w:asciiTheme="minorHAnsi" w:eastAsiaTheme="minorEastAsia" w:hAnsiTheme="minorHAnsi" w:cstheme="minorBidi"/>
              <w:b w:val="0"/>
              <w:bCs w:val="0"/>
              <w:kern w:val="2"/>
              <w:szCs w:val="24"/>
              <w:lang w:val="en-PH" w:eastAsia="en-PH"/>
              <w14:ligatures w14:val="standardContextual"/>
            </w:rPr>
          </w:pPr>
          <w:hyperlink w:anchor="_Toc233618962" w:history="1">
            <w:r w:rsidRPr="00975539">
              <w:rPr>
                <w:rStyle w:val="Hyperlink"/>
              </w:rPr>
              <w:t>CHAPTER 4: RESULTS AND DISCUSSION</w:t>
            </w:r>
            <w:r>
              <w:rPr>
                <w:webHidden/>
              </w:rPr>
              <w:tab/>
            </w:r>
            <w:r>
              <w:rPr>
                <w:webHidden/>
              </w:rPr>
              <w:fldChar w:fldCharType="begin"/>
            </w:r>
            <w:r>
              <w:rPr>
                <w:webHidden/>
              </w:rPr>
              <w:instrText xml:space="preserve"> PAGEREF _Toc233618962 \h </w:instrText>
            </w:r>
            <w:r>
              <w:rPr>
                <w:webHidden/>
              </w:rPr>
            </w:r>
            <w:r>
              <w:rPr>
                <w:webHidden/>
              </w:rPr>
              <w:fldChar w:fldCharType="separate"/>
            </w:r>
            <w:r>
              <w:rPr>
                <w:webHidden/>
              </w:rPr>
              <w:t>70</w:t>
            </w:r>
            <w:r>
              <w:rPr>
                <w:webHidden/>
              </w:rPr>
              <w:fldChar w:fldCharType="end"/>
            </w:r>
          </w:hyperlink>
        </w:p>
        <w:p w14:paraId="2A86818D" w14:textId="13EEA6CA" w:rsidR="0041184C" w:rsidRDefault="0041184C">
          <w:pPr>
            <w:pStyle w:val="TOC2"/>
            <w:rPr>
              <w:rFonts w:asciiTheme="minorHAnsi" w:eastAsiaTheme="minorEastAsia" w:hAnsiTheme="minorHAnsi" w:cstheme="minorBidi"/>
              <w:noProof/>
              <w:kern w:val="2"/>
              <w:szCs w:val="24"/>
              <w:lang w:val="en-PH" w:eastAsia="en-PH"/>
              <w14:ligatures w14:val="standardContextual"/>
            </w:rPr>
          </w:pPr>
          <w:hyperlink w:anchor="_Toc233618963" w:history="1">
            <w:r w:rsidRPr="00975539">
              <w:rPr>
                <w:rStyle w:val="Hyperlink"/>
                <w:noProof/>
              </w:rPr>
              <w:t>4.1 RQ1: Performance of Ensemble Architectures vs. Base Classifiers</w:t>
            </w:r>
            <w:r>
              <w:rPr>
                <w:noProof/>
                <w:webHidden/>
              </w:rPr>
              <w:tab/>
            </w:r>
            <w:r>
              <w:rPr>
                <w:noProof/>
                <w:webHidden/>
              </w:rPr>
              <w:fldChar w:fldCharType="begin"/>
            </w:r>
            <w:r>
              <w:rPr>
                <w:noProof/>
                <w:webHidden/>
              </w:rPr>
              <w:instrText xml:space="preserve"> PAGEREF _Toc233618963 \h </w:instrText>
            </w:r>
            <w:r>
              <w:rPr>
                <w:noProof/>
                <w:webHidden/>
              </w:rPr>
            </w:r>
            <w:r>
              <w:rPr>
                <w:noProof/>
                <w:webHidden/>
              </w:rPr>
              <w:fldChar w:fldCharType="separate"/>
            </w:r>
            <w:r>
              <w:rPr>
                <w:noProof/>
                <w:webHidden/>
              </w:rPr>
              <w:t>71</w:t>
            </w:r>
            <w:r>
              <w:rPr>
                <w:noProof/>
                <w:webHidden/>
              </w:rPr>
              <w:fldChar w:fldCharType="end"/>
            </w:r>
          </w:hyperlink>
        </w:p>
        <w:p w14:paraId="0524BFDD" w14:textId="0D7F40F7" w:rsidR="0041184C" w:rsidRDefault="0041184C">
          <w:pPr>
            <w:pStyle w:val="TOC2"/>
            <w:rPr>
              <w:rFonts w:asciiTheme="minorHAnsi" w:eastAsiaTheme="minorEastAsia" w:hAnsiTheme="minorHAnsi" w:cstheme="minorBidi"/>
              <w:noProof/>
              <w:kern w:val="2"/>
              <w:szCs w:val="24"/>
              <w:lang w:val="en-PH" w:eastAsia="en-PH"/>
              <w14:ligatures w14:val="standardContextual"/>
            </w:rPr>
          </w:pPr>
          <w:hyperlink w:anchor="_Toc233618964" w:history="1">
            <w:r w:rsidRPr="00975539">
              <w:rPr>
                <w:rStyle w:val="Hyperlink"/>
                <w:noProof/>
              </w:rPr>
              <w:t>4.2 RQ2: Impact of Survival-Analysis-Derived Features</w:t>
            </w:r>
            <w:r>
              <w:rPr>
                <w:noProof/>
                <w:webHidden/>
              </w:rPr>
              <w:tab/>
            </w:r>
            <w:r>
              <w:rPr>
                <w:noProof/>
                <w:webHidden/>
              </w:rPr>
              <w:fldChar w:fldCharType="begin"/>
            </w:r>
            <w:r>
              <w:rPr>
                <w:noProof/>
                <w:webHidden/>
              </w:rPr>
              <w:instrText xml:space="preserve"> PAGEREF _Toc233618964 \h </w:instrText>
            </w:r>
            <w:r>
              <w:rPr>
                <w:noProof/>
                <w:webHidden/>
              </w:rPr>
            </w:r>
            <w:r>
              <w:rPr>
                <w:noProof/>
                <w:webHidden/>
              </w:rPr>
              <w:fldChar w:fldCharType="separate"/>
            </w:r>
            <w:r>
              <w:rPr>
                <w:noProof/>
                <w:webHidden/>
              </w:rPr>
              <w:t>74</w:t>
            </w:r>
            <w:r>
              <w:rPr>
                <w:noProof/>
                <w:webHidden/>
              </w:rPr>
              <w:fldChar w:fldCharType="end"/>
            </w:r>
          </w:hyperlink>
        </w:p>
        <w:p w14:paraId="6DE13941" w14:textId="298E5162" w:rsidR="0041184C" w:rsidRDefault="0041184C">
          <w:pPr>
            <w:pStyle w:val="TOC2"/>
            <w:rPr>
              <w:rFonts w:asciiTheme="minorHAnsi" w:eastAsiaTheme="minorEastAsia" w:hAnsiTheme="minorHAnsi" w:cstheme="minorBidi"/>
              <w:noProof/>
              <w:kern w:val="2"/>
              <w:szCs w:val="24"/>
              <w:lang w:val="en-PH" w:eastAsia="en-PH"/>
              <w14:ligatures w14:val="standardContextual"/>
            </w:rPr>
          </w:pPr>
          <w:hyperlink w:anchor="_Toc233618965" w:history="1">
            <w:r w:rsidRPr="00975539">
              <w:rPr>
                <w:rStyle w:val="Hyperlink"/>
                <w:noProof/>
              </w:rPr>
              <w:t>4.3 RQ3: Effect of Class-Balancing Strategies on Model Performance</w:t>
            </w:r>
            <w:r>
              <w:rPr>
                <w:noProof/>
                <w:webHidden/>
              </w:rPr>
              <w:tab/>
            </w:r>
            <w:r>
              <w:rPr>
                <w:noProof/>
                <w:webHidden/>
              </w:rPr>
              <w:fldChar w:fldCharType="begin"/>
            </w:r>
            <w:r>
              <w:rPr>
                <w:noProof/>
                <w:webHidden/>
              </w:rPr>
              <w:instrText xml:space="preserve"> PAGEREF _Toc233618965 \h </w:instrText>
            </w:r>
            <w:r>
              <w:rPr>
                <w:noProof/>
                <w:webHidden/>
              </w:rPr>
            </w:r>
            <w:r>
              <w:rPr>
                <w:noProof/>
                <w:webHidden/>
              </w:rPr>
              <w:fldChar w:fldCharType="separate"/>
            </w:r>
            <w:r>
              <w:rPr>
                <w:noProof/>
                <w:webHidden/>
              </w:rPr>
              <w:t>75</w:t>
            </w:r>
            <w:r>
              <w:rPr>
                <w:noProof/>
                <w:webHidden/>
              </w:rPr>
              <w:fldChar w:fldCharType="end"/>
            </w:r>
          </w:hyperlink>
        </w:p>
        <w:p w14:paraId="745E66C0" w14:textId="2983DB4E" w:rsidR="0041184C" w:rsidRDefault="0041184C">
          <w:pPr>
            <w:pStyle w:val="TOC2"/>
            <w:rPr>
              <w:rFonts w:asciiTheme="minorHAnsi" w:eastAsiaTheme="minorEastAsia" w:hAnsiTheme="minorHAnsi" w:cstheme="minorBidi"/>
              <w:noProof/>
              <w:kern w:val="2"/>
              <w:szCs w:val="24"/>
              <w:lang w:val="en-PH" w:eastAsia="en-PH"/>
              <w14:ligatures w14:val="standardContextual"/>
            </w:rPr>
          </w:pPr>
          <w:hyperlink w:anchor="_Toc233618966" w:history="1">
            <w:r w:rsidRPr="00975539">
              <w:rPr>
                <w:rStyle w:val="Hyperlink"/>
                <w:noProof/>
              </w:rPr>
              <w:t>4.4 Metric Convergence and Model Selection Criteria</w:t>
            </w:r>
            <w:r>
              <w:rPr>
                <w:noProof/>
                <w:webHidden/>
              </w:rPr>
              <w:tab/>
            </w:r>
            <w:r>
              <w:rPr>
                <w:noProof/>
                <w:webHidden/>
              </w:rPr>
              <w:fldChar w:fldCharType="begin"/>
            </w:r>
            <w:r>
              <w:rPr>
                <w:noProof/>
                <w:webHidden/>
              </w:rPr>
              <w:instrText xml:space="preserve"> PAGEREF _Toc233618966 \h </w:instrText>
            </w:r>
            <w:r>
              <w:rPr>
                <w:noProof/>
                <w:webHidden/>
              </w:rPr>
            </w:r>
            <w:r>
              <w:rPr>
                <w:noProof/>
                <w:webHidden/>
              </w:rPr>
              <w:fldChar w:fldCharType="separate"/>
            </w:r>
            <w:r>
              <w:rPr>
                <w:noProof/>
                <w:webHidden/>
              </w:rPr>
              <w:t>80</w:t>
            </w:r>
            <w:r>
              <w:rPr>
                <w:noProof/>
                <w:webHidden/>
              </w:rPr>
              <w:fldChar w:fldCharType="end"/>
            </w:r>
          </w:hyperlink>
        </w:p>
        <w:p w14:paraId="6498C291" w14:textId="6C2016FE" w:rsidR="0041184C" w:rsidRDefault="0041184C">
          <w:pPr>
            <w:pStyle w:val="TOC2"/>
            <w:rPr>
              <w:rFonts w:asciiTheme="minorHAnsi" w:eastAsiaTheme="minorEastAsia" w:hAnsiTheme="minorHAnsi" w:cstheme="minorBidi"/>
              <w:noProof/>
              <w:kern w:val="2"/>
              <w:szCs w:val="24"/>
              <w:lang w:val="en-PH" w:eastAsia="en-PH"/>
              <w14:ligatures w14:val="standardContextual"/>
            </w:rPr>
          </w:pPr>
          <w:hyperlink w:anchor="_Toc233618967" w:history="1">
            <w:r w:rsidRPr="00975539">
              <w:rPr>
                <w:rStyle w:val="Hyperlink"/>
                <w:noProof/>
              </w:rPr>
              <w:t>4.5 RQ4: Granular Feature Contribution</w:t>
            </w:r>
            <w:r>
              <w:rPr>
                <w:noProof/>
                <w:webHidden/>
              </w:rPr>
              <w:tab/>
            </w:r>
            <w:r>
              <w:rPr>
                <w:noProof/>
                <w:webHidden/>
              </w:rPr>
              <w:fldChar w:fldCharType="begin"/>
            </w:r>
            <w:r>
              <w:rPr>
                <w:noProof/>
                <w:webHidden/>
              </w:rPr>
              <w:instrText xml:space="preserve"> PAGEREF _Toc233618967 \h </w:instrText>
            </w:r>
            <w:r>
              <w:rPr>
                <w:noProof/>
                <w:webHidden/>
              </w:rPr>
            </w:r>
            <w:r>
              <w:rPr>
                <w:noProof/>
                <w:webHidden/>
              </w:rPr>
              <w:fldChar w:fldCharType="separate"/>
            </w:r>
            <w:r>
              <w:rPr>
                <w:noProof/>
                <w:webHidden/>
              </w:rPr>
              <w:t>84</w:t>
            </w:r>
            <w:r>
              <w:rPr>
                <w:noProof/>
                <w:webHidden/>
              </w:rPr>
              <w:fldChar w:fldCharType="end"/>
            </w:r>
          </w:hyperlink>
        </w:p>
        <w:p w14:paraId="536D2764" w14:textId="10055573" w:rsidR="0041184C" w:rsidRDefault="0041184C">
          <w:pPr>
            <w:pStyle w:val="TOC2"/>
            <w:rPr>
              <w:rFonts w:asciiTheme="minorHAnsi" w:eastAsiaTheme="minorEastAsia" w:hAnsiTheme="minorHAnsi" w:cstheme="minorBidi"/>
              <w:noProof/>
              <w:kern w:val="2"/>
              <w:szCs w:val="24"/>
              <w:lang w:val="en-PH" w:eastAsia="en-PH"/>
              <w14:ligatures w14:val="standardContextual"/>
            </w:rPr>
          </w:pPr>
          <w:hyperlink w:anchor="_Toc233618968" w:history="1">
            <w:r w:rsidRPr="00975539">
              <w:rPr>
                <w:rStyle w:val="Hyperlink"/>
                <w:noProof/>
              </w:rPr>
              <w:t>4.6 Prototype Demonstration</w:t>
            </w:r>
            <w:r>
              <w:rPr>
                <w:noProof/>
                <w:webHidden/>
              </w:rPr>
              <w:tab/>
            </w:r>
            <w:r>
              <w:rPr>
                <w:noProof/>
                <w:webHidden/>
              </w:rPr>
              <w:fldChar w:fldCharType="begin"/>
            </w:r>
            <w:r>
              <w:rPr>
                <w:noProof/>
                <w:webHidden/>
              </w:rPr>
              <w:instrText xml:space="preserve"> PAGEREF _Toc233618968 \h </w:instrText>
            </w:r>
            <w:r>
              <w:rPr>
                <w:noProof/>
                <w:webHidden/>
              </w:rPr>
            </w:r>
            <w:r>
              <w:rPr>
                <w:noProof/>
                <w:webHidden/>
              </w:rPr>
              <w:fldChar w:fldCharType="separate"/>
            </w:r>
            <w:r>
              <w:rPr>
                <w:noProof/>
                <w:webHidden/>
              </w:rPr>
              <w:t>87</w:t>
            </w:r>
            <w:r>
              <w:rPr>
                <w:noProof/>
                <w:webHidden/>
              </w:rPr>
              <w:fldChar w:fldCharType="end"/>
            </w:r>
          </w:hyperlink>
        </w:p>
        <w:p w14:paraId="1D8D04B1" w14:textId="53F9CF73" w:rsidR="0041184C" w:rsidRDefault="0041184C">
          <w:pPr>
            <w:pStyle w:val="TOC2"/>
            <w:rPr>
              <w:rFonts w:asciiTheme="minorHAnsi" w:eastAsiaTheme="minorEastAsia" w:hAnsiTheme="minorHAnsi" w:cstheme="minorBidi"/>
              <w:noProof/>
              <w:kern w:val="2"/>
              <w:szCs w:val="24"/>
              <w:lang w:val="en-PH" w:eastAsia="en-PH"/>
              <w14:ligatures w14:val="standardContextual"/>
            </w:rPr>
          </w:pPr>
          <w:hyperlink w:anchor="_Toc233618969" w:history="1">
            <w:r w:rsidRPr="00975539">
              <w:rPr>
                <w:rStyle w:val="Hyperlink"/>
                <w:noProof/>
              </w:rPr>
              <w:t>4.7 Benchmark Dataset Generalizability</w:t>
            </w:r>
            <w:r>
              <w:rPr>
                <w:noProof/>
                <w:webHidden/>
              </w:rPr>
              <w:tab/>
            </w:r>
            <w:r>
              <w:rPr>
                <w:noProof/>
                <w:webHidden/>
              </w:rPr>
              <w:fldChar w:fldCharType="begin"/>
            </w:r>
            <w:r>
              <w:rPr>
                <w:noProof/>
                <w:webHidden/>
              </w:rPr>
              <w:instrText xml:space="preserve"> PAGEREF _Toc233618969 \h </w:instrText>
            </w:r>
            <w:r>
              <w:rPr>
                <w:noProof/>
                <w:webHidden/>
              </w:rPr>
            </w:r>
            <w:r>
              <w:rPr>
                <w:noProof/>
                <w:webHidden/>
              </w:rPr>
              <w:fldChar w:fldCharType="separate"/>
            </w:r>
            <w:r>
              <w:rPr>
                <w:noProof/>
                <w:webHidden/>
              </w:rPr>
              <w:t>93</w:t>
            </w:r>
            <w:r>
              <w:rPr>
                <w:noProof/>
                <w:webHidden/>
              </w:rPr>
              <w:fldChar w:fldCharType="end"/>
            </w:r>
          </w:hyperlink>
        </w:p>
        <w:p w14:paraId="45F9BA37" w14:textId="3C8AEB86" w:rsidR="0041184C" w:rsidRDefault="0041184C">
          <w:pPr>
            <w:pStyle w:val="TOC1"/>
            <w:rPr>
              <w:rFonts w:asciiTheme="minorHAnsi" w:eastAsiaTheme="minorEastAsia" w:hAnsiTheme="minorHAnsi" w:cstheme="minorBidi"/>
              <w:b w:val="0"/>
              <w:bCs w:val="0"/>
              <w:kern w:val="2"/>
              <w:szCs w:val="24"/>
              <w:lang w:val="en-PH" w:eastAsia="en-PH"/>
              <w14:ligatures w14:val="standardContextual"/>
            </w:rPr>
          </w:pPr>
          <w:hyperlink w:anchor="_Toc233618970" w:history="1">
            <w:r w:rsidRPr="00975539">
              <w:rPr>
                <w:rStyle w:val="Hyperlink"/>
              </w:rPr>
              <w:t>CHAPTER 5: CONCLUSION AND RECOMMENDATION</w:t>
            </w:r>
            <w:r>
              <w:rPr>
                <w:webHidden/>
              </w:rPr>
              <w:tab/>
            </w:r>
            <w:r>
              <w:rPr>
                <w:webHidden/>
              </w:rPr>
              <w:fldChar w:fldCharType="begin"/>
            </w:r>
            <w:r>
              <w:rPr>
                <w:webHidden/>
              </w:rPr>
              <w:instrText xml:space="preserve"> PAGEREF _Toc233618970 \h </w:instrText>
            </w:r>
            <w:r>
              <w:rPr>
                <w:webHidden/>
              </w:rPr>
            </w:r>
            <w:r>
              <w:rPr>
                <w:webHidden/>
              </w:rPr>
              <w:fldChar w:fldCharType="separate"/>
            </w:r>
            <w:r>
              <w:rPr>
                <w:webHidden/>
              </w:rPr>
              <w:t>94</w:t>
            </w:r>
            <w:r>
              <w:rPr>
                <w:webHidden/>
              </w:rPr>
              <w:fldChar w:fldCharType="end"/>
            </w:r>
          </w:hyperlink>
        </w:p>
        <w:p w14:paraId="1869A780" w14:textId="479AD1E0" w:rsidR="0041184C" w:rsidRDefault="0041184C">
          <w:pPr>
            <w:pStyle w:val="TOC2"/>
            <w:rPr>
              <w:rFonts w:asciiTheme="minorHAnsi" w:eastAsiaTheme="minorEastAsia" w:hAnsiTheme="minorHAnsi" w:cstheme="minorBidi"/>
              <w:noProof/>
              <w:kern w:val="2"/>
              <w:szCs w:val="24"/>
              <w:lang w:val="en-PH" w:eastAsia="en-PH"/>
              <w14:ligatures w14:val="standardContextual"/>
            </w:rPr>
          </w:pPr>
          <w:hyperlink w:anchor="_Toc233618971" w:history="1">
            <w:r w:rsidRPr="00975539">
              <w:rPr>
                <w:rStyle w:val="Hyperlink"/>
                <w:noProof/>
              </w:rPr>
              <w:t>5.1 Summary of Findings</w:t>
            </w:r>
            <w:r>
              <w:rPr>
                <w:noProof/>
                <w:webHidden/>
              </w:rPr>
              <w:tab/>
            </w:r>
            <w:r>
              <w:rPr>
                <w:noProof/>
                <w:webHidden/>
              </w:rPr>
              <w:fldChar w:fldCharType="begin"/>
            </w:r>
            <w:r>
              <w:rPr>
                <w:noProof/>
                <w:webHidden/>
              </w:rPr>
              <w:instrText xml:space="preserve"> PAGEREF _Toc233618971 \h </w:instrText>
            </w:r>
            <w:r>
              <w:rPr>
                <w:noProof/>
                <w:webHidden/>
              </w:rPr>
            </w:r>
            <w:r>
              <w:rPr>
                <w:noProof/>
                <w:webHidden/>
              </w:rPr>
              <w:fldChar w:fldCharType="separate"/>
            </w:r>
            <w:r>
              <w:rPr>
                <w:noProof/>
                <w:webHidden/>
              </w:rPr>
              <w:t>94</w:t>
            </w:r>
            <w:r>
              <w:rPr>
                <w:noProof/>
                <w:webHidden/>
              </w:rPr>
              <w:fldChar w:fldCharType="end"/>
            </w:r>
          </w:hyperlink>
        </w:p>
        <w:p w14:paraId="284B92F9" w14:textId="5324E259" w:rsidR="0041184C" w:rsidRDefault="0041184C">
          <w:pPr>
            <w:pStyle w:val="TOC2"/>
            <w:rPr>
              <w:rFonts w:asciiTheme="minorHAnsi" w:eastAsiaTheme="minorEastAsia" w:hAnsiTheme="minorHAnsi" w:cstheme="minorBidi"/>
              <w:noProof/>
              <w:kern w:val="2"/>
              <w:szCs w:val="24"/>
              <w:lang w:val="en-PH" w:eastAsia="en-PH"/>
              <w14:ligatures w14:val="standardContextual"/>
            </w:rPr>
          </w:pPr>
          <w:hyperlink w:anchor="_Toc233618972" w:history="1">
            <w:r w:rsidRPr="00975539">
              <w:rPr>
                <w:rStyle w:val="Hyperlink"/>
                <w:noProof/>
              </w:rPr>
              <w:t>5.2 Implications for Practice</w:t>
            </w:r>
            <w:r>
              <w:rPr>
                <w:noProof/>
                <w:webHidden/>
              </w:rPr>
              <w:tab/>
            </w:r>
            <w:r>
              <w:rPr>
                <w:noProof/>
                <w:webHidden/>
              </w:rPr>
              <w:fldChar w:fldCharType="begin"/>
            </w:r>
            <w:r>
              <w:rPr>
                <w:noProof/>
                <w:webHidden/>
              </w:rPr>
              <w:instrText xml:space="preserve"> PAGEREF _Toc233618972 \h </w:instrText>
            </w:r>
            <w:r>
              <w:rPr>
                <w:noProof/>
                <w:webHidden/>
              </w:rPr>
            </w:r>
            <w:r>
              <w:rPr>
                <w:noProof/>
                <w:webHidden/>
              </w:rPr>
              <w:fldChar w:fldCharType="separate"/>
            </w:r>
            <w:r>
              <w:rPr>
                <w:noProof/>
                <w:webHidden/>
              </w:rPr>
              <w:t>95</w:t>
            </w:r>
            <w:r>
              <w:rPr>
                <w:noProof/>
                <w:webHidden/>
              </w:rPr>
              <w:fldChar w:fldCharType="end"/>
            </w:r>
          </w:hyperlink>
        </w:p>
        <w:p w14:paraId="76521A25" w14:textId="7AE1C4FC" w:rsidR="0041184C" w:rsidRDefault="0041184C">
          <w:pPr>
            <w:pStyle w:val="TOC2"/>
            <w:rPr>
              <w:rFonts w:asciiTheme="minorHAnsi" w:eastAsiaTheme="minorEastAsia" w:hAnsiTheme="minorHAnsi" w:cstheme="minorBidi"/>
              <w:noProof/>
              <w:kern w:val="2"/>
              <w:szCs w:val="24"/>
              <w:lang w:val="en-PH" w:eastAsia="en-PH"/>
              <w14:ligatures w14:val="standardContextual"/>
            </w:rPr>
          </w:pPr>
          <w:hyperlink w:anchor="_Toc233618973" w:history="1">
            <w:r w:rsidRPr="00975539">
              <w:rPr>
                <w:rStyle w:val="Hyperlink"/>
                <w:noProof/>
              </w:rPr>
              <w:t>5.3 Recommendation for Continuous Calibration</w:t>
            </w:r>
            <w:r>
              <w:rPr>
                <w:noProof/>
                <w:webHidden/>
              </w:rPr>
              <w:tab/>
            </w:r>
            <w:r>
              <w:rPr>
                <w:noProof/>
                <w:webHidden/>
              </w:rPr>
              <w:fldChar w:fldCharType="begin"/>
            </w:r>
            <w:r>
              <w:rPr>
                <w:noProof/>
                <w:webHidden/>
              </w:rPr>
              <w:instrText xml:space="preserve"> PAGEREF _Toc233618973 \h </w:instrText>
            </w:r>
            <w:r>
              <w:rPr>
                <w:noProof/>
                <w:webHidden/>
              </w:rPr>
            </w:r>
            <w:r>
              <w:rPr>
                <w:noProof/>
                <w:webHidden/>
              </w:rPr>
              <w:fldChar w:fldCharType="separate"/>
            </w:r>
            <w:r>
              <w:rPr>
                <w:noProof/>
                <w:webHidden/>
              </w:rPr>
              <w:t>95</w:t>
            </w:r>
            <w:r>
              <w:rPr>
                <w:noProof/>
                <w:webHidden/>
              </w:rPr>
              <w:fldChar w:fldCharType="end"/>
            </w:r>
          </w:hyperlink>
        </w:p>
        <w:p w14:paraId="46C1E66A" w14:textId="69C2BB16" w:rsidR="0041184C" w:rsidRDefault="0041184C">
          <w:pPr>
            <w:pStyle w:val="TOC2"/>
            <w:rPr>
              <w:rFonts w:asciiTheme="minorHAnsi" w:eastAsiaTheme="minorEastAsia" w:hAnsiTheme="minorHAnsi" w:cstheme="minorBidi"/>
              <w:noProof/>
              <w:kern w:val="2"/>
              <w:szCs w:val="24"/>
              <w:lang w:val="en-PH" w:eastAsia="en-PH"/>
              <w14:ligatures w14:val="standardContextual"/>
            </w:rPr>
          </w:pPr>
          <w:hyperlink w:anchor="_Toc233618974" w:history="1">
            <w:r w:rsidRPr="00975539">
              <w:rPr>
                <w:rStyle w:val="Hyperlink"/>
                <w:noProof/>
              </w:rPr>
              <w:t>5.4 Future Directions</w:t>
            </w:r>
            <w:r>
              <w:rPr>
                <w:noProof/>
                <w:webHidden/>
              </w:rPr>
              <w:tab/>
            </w:r>
            <w:r>
              <w:rPr>
                <w:noProof/>
                <w:webHidden/>
              </w:rPr>
              <w:fldChar w:fldCharType="begin"/>
            </w:r>
            <w:r>
              <w:rPr>
                <w:noProof/>
                <w:webHidden/>
              </w:rPr>
              <w:instrText xml:space="preserve"> PAGEREF _Toc233618974 \h </w:instrText>
            </w:r>
            <w:r>
              <w:rPr>
                <w:noProof/>
                <w:webHidden/>
              </w:rPr>
            </w:r>
            <w:r>
              <w:rPr>
                <w:noProof/>
                <w:webHidden/>
              </w:rPr>
              <w:fldChar w:fldCharType="separate"/>
            </w:r>
            <w:r>
              <w:rPr>
                <w:noProof/>
                <w:webHidden/>
              </w:rPr>
              <w:t>95</w:t>
            </w:r>
            <w:r>
              <w:rPr>
                <w:noProof/>
                <w:webHidden/>
              </w:rPr>
              <w:fldChar w:fldCharType="end"/>
            </w:r>
          </w:hyperlink>
        </w:p>
        <w:p w14:paraId="17B15CC8" w14:textId="298D14C4" w:rsidR="0041184C" w:rsidRDefault="0041184C">
          <w:pPr>
            <w:pStyle w:val="TOC2"/>
            <w:rPr>
              <w:rFonts w:asciiTheme="minorHAnsi" w:eastAsiaTheme="minorEastAsia" w:hAnsiTheme="minorHAnsi" w:cstheme="minorBidi"/>
              <w:noProof/>
              <w:kern w:val="2"/>
              <w:szCs w:val="24"/>
              <w:lang w:val="en-PH" w:eastAsia="en-PH"/>
              <w14:ligatures w14:val="standardContextual"/>
            </w:rPr>
          </w:pPr>
          <w:hyperlink w:anchor="_Toc233618975" w:history="1">
            <w:r w:rsidRPr="00975539">
              <w:rPr>
                <w:rStyle w:val="Hyperlink"/>
                <w:noProof/>
              </w:rPr>
              <w:t>5.5 Conclusion</w:t>
            </w:r>
            <w:r>
              <w:rPr>
                <w:noProof/>
                <w:webHidden/>
              </w:rPr>
              <w:tab/>
            </w:r>
            <w:r>
              <w:rPr>
                <w:noProof/>
                <w:webHidden/>
              </w:rPr>
              <w:fldChar w:fldCharType="begin"/>
            </w:r>
            <w:r>
              <w:rPr>
                <w:noProof/>
                <w:webHidden/>
              </w:rPr>
              <w:instrText xml:space="preserve"> PAGEREF _Toc233618975 \h </w:instrText>
            </w:r>
            <w:r>
              <w:rPr>
                <w:noProof/>
                <w:webHidden/>
              </w:rPr>
            </w:r>
            <w:r>
              <w:rPr>
                <w:noProof/>
                <w:webHidden/>
              </w:rPr>
              <w:fldChar w:fldCharType="separate"/>
            </w:r>
            <w:r>
              <w:rPr>
                <w:noProof/>
                <w:webHidden/>
              </w:rPr>
              <w:t>97</w:t>
            </w:r>
            <w:r>
              <w:rPr>
                <w:noProof/>
                <w:webHidden/>
              </w:rPr>
              <w:fldChar w:fldCharType="end"/>
            </w:r>
          </w:hyperlink>
        </w:p>
        <w:p w14:paraId="0A412A31" w14:textId="7027AEE4" w:rsidR="0041184C" w:rsidRDefault="0041184C">
          <w:pPr>
            <w:pStyle w:val="TOC1"/>
            <w:rPr>
              <w:rFonts w:asciiTheme="minorHAnsi" w:eastAsiaTheme="minorEastAsia" w:hAnsiTheme="minorHAnsi" w:cstheme="minorBidi"/>
              <w:b w:val="0"/>
              <w:bCs w:val="0"/>
              <w:kern w:val="2"/>
              <w:szCs w:val="24"/>
              <w:lang w:val="en-PH" w:eastAsia="en-PH"/>
              <w14:ligatures w14:val="standardContextual"/>
            </w:rPr>
          </w:pPr>
          <w:hyperlink w:anchor="_Toc233618976" w:history="1">
            <w:r w:rsidRPr="00975539">
              <w:rPr>
                <w:rStyle w:val="Hyperlink"/>
              </w:rPr>
              <w:t>APPENDICES</w:t>
            </w:r>
            <w:r>
              <w:rPr>
                <w:webHidden/>
              </w:rPr>
              <w:tab/>
            </w:r>
            <w:r>
              <w:rPr>
                <w:webHidden/>
              </w:rPr>
              <w:fldChar w:fldCharType="begin"/>
            </w:r>
            <w:r>
              <w:rPr>
                <w:webHidden/>
              </w:rPr>
              <w:instrText xml:space="preserve"> PAGEREF _Toc233618976 \h </w:instrText>
            </w:r>
            <w:r>
              <w:rPr>
                <w:webHidden/>
              </w:rPr>
            </w:r>
            <w:r>
              <w:rPr>
                <w:webHidden/>
              </w:rPr>
              <w:fldChar w:fldCharType="separate"/>
            </w:r>
            <w:r>
              <w:rPr>
                <w:webHidden/>
              </w:rPr>
              <w:t>99</w:t>
            </w:r>
            <w:r>
              <w:rPr>
                <w:webHidden/>
              </w:rPr>
              <w:fldChar w:fldCharType="end"/>
            </w:r>
          </w:hyperlink>
        </w:p>
        <w:p w14:paraId="00FC62DC" w14:textId="2710CE96" w:rsidR="0041184C" w:rsidRDefault="0041184C">
          <w:pPr>
            <w:pStyle w:val="TOC2"/>
            <w:rPr>
              <w:rFonts w:asciiTheme="minorHAnsi" w:eastAsiaTheme="minorEastAsia" w:hAnsiTheme="minorHAnsi" w:cstheme="minorBidi"/>
              <w:noProof/>
              <w:kern w:val="2"/>
              <w:szCs w:val="24"/>
              <w:lang w:val="en-PH" w:eastAsia="en-PH"/>
              <w14:ligatures w14:val="standardContextual"/>
            </w:rPr>
          </w:pPr>
          <w:hyperlink w:anchor="_Toc233618977" w:history="1">
            <w:r w:rsidRPr="00975539">
              <w:rPr>
                <w:rStyle w:val="Hyperlink"/>
                <w:noProof/>
              </w:rPr>
              <w:t>APPENDIX A: Days Sales Outstanding per Plan Type (calendar year 2023)</w:t>
            </w:r>
            <w:r>
              <w:rPr>
                <w:noProof/>
                <w:webHidden/>
              </w:rPr>
              <w:tab/>
            </w:r>
            <w:r>
              <w:rPr>
                <w:noProof/>
                <w:webHidden/>
              </w:rPr>
              <w:fldChar w:fldCharType="begin"/>
            </w:r>
            <w:r>
              <w:rPr>
                <w:noProof/>
                <w:webHidden/>
              </w:rPr>
              <w:instrText xml:space="preserve"> PAGEREF _Toc233618977 \h </w:instrText>
            </w:r>
            <w:r>
              <w:rPr>
                <w:noProof/>
                <w:webHidden/>
              </w:rPr>
            </w:r>
            <w:r>
              <w:rPr>
                <w:noProof/>
                <w:webHidden/>
              </w:rPr>
              <w:fldChar w:fldCharType="separate"/>
            </w:r>
            <w:r>
              <w:rPr>
                <w:noProof/>
                <w:webHidden/>
              </w:rPr>
              <w:t>99</w:t>
            </w:r>
            <w:r>
              <w:rPr>
                <w:noProof/>
                <w:webHidden/>
              </w:rPr>
              <w:fldChar w:fldCharType="end"/>
            </w:r>
          </w:hyperlink>
        </w:p>
        <w:p w14:paraId="6D694937" w14:textId="7B2D765E" w:rsidR="0041184C" w:rsidRDefault="0041184C">
          <w:pPr>
            <w:pStyle w:val="TOC2"/>
            <w:rPr>
              <w:rFonts w:asciiTheme="minorHAnsi" w:eastAsiaTheme="minorEastAsia" w:hAnsiTheme="minorHAnsi" w:cstheme="minorBidi"/>
              <w:noProof/>
              <w:kern w:val="2"/>
              <w:szCs w:val="24"/>
              <w:lang w:val="en-PH" w:eastAsia="en-PH"/>
              <w14:ligatures w14:val="standardContextual"/>
            </w:rPr>
          </w:pPr>
          <w:hyperlink w:anchor="_Toc233618978" w:history="1">
            <w:r w:rsidRPr="00975539">
              <w:rPr>
                <w:rStyle w:val="Hyperlink"/>
                <w:noProof/>
              </w:rPr>
              <w:t>APPENDIX B: Days Sales Outstanding per Plan Type (calendar year 2024)</w:t>
            </w:r>
            <w:r>
              <w:rPr>
                <w:noProof/>
                <w:webHidden/>
              </w:rPr>
              <w:tab/>
            </w:r>
            <w:r>
              <w:rPr>
                <w:noProof/>
                <w:webHidden/>
              </w:rPr>
              <w:fldChar w:fldCharType="begin"/>
            </w:r>
            <w:r>
              <w:rPr>
                <w:noProof/>
                <w:webHidden/>
              </w:rPr>
              <w:instrText xml:space="preserve"> PAGEREF _Toc233618978 \h </w:instrText>
            </w:r>
            <w:r>
              <w:rPr>
                <w:noProof/>
                <w:webHidden/>
              </w:rPr>
            </w:r>
            <w:r>
              <w:rPr>
                <w:noProof/>
                <w:webHidden/>
              </w:rPr>
              <w:fldChar w:fldCharType="separate"/>
            </w:r>
            <w:r>
              <w:rPr>
                <w:noProof/>
                <w:webHidden/>
              </w:rPr>
              <w:t>100</w:t>
            </w:r>
            <w:r>
              <w:rPr>
                <w:noProof/>
                <w:webHidden/>
              </w:rPr>
              <w:fldChar w:fldCharType="end"/>
            </w:r>
          </w:hyperlink>
        </w:p>
        <w:p w14:paraId="7B2AC521" w14:textId="48FF5E23" w:rsidR="0041184C" w:rsidRDefault="0041184C">
          <w:pPr>
            <w:pStyle w:val="TOC2"/>
            <w:rPr>
              <w:rFonts w:asciiTheme="minorHAnsi" w:eastAsiaTheme="minorEastAsia" w:hAnsiTheme="minorHAnsi" w:cstheme="minorBidi"/>
              <w:noProof/>
              <w:kern w:val="2"/>
              <w:szCs w:val="24"/>
              <w:lang w:val="en-PH" w:eastAsia="en-PH"/>
              <w14:ligatures w14:val="standardContextual"/>
            </w:rPr>
          </w:pPr>
          <w:hyperlink w:anchor="_Toc233618979" w:history="1">
            <w:r w:rsidRPr="00975539">
              <w:rPr>
                <w:rStyle w:val="Hyperlink"/>
                <w:noProof/>
              </w:rPr>
              <w:t>APPENDIX C: Days Sales Outstanding per Plan Type (calendar year 2025)</w:t>
            </w:r>
            <w:r>
              <w:rPr>
                <w:noProof/>
                <w:webHidden/>
              </w:rPr>
              <w:tab/>
            </w:r>
            <w:r>
              <w:rPr>
                <w:noProof/>
                <w:webHidden/>
              </w:rPr>
              <w:fldChar w:fldCharType="begin"/>
            </w:r>
            <w:r>
              <w:rPr>
                <w:noProof/>
                <w:webHidden/>
              </w:rPr>
              <w:instrText xml:space="preserve"> PAGEREF _Toc233618979 \h </w:instrText>
            </w:r>
            <w:r>
              <w:rPr>
                <w:noProof/>
                <w:webHidden/>
              </w:rPr>
            </w:r>
            <w:r>
              <w:rPr>
                <w:noProof/>
                <w:webHidden/>
              </w:rPr>
              <w:fldChar w:fldCharType="separate"/>
            </w:r>
            <w:r>
              <w:rPr>
                <w:noProof/>
                <w:webHidden/>
              </w:rPr>
              <w:t>101</w:t>
            </w:r>
            <w:r>
              <w:rPr>
                <w:noProof/>
                <w:webHidden/>
              </w:rPr>
              <w:fldChar w:fldCharType="end"/>
            </w:r>
          </w:hyperlink>
        </w:p>
        <w:p w14:paraId="32D97C00" w14:textId="19CFCEE9" w:rsidR="0041184C" w:rsidRDefault="0041184C">
          <w:pPr>
            <w:pStyle w:val="TOC2"/>
            <w:rPr>
              <w:rFonts w:asciiTheme="minorHAnsi" w:eastAsiaTheme="minorEastAsia" w:hAnsiTheme="minorHAnsi" w:cstheme="minorBidi"/>
              <w:noProof/>
              <w:kern w:val="2"/>
              <w:szCs w:val="24"/>
              <w:lang w:val="en-PH" w:eastAsia="en-PH"/>
              <w14:ligatures w14:val="standardContextual"/>
            </w:rPr>
          </w:pPr>
          <w:hyperlink w:anchor="_Toc233618980" w:history="1">
            <w:r w:rsidRPr="00975539">
              <w:rPr>
                <w:rStyle w:val="Hyperlink"/>
                <w:noProof/>
              </w:rPr>
              <w:t>APPENDIX D: Feature importance from the paper titled “A MACHINE-LEARNING APPROACH TOWARDS SOLVING THE INVOICE PAYMENT PREDICTION PROBLEM”</w:t>
            </w:r>
            <w:r>
              <w:rPr>
                <w:noProof/>
                <w:webHidden/>
              </w:rPr>
              <w:tab/>
            </w:r>
            <w:r>
              <w:rPr>
                <w:noProof/>
                <w:webHidden/>
              </w:rPr>
              <w:fldChar w:fldCharType="begin"/>
            </w:r>
            <w:r>
              <w:rPr>
                <w:noProof/>
                <w:webHidden/>
              </w:rPr>
              <w:instrText xml:space="preserve"> PAGEREF _Toc233618980 \h </w:instrText>
            </w:r>
            <w:r>
              <w:rPr>
                <w:noProof/>
                <w:webHidden/>
              </w:rPr>
            </w:r>
            <w:r>
              <w:rPr>
                <w:noProof/>
                <w:webHidden/>
              </w:rPr>
              <w:fldChar w:fldCharType="separate"/>
            </w:r>
            <w:r>
              <w:rPr>
                <w:noProof/>
                <w:webHidden/>
              </w:rPr>
              <w:t>102</w:t>
            </w:r>
            <w:r>
              <w:rPr>
                <w:noProof/>
                <w:webHidden/>
              </w:rPr>
              <w:fldChar w:fldCharType="end"/>
            </w:r>
          </w:hyperlink>
        </w:p>
        <w:p w14:paraId="5C76CCF6" w14:textId="6DFC7BD6" w:rsidR="0041184C" w:rsidRDefault="0041184C">
          <w:pPr>
            <w:pStyle w:val="TOC2"/>
            <w:rPr>
              <w:rFonts w:asciiTheme="minorHAnsi" w:eastAsiaTheme="minorEastAsia" w:hAnsiTheme="minorHAnsi" w:cstheme="minorBidi"/>
              <w:noProof/>
              <w:kern w:val="2"/>
              <w:szCs w:val="24"/>
              <w:lang w:val="en-PH" w:eastAsia="en-PH"/>
              <w14:ligatures w14:val="standardContextual"/>
            </w:rPr>
          </w:pPr>
          <w:hyperlink w:anchor="_Toc233618981" w:history="1">
            <w:r w:rsidRPr="00975539">
              <w:rPr>
                <w:rStyle w:val="Hyperlink"/>
                <w:noProof/>
              </w:rPr>
              <w:t>APPENDIX E: Feature importance from the paper titled “A MACHINE-LEARNING APPROACH TOWARDS SOLVING THE INVOICE PAYMENT PREDICTION PROBLEM”</w:t>
            </w:r>
            <w:r>
              <w:rPr>
                <w:noProof/>
                <w:webHidden/>
              </w:rPr>
              <w:tab/>
            </w:r>
            <w:r>
              <w:rPr>
                <w:noProof/>
                <w:webHidden/>
              </w:rPr>
              <w:fldChar w:fldCharType="begin"/>
            </w:r>
            <w:r>
              <w:rPr>
                <w:noProof/>
                <w:webHidden/>
              </w:rPr>
              <w:instrText xml:space="preserve"> PAGEREF _Toc233618981 \h </w:instrText>
            </w:r>
            <w:r>
              <w:rPr>
                <w:noProof/>
                <w:webHidden/>
              </w:rPr>
            </w:r>
            <w:r>
              <w:rPr>
                <w:noProof/>
                <w:webHidden/>
              </w:rPr>
              <w:fldChar w:fldCharType="separate"/>
            </w:r>
            <w:r>
              <w:rPr>
                <w:noProof/>
                <w:webHidden/>
              </w:rPr>
              <w:t>103</w:t>
            </w:r>
            <w:r>
              <w:rPr>
                <w:noProof/>
                <w:webHidden/>
              </w:rPr>
              <w:fldChar w:fldCharType="end"/>
            </w:r>
          </w:hyperlink>
        </w:p>
        <w:p w14:paraId="54A1E5B6" w14:textId="30A386F0" w:rsidR="0041184C" w:rsidRDefault="0041184C">
          <w:pPr>
            <w:pStyle w:val="TOC2"/>
            <w:rPr>
              <w:rFonts w:asciiTheme="minorHAnsi" w:eastAsiaTheme="minorEastAsia" w:hAnsiTheme="minorHAnsi" w:cstheme="minorBidi"/>
              <w:noProof/>
              <w:kern w:val="2"/>
              <w:szCs w:val="24"/>
              <w:lang w:val="en-PH" w:eastAsia="en-PH"/>
              <w14:ligatures w14:val="standardContextual"/>
            </w:rPr>
          </w:pPr>
          <w:hyperlink w:anchor="_Toc233618982" w:history="1">
            <w:r w:rsidRPr="00975539">
              <w:rPr>
                <w:rStyle w:val="Hyperlink"/>
                <w:noProof/>
              </w:rPr>
              <w:t>APPENDIX F: Correlation scores between features and the days to payment variable from the paper “A framework for modeling customer invoice payment prediction</w:t>
            </w:r>
            <w:r>
              <w:rPr>
                <w:noProof/>
                <w:webHidden/>
              </w:rPr>
              <w:tab/>
            </w:r>
            <w:r>
              <w:rPr>
                <w:noProof/>
                <w:webHidden/>
              </w:rPr>
              <w:fldChar w:fldCharType="begin"/>
            </w:r>
            <w:r>
              <w:rPr>
                <w:noProof/>
                <w:webHidden/>
              </w:rPr>
              <w:instrText xml:space="preserve"> PAGEREF _Toc233618982 \h </w:instrText>
            </w:r>
            <w:r>
              <w:rPr>
                <w:noProof/>
                <w:webHidden/>
              </w:rPr>
            </w:r>
            <w:r>
              <w:rPr>
                <w:noProof/>
                <w:webHidden/>
              </w:rPr>
              <w:fldChar w:fldCharType="separate"/>
            </w:r>
            <w:r>
              <w:rPr>
                <w:noProof/>
                <w:webHidden/>
              </w:rPr>
              <w:t>104</w:t>
            </w:r>
            <w:r>
              <w:rPr>
                <w:noProof/>
                <w:webHidden/>
              </w:rPr>
              <w:fldChar w:fldCharType="end"/>
            </w:r>
          </w:hyperlink>
        </w:p>
        <w:p w14:paraId="61F669FB" w14:textId="1D0E3924" w:rsidR="0041184C" w:rsidRDefault="0041184C">
          <w:pPr>
            <w:pStyle w:val="TOC2"/>
            <w:rPr>
              <w:rFonts w:asciiTheme="minorHAnsi" w:eastAsiaTheme="minorEastAsia" w:hAnsiTheme="minorHAnsi" w:cstheme="minorBidi"/>
              <w:noProof/>
              <w:kern w:val="2"/>
              <w:szCs w:val="24"/>
              <w:lang w:val="en-PH" w:eastAsia="en-PH"/>
              <w14:ligatures w14:val="standardContextual"/>
            </w:rPr>
          </w:pPr>
          <w:hyperlink w:anchor="_Toc233618983" w:history="1">
            <w:r w:rsidRPr="00975539">
              <w:rPr>
                <w:rStyle w:val="Hyperlink"/>
                <w:noProof/>
              </w:rPr>
              <w:t>APPENDIX G: Institutional Communication and Authorization Letter</w:t>
            </w:r>
            <w:r>
              <w:rPr>
                <w:noProof/>
                <w:webHidden/>
              </w:rPr>
              <w:tab/>
            </w:r>
            <w:r>
              <w:rPr>
                <w:noProof/>
                <w:webHidden/>
              </w:rPr>
              <w:fldChar w:fldCharType="begin"/>
            </w:r>
            <w:r>
              <w:rPr>
                <w:noProof/>
                <w:webHidden/>
              </w:rPr>
              <w:instrText xml:space="preserve"> PAGEREF _Toc233618983 \h </w:instrText>
            </w:r>
            <w:r>
              <w:rPr>
                <w:noProof/>
                <w:webHidden/>
              </w:rPr>
            </w:r>
            <w:r>
              <w:rPr>
                <w:noProof/>
                <w:webHidden/>
              </w:rPr>
              <w:fldChar w:fldCharType="separate"/>
            </w:r>
            <w:r>
              <w:rPr>
                <w:noProof/>
                <w:webHidden/>
              </w:rPr>
              <w:t>105</w:t>
            </w:r>
            <w:r>
              <w:rPr>
                <w:noProof/>
                <w:webHidden/>
              </w:rPr>
              <w:fldChar w:fldCharType="end"/>
            </w:r>
          </w:hyperlink>
        </w:p>
        <w:p w14:paraId="454CAD7B" w14:textId="7C783939" w:rsidR="0041184C" w:rsidRDefault="0041184C">
          <w:pPr>
            <w:pStyle w:val="TOC2"/>
            <w:rPr>
              <w:rFonts w:asciiTheme="minorHAnsi" w:eastAsiaTheme="minorEastAsia" w:hAnsiTheme="minorHAnsi" w:cstheme="minorBidi"/>
              <w:noProof/>
              <w:kern w:val="2"/>
              <w:szCs w:val="24"/>
              <w:lang w:val="en-PH" w:eastAsia="en-PH"/>
              <w14:ligatures w14:val="standardContextual"/>
            </w:rPr>
          </w:pPr>
          <w:hyperlink w:anchor="_Toc233618984" w:history="1">
            <w:r w:rsidRPr="00975539">
              <w:rPr>
                <w:rStyle w:val="Hyperlink"/>
                <w:noProof/>
              </w:rPr>
              <w:t>APPENDIX H: Dataset Description and Variable Dictionary</w:t>
            </w:r>
            <w:r>
              <w:rPr>
                <w:noProof/>
                <w:webHidden/>
              </w:rPr>
              <w:tab/>
            </w:r>
            <w:r>
              <w:rPr>
                <w:noProof/>
                <w:webHidden/>
              </w:rPr>
              <w:fldChar w:fldCharType="begin"/>
            </w:r>
            <w:r>
              <w:rPr>
                <w:noProof/>
                <w:webHidden/>
              </w:rPr>
              <w:instrText xml:space="preserve"> PAGEREF _Toc233618984 \h </w:instrText>
            </w:r>
            <w:r>
              <w:rPr>
                <w:noProof/>
                <w:webHidden/>
              </w:rPr>
            </w:r>
            <w:r>
              <w:rPr>
                <w:noProof/>
                <w:webHidden/>
              </w:rPr>
              <w:fldChar w:fldCharType="separate"/>
            </w:r>
            <w:r>
              <w:rPr>
                <w:noProof/>
                <w:webHidden/>
              </w:rPr>
              <w:t>110</w:t>
            </w:r>
            <w:r>
              <w:rPr>
                <w:noProof/>
                <w:webHidden/>
              </w:rPr>
              <w:fldChar w:fldCharType="end"/>
            </w:r>
          </w:hyperlink>
        </w:p>
        <w:p w14:paraId="29A825B8" w14:textId="25C258F2" w:rsidR="0041184C" w:rsidRDefault="0041184C">
          <w:pPr>
            <w:pStyle w:val="TOC2"/>
            <w:rPr>
              <w:rFonts w:asciiTheme="minorHAnsi" w:eastAsiaTheme="minorEastAsia" w:hAnsiTheme="minorHAnsi" w:cstheme="minorBidi"/>
              <w:noProof/>
              <w:kern w:val="2"/>
              <w:szCs w:val="24"/>
              <w:lang w:val="en-PH" w:eastAsia="en-PH"/>
              <w14:ligatures w14:val="standardContextual"/>
            </w:rPr>
          </w:pPr>
          <w:hyperlink w:anchor="_Toc233618985" w:history="1">
            <w:r w:rsidRPr="00975539">
              <w:rPr>
                <w:rStyle w:val="Hyperlink"/>
                <w:noProof/>
              </w:rPr>
              <w:t>APPENDIX I: Curriculum Vitae of Rafael Joseph T. Beley</w:t>
            </w:r>
            <w:r>
              <w:rPr>
                <w:noProof/>
                <w:webHidden/>
              </w:rPr>
              <w:tab/>
            </w:r>
            <w:r>
              <w:rPr>
                <w:noProof/>
                <w:webHidden/>
              </w:rPr>
              <w:fldChar w:fldCharType="begin"/>
            </w:r>
            <w:r>
              <w:rPr>
                <w:noProof/>
                <w:webHidden/>
              </w:rPr>
              <w:instrText xml:space="preserve"> PAGEREF _Toc233618985 \h </w:instrText>
            </w:r>
            <w:r>
              <w:rPr>
                <w:noProof/>
                <w:webHidden/>
              </w:rPr>
            </w:r>
            <w:r>
              <w:rPr>
                <w:noProof/>
                <w:webHidden/>
              </w:rPr>
              <w:fldChar w:fldCharType="separate"/>
            </w:r>
            <w:r>
              <w:rPr>
                <w:noProof/>
                <w:webHidden/>
              </w:rPr>
              <w:t>117</w:t>
            </w:r>
            <w:r>
              <w:rPr>
                <w:noProof/>
                <w:webHidden/>
              </w:rPr>
              <w:fldChar w:fldCharType="end"/>
            </w:r>
          </w:hyperlink>
        </w:p>
        <w:p w14:paraId="32BBDC1C" w14:textId="0C129EFE" w:rsidR="0041184C" w:rsidRDefault="0041184C">
          <w:pPr>
            <w:pStyle w:val="TOC2"/>
            <w:rPr>
              <w:rFonts w:asciiTheme="minorHAnsi" w:eastAsiaTheme="minorEastAsia" w:hAnsiTheme="minorHAnsi" w:cstheme="minorBidi"/>
              <w:noProof/>
              <w:kern w:val="2"/>
              <w:szCs w:val="24"/>
              <w:lang w:val="en-PH" w:eastAsia="en-PH"/>
              <w14:ligatures w14:val="standardContextual"/>
            </w:rPr>
          </w:pPr>
          <w:hyperlink w:anchor="_Toc233618986" w:history="1">
            <w:r w:rsidRPr="00975539">
              <w:rPr>
                <w:rStyle w:val="Hyperlink"/>
                <w:noProof/>
              </w:rPr>
              <w:t>APPENDIX J: Curriculum Vitae of Christine Julliane L. Reyes</w:t>
            </w:r>
            <w:r>
              <w:rPr>
                <w:noProof/>
                <w:webHidden/>
              </w:rPr>
              <w:tab/>
            </w:r>
            <w:r>
              <w:rPr>
                <w:noProof/>
                <w:webHidden/>
              </w:rPr>
              <w:fldChar w:fldCharType="begin"/>
            </w:r>
            <w:r>
              <w:rPr>
                <w:noProof/>
                <w:webHidden/>
              </w:rPr>
              <w:instrText xml:space="preserve"> PAGEREF _Toc233618986 \h </w:instrText>
            </w:r>
            <w:r>
              <w:rPr>
                <w:noProof/>
                <w:webHidden/>
              </w:rPr>
            </w:r>
            <w:r>
              <w:rPr>
                <w:noProof/>
                <w:webHidden/>
              </w:rPr>
              <w:fldChar w:fldCharType="separate"/>
            </w:r>
            <w:r>
              <w:rPr>
                <w:noProof/>
                <w:webHidden/>
              </w:rPr>
              <w:t>119</w:t>
            </w:r>
            <w:r>
              <w:rPr>
                <w:noProof/>
                <w:webHidden/>
              </w:rPr>
              <w:fldChar w:fldCharType="end"/>
            </w:r>
          </w:hyperlink>
        </w:p>
        <w:p w14:paraId="6BF7F6F6" w14:textId="1F4C6DE2" w:rsidR="0041184C" w:rsidRDefault="0041184C">
          <w:pPr>
            <w:pStyle w:val="TOC1"/>
            <w:rPr>
              <w:rFonts w:asciiTheme="minorHAnsi" w:eastAsiaTheme="minorEastAsia" w:hAnsiTheme="minorHAnsi" w:cstheme="minorBidi"/>
              <w:b w:val="0"/>
              <w:bCs w:val="0"/>
              <w:kern w:val="2"/>
              <w:szCs w:val="24"/>
              <w:lang w:val="en-PH" w:eastAsia="en-PH"/>
              <w14:ligatures w14:val="standardContextual"/>
            </w:rPr>
          </w:pPr>
          <w:hyperlink w:anchor="_Toc233618987" w:history="1">
            <w:r w:rsidRPr="00975539">
              <w:rPr>
                <w:rStyle w:val="Hyperlink"/>
              </w:rPr>
              <w:t>REFERENCES</w:t>
            </w:r>
            <w:r>
              <w:rPr>
                <w:webHidden/>
              </w:rPr>
              <w:tab/>
            </w:r>
            <w:r>
              <w:rPr>
                <w:webHidden/>
              </w:rPr>
              <w:fldChar w:fldCharType="begin"/>
            </w:r>
            <w:r>
              <w:rPr>
                <w:webHidden/>
              </w:rPr>
              <w:instrText xml:space="preserve"> PAGEREF _Toc233618987 \h </w:instrText>
            </w:r>
            <w:r>
              <w:rPr>
                <w:webHidden/>
              </w:rPr>
            </w:r>
            <w:r>
              <w:rPr>
                <w:webHidden/>
              </w:rPr>
              <w:fldChar w:fldCharType="separate"/>
            </w:r>
            <w:r>
              <w:rPr>
                <w:webHidden/>
              </w:rPr>
              <w:t>125</w:t>
            </w:r>
            <w:r>
              <w:rPr>
                <w:webHidden/>
              </w:rPr>
              <w:fldChar w:fldCharType="end"/>
            </w:r>
          </w:hyperlink>
        </w:p>
        <w:p w14:paraId="678504A5" w14:textId="22CA1E93" w:rsidR="0083039C" w:rsidRPr="00434A3F" w:rsidRDefault="0083039C" w:rsidP="007F779D">
          <w:pPr>
            <w:ind w:firstLine="0"/>
          </w:pPr>
          <w:r w:rsidRPr="00434A3F">
            <w:rPr>
              <w:b/>
              <w:bCs/>
              <w:noProof/>
            </w:rPr>
            <w:fldChar w:fldCharType="end"/>
          </w:r>
        </w:p>
      </w:sdtContent>
    </w:sdt>
    <w:p w14:paraId="75101484" w14:textId="77777777" w:rsidR="0083039C" w:rsidRPr="00434A3F" w:rsidRDefault="0083039C" w:rsidP="001A282A">
      <w:pPr>
        <w:pStyle w:val="NoSpacing"/>
        <w:tabs>
          <w:tab w:val="right" w:pos="8856"/>
        </w:tabs>
        <w:spacing w:line="480" w:lineRule="auto"/>
        <w:jc w:val="center"/>
        <w:rPr>
          <w:rFonts w:ascii="Times New Roman" w:hAnsi="Times New Roman"/>
          <w:b/>
          <w:sz w:val="24"/>
          <w:szCs w:val="24"/>
        </w:rPr>
      </w:pPr>
    </w:p>
    <w:p w14:paraId="04EFFF59" w14:textId="77777777" w:rsidR="0083039C" w:rsidRPr="00434A3F" w:rsidRDefault="0083039C" w:rsidP="001A282A">
      <w:pPr>
        <w:rPr>
          <w:shd w:val="clear" w:color="auto" w:fill="FFFFFF"/>
        </w:rPr>
        <w:sectPr w:rsidR="0083039C" w:rsidRPr="00434A3F" w:rsidSect="00976ECF">
          <w:footerReference w:type="default" r:id="rId9"/>
          <w:endnotePr>
            <w:numFmt w:val="decimal"/>
          </w:endnotePr>
          <w:pgSz w:w="12240" w:h="15840"/>
          <w:pgMar w:top="1440" w:right="1440" w:bottom="1440" w:left="2160" w:header="720" w:footer="720" w:gutter="0"/>
          <w:pgNumType w:fmt="lowerRoman" w:start="1"/>
          <w:cols w:space="720"/>
          <w:titlePg/>
          <w:docGrid w:linePitch="360"/>
        </w:sectPr>
      </w:pPr>
    </w:p>
    <w:p w14:paraId="0623A252" w14:textId="77777777" w:rsidR="00332002" w:rsidRPr="00434A3F" w:rsidRDefault="0083039C" w:rsidP="00392703">
      <w:pPr>
        <w:pStyle w:val="Heading1"/>
        <w:ind w:left="360"/>
        <w:rPr>
          <w:shd w:val="clear" w:color="auto" w:fill="FFFFFF"/>
        </w:rPr>
      </w:pPr>
      <w:bookmarkStart w:id="13" w:name="_Toc204781952"/>
      <w:bookmarkStart w:id="14" w:name="_Toc204781977"/>
      <w:bookmarkStart w:id="15" w:name="_Toc233618924"/>
      <w:r w:rsidRPr="00434A3F">
        <w:rPr>
          <w:shd w:val="clear" w:color="auto" w:fill="FFFFFF"/>
        </w:rPr>
        <w:lastRenderedPageBreak/>
        <w:t>LIST OF FIGURES</w:t>
      </w:r>
      <w:bookmarkEnd w:id="13"/>
      <w:bookmarkEnd w:id="14"/>
      <w:bookmarkEnd w:id="15"/>
    </w:p>
    <w:p w14:paraId="55283627" w14:textId="5066DE3D" w:rsidR="0041184C" w:rsidRDefault="00EE139C">
      <w:pPr>
        <w:pStyle w:val="TableofFigures"/>
        <w:rPr>
          <w:rFonts w:asciiTheme="minorHAnsi" w:eastAsiaTheme="minorEastAsia" w:hAnsiTheme="minorHAnsi" w:cstheme="minorBidi"/>
          <w:kern w:val="2"/>
          <w:szCs w:val="24"/>
          <w:lang w:val="en-PH" w:eastAsia="en-PH"/>
          <w14:ligatures w14:val="standardContextual"/>
        </w:rPr>
      </w:pPr>
      <w:r w:rsidRPr="00434A3F">
        <w:rPr>
          <w:shd w:val="clear" w:color="auto" w:fill="FFFFFF"/>
        </w:rPr>
        <w:fldChar w:fldCharType="begin"/>
      </w:r>
      <w:r w:rsidRPr="00434A3F">
        <w:rPr>
          <w:shd w:val="clear" w:color="auto" w:fill="FFFFFF"/>
        </w:rPr>
        <w:instrText xml:space="preserve"> TOC \h \z \c "Figure" </w:instrText>
      </w:r>
      <w:r w:rsidRPr="00434A3F">
        <w:rPr>
          <w:shd w:val="clear" w:color="auto" w:fill="FFFFFF"/>
        </w:rPr>
        <w:fldChar w:fldCharType="separate"/>
      </w:r>
      <w:hyperlink w:anchor="_Toc233618988" w:history="1">
        <w:r w:rsidR="0041184C" w:rsidRPr="00E4453C">
          <w:rPr>
            <w:rStyle w:val="Hyperlink"/>
          </w:rPr>
          <w:t>Figure 2.1: Conceptual Framework.</w:t>
        </w:r>
        <w:r w:rsidR="0041184C">
          <w:rPr>
            <w:webHidden/>
          </w:rPr>
          <w:tab/>
        </w:r>
        <w:r w:rsidR="0041184C">
          <w:rPr>
            <w:webHidden/>
          </w:rPr>
          <w:fldChar w:fldCharType="begin"/>
        </w:r>
        <w:r w:rsidR="0041184C">
          <w:rPr>
            <w:webHidden/>
          </w:rPr>
          <w:instrText xml:space="preserve"> PAGEREF _Toc233618988 \h </w:instrText>
        </w:r>
        <w:r w:rsidR="0041184C">
          <w:rPr>
            <w:webHidden/>
          </w:rPr>
        </w:r>
        <w:r w:rsidR="0041184C">
          <w:rPr>
            <w:webHidden/>
          </w:rPr>
          <w:fldChar w:fldCharType="separate"/>
        </w:r>
        <w:r w:rsidR="0041184C">
          <w:rPr>
            <w:webHidden/>
          </w:rPr>
          <w:t>37</w:t>
        </w:r>
        <w:r w:rsidR="0041184C">
          <w:rPr>
            <w:webHidden/>
          </w:rPr>
          <w:fldChar w:fldCharType="end"/>
        </w:r>
      </w:hyperlink>
    </w:p>
    <w:p w14:paraId="02B24F1D" w14:textId="6C2E913C" w:rsidR="0041184C" w:rsidRDefault="0041184C">
      <w:pPr>
        <w:pStyle w:val="TableofFigures"/>
        <w:rPr>
          <w:rFonts w:asciiTheme="minorHAnsi" w:eastAsiaTheme="minorEastAsia" w:hAnsiTheme="minorHAnsi" w:cstheme="minorBidi"/>
          <w:kern w:val="2"/>
          <w:szCs w:val="24"/>
          <w:lang w:val="en-PH" w:eastAsia="en-PH"/>
          <w14:ligatures w14:val="standardContextual"/>
        </w:rPr>
      </w:pPr>
      <w:hyperlink w:anchor="_Toc233618989" w:history="1">
        <w:r w:rsidRPr="00E4453C">
          <w:rPr>
            <w:rStyle w:val="Hyperlink"/>
          </w:rPr>
          <w:t>Figure 3.1: Entity-relationship diagram (ERD) of the institutional dataset.</w:t>
        </w:r>
        <w:r>
          <w:rPr>
            <w:webHidden/>
          </w:rPr>
          <w:tab/>
        </w:r>
        <w:r>
          <w:rPr>
            <w:webHidden/>
          </w:rPr>
          <w:fldChar w:fldCharType="begin"/>
        </w:r>
        <w:r>
          <w:rPr>
            <w:webHidden/>
          </w:rPr>
          <w:instrText xml:space="preserve"> PAGEREF _Toc233618989 \h </w:instrText>
        </w:r>
        <w:r>
          <w:rPr>
            <w:webHidden/>
          </w:rPr>
        </w:r>
        <w:r>
          <w:rPr>
            <w:webHidden/>
          </w:rPr>
          <w:fldChar w:fldCharType="separate"/>
        </w:r>
        <w:r>
          <w:rPr>
            <w:webHidden/>
          </w:rPr>
          <w:t>41</w:t>
        </w:r>
        <w:r>
          <w:rPr>
            <w:webHidden/>
          </w:rPr>
          <w:fldChar w:fldCharType="end"/>
        </w:r>
      </w:hyperlink>
    </w:p>
    <w:p w14:paraId="0D91AFF4" w14:textId="3671EFB7" w:rsidR="0041184C" w:rsidRDefault="0041184C">
      <w:pPr>
        <w:pStyle w:val="TableofFigures"/>
        <w:rPr>
          <w:rFonts w:asciiTheme="minorHAnsi" w:eastAsiaTheme="minorEastAsia" w:hAnsiTheme="minorHAnsi" w:cstheme="minorBidi"/>
          <w:kern w:val="2"/>
          <w:szCs w:val="24"/>
          <w:lang w:val="en-PH" w:eastAsia="en-PH"/>
          <w14:ligatures w14:val="standardContextual"/>
        </w:rPr>
      </w:pPr>
      <w:hyperlink w:anchor="_Toc233618990" w:history="1">
        <w:r w:rsidRPr="00E4453C">
          <w:rPr>
            <w:rStyle w:val="Hyperlink"/>
          </w:rPr>
          <w:t>Figure 3.2: Level-1 DFD of the Pre-Processing component.</w:t>
        </w:r>
        <w:r>
          <w:rPr>
            <w:webHidden/>
          </w:rPr>
          <w:tab/>
        </w:r>
        <w:r>
          <w:rPr>
            <w:webHidden/>
          </w:rPr>
          <w:fldChar w:fldCharType="begin"/>
        </w:r>
        <w:r>
          <w:rPr>
            <w:webHidden/>
          </w:rPr>
          <w:instrText xml:space="preserve"> PAGEREF _Toc233618990 \h </w:instrText>
        </w:r>
        <w:r>
          <w:rPr>
            <w:webHidden/>
          </w:rPr>
        </w:r>
        <w:r>
          <w:rPr>
            <w:webHidden/>
          </w:rPr>
          <w:fldChar w:fldCharType="separate"/>
        </w:r>
        <w:r>
          <w:rPr>
            <w:webHidden/>
          </w:rPr>
          <w:t>42</w:t>
        </w:r>
        <w:r>
          <w:rPr>
            <w:webHidden/>
          </w:rPr>
          <w:fldChar w:fldCharType="end"/>
        </w:r>
      </w:hyperlink>
    </w:p>
    <w:p w14:paraId="2917E1C3" w14:textId="1D0F7E1E" w:rsidR="0041184C" w:rsidRDefault="0041184C">
      <w:pPr>
        <w:pStyle w:val="TableofFigures"/>
        <w:rPr>
          <w:rFonts w:asciiTheme="minorHAnsi" w:eastAsiaTheme="minorEastAsia" w:hAnsiTheme="minorHAnsi" w:cstheme="minorBidi"/>
          <w:kern w:val="2"/>
          <w:szCs w:val="24"/>
          <w:lang w:val="en-PH" w:eastAsia="en-PH"/>
          <w14:ligatures w14:val="standardContextual"/>
        </w:rPr>
      </w:pPr>
      <w:hyperlink w:anchor="_Toc233618991" w:history="1">
        <w:r w:rsidRPr="00E4453C">
          <w:rPr>
            <w:rStyle w:val="Hyperlink"/>
          </w:rPr>
          <w:t>Figure 3.3: Level-2 DFD of Process 1.0, Data Importation.</w:t>
        </w:r>
        <w:r>
          <w:rPr>
            <w:webHidden/>
          </w:rPr>
          <w:tab/>
        </w:r>
        <w:r>
          <w:rPr>
            <w:webHidden/>
          </w:rPr>
          <w:fldChar w:fldCharType="begin"/>
        </w:r>
        <w:r>
          <w:rPr>
            <w:webHidden/>
          </w:rPr>
          <w:instrText xml:space="preserve"> PAGEREF _Toc233618991 \h </w:instrText>
        </w:r>
        <w:r>
          <w:rPr>
            <w:webHidden/>
          </w:rPr>
        </w:r>
        <w:r>
          <w:rPr>
            <w:webHidden/>
          </w:rPr>
          <w:fldChar w:fldCharType="separate"/>
        </w:r>
        <w:r>
          <w:rPr>
            <w:webHidden/>
          </w:rPr>
          <w:t>44</w:t>
        </w:r>
        <w:r>
          <w:rPr>
            <w:webHidden/>
          </w:rPr>
          <w:fldChar w:fldCharType="end"/>
        </w:r>
      </w:hyperlink>
    </w:p>
    <w:p w14:paraId="143CB036" w14:textId="406F32A0" w:rsidR="0041184C" w:rsidRDefault="0041184C">
      <w:pPr>
        <w:pStyle w:val="TableofFigures"/>
        <w:rPr>
          <w:rFonts w:asciiTheme="minorHAnsi" w:eastAsiaTheme="minorEastAsia" w:hAnsiTheme="minorHAnsi" w:cstheme="minorBidi"/>
          <w:kern w:val="2"/>
          <w:szCs w:val="24"/>
          <w:lang w:val="en-PH" w:eastAsia="en-PH"/>
          <w14:ligatures w14:val="standardContextual"/>
        </w:rPr>
      </w:pPr>
      <w:hyperlink w:anchor="_Toc233618992" w:history="1">
        <w:r w:rsidRPr="00E4453C">
          <w:rPr>
            <w:rStyle w:val="Hyperlink"/>
          </w:rPr>
          <w:t>Figure 3.4: Level-2 DFD of Process 5.0, Data Cleaning.</w:t>
        </w:r>
        <w:r>
          <w:rPr>
            <w:webHidden/>
          </w:rPr>
          <w:tab/>
        </w:r>
        <w:r>
          <w:rPr>
            <w:webHidden/>
          </w:rPr>
          <w:fldChar w:fldCharType="begin"/>
        </w:r>
        <w:r>
          <w:rPr>
            <w:webHidden/>
          </w:rPr>
          <w:instrText xml:space="preserve"> PAGEREF _Toc233618992 \h </w:instrText>
        </w:r>
        <w:r>
          <w:rPr>
            <w:webHidden/>
          </w:rPr>
        </w:r>
        <w:r>
          <w:rPr>
            <w:webHidden/>
          </w:rPr>
          <w:fldChar w:fldCharType="separate"/>
        </w:r>
        <w:r>
          <w:rPr>
            <w:webHidden/>
          </w:rPr>
          <w:t>45</w:t>
        </w:r>
        <w:r>
          <w:rPr>
            <w:webHidden/>
          </w:rPr>
          <w:fldChar w:fldCharType="end"/>
        </w:r>
      </w:hyperlink>
    </w:p>
    <w:p w14:paraId="7740CE32" w14:textId="6C563BD0" w:rsidR="0041184C" w:rsidRDefault="0041184C">
      <w:pPr>
        <w:pStyle w:val="TableofFigures"/>
        <w:rPr>
          <w:rFonts w:asciiTheme="minorHAnsi" w:eastAsiaTheme="minorEastAsia" w:hAnsiTheme="minorHAnsi" w:cstheme="minorBidi"/>
          <w:kern w:val="2"/>
          <w:szCs w:val="24"/>
          <w:lang w:val="en-PH" w:eastAsia="en-PH"/>
          <w14:ligatures w14:val="standardContextual"/>
        </w:rPr>
      </w:pPr>
      <w:hyperlink w:anchor="_Toc233618993" w:history="1">
        <w:r w:rsidRPr="00E4453C">
          <w:rPr>
            <w:rStyle w:val="Hyperlink"/>
          </w:rPr>
          <w:t>Figure 3.5: Level-1 DFD of the Modelling component.</w:t>
        </w:r>
        <w:r>
          <w:rPr>
            <w:webHidden/>
          </w:rPr>
          <w:tab/>
        </w:r>
        <w:r>
          <w:rPr>
            <w:webHidden/>
          </w:rPr>
          <w:fldChar w:fldCharType="begin"/>
        </w:r>
        <w:r>
          <w:rPr>
            <w:webHidden/>
          </w:rPr>
          <w:instrText xml:space="preserve"> PAGEREF _Toc233618993 \h </w:instrText>
        </w:r>
        <w:r>
          <w:rPr>
            <w:webHidden/>
          </w:rPr>
        </w:r>
        <w:r>
          <w:rPr>
            <w:webHidden/>
          </w:rPr>
          <w:fldChar w:fldCharType="separate"/>
        </w:r>
        <w:r>
          <w:rPr>
            <w:webHidden/>
          </w:rPr>
          <w:t>54</w:t>
        </w:r>
        <w:r>
          <w:rPr>
            <w:webHidden/>
          </w:rPr>
          <w:fldChar w:fldCharType="end"/>
        </w:r>
      </w:hyperlink>
    </w:p>
    <w:p w14:paraId="0C33586A" w14:textId="45EF6D8E" w:rsidR="0041184C" w:rsidRDefault="0041184C">
      <w:pPr>
        <w:pStyle w:val="TableofFigures"/>
        <w:rPr>
          <w:rFonts w:asciiTheme="minorHAnsi" w:eastAsiaTheme="minorEastAsia" w:hAnsiTheme="minorHAnsi" w:cstheme="minorBidi"/>
          <w:kern w:val="2"/>
          <w:szCs w:val="24"/>
          <w:lang w:val="en-PH" w:eastAsia="en-PH"/>
          <w14:ligatures w14:val="standardContextual"/>
        </w:rPr>
      </w:pPr>
      <w:hyperlink w:anchor="_Toc233618994" w:history="1">
        <w:r w:rsidRPr="00E4453C">
          <w:rPr>
            <w:rStyle w:val="Hyperlink"/>
          </w:rPr>
          <w:t>Figure 3.6: Level-2 DFD of Process 7.5, Cox Survival Analysis Tuning.</w:t>
        </w:r>
        <w:r>
          <w:rPr>
            <w:webHidden/>
          </w:rPr>
          <w:tab/>
        </w:r>
        <w:r>
          <w:rPr>
            <w:webHidden/>
          </w:rPr>
          <w:fldChar w:fldCharType="begin"/>
        </w:r>
        <w:r>
          <w:rPr>
            <w:webHidden/>
          </w:rPr>
          <w:instrText xml:space="preserve"> PAGEREF _Toc233618994 \h </w:instrText>
        </w:r>
        <w:r>
          <w:rPr>
            <w:webHidden/>
          </w:rPr>
        </w:r>
        <w:r>
          <w:rPr>
            <w:webHidden/>
          </w:rPr>
          <w:fldChar w:fldCharType="separate"/>
        </w:r>
        <w:r>
          <w:rPr>
            <w:webHidden/>
          </w:rPr>
          <w:t>55</w:t>
        </w:r>
        <w:r>
          <w:rPr>
            <w:webHidden/>
          </w:rPr>
          <w:fldChar w:fldCharType="end"/>
        </w:r>
      </w:hyperlink>
    </w:p>
    <w:p w14:paraId="28D3A4EA" w14:textId="06BF1AB2" w:rsidR="0041184C" w:rsidRDefault="0041184C">
      <w:pPr>
        <w:pStyle w:val="TableofFigures"/>
        <w:rPr>
          <w:rFonts w:asciiTheme="minorHAnsi" w:eastAsiaTheme="minorEastAsia" w:hAnsiTheme="minorHAnsi" w:cstheme="minorBidi"/>
          <w:kern w:val="2"/>
          <w:szCs w:val="24"/>
          <w:lang w:val="en-PH" w:eastAsia="en-PH"/>
          <w14:ligatures w14:val="standardContextual"/>
        </w:rPr>
      </w:pPr>
      <w:hyperlink w:anchor="_Toc233618995" w:history="1">
        <w:r w:rsidRPr="00E4453C">
          <w:rPr>
            <w:rStyle w:val="Hyperlink"/>
          </w:rPr>
          <w:t>Figure 3.7: Level-2 DFD of Process 8.5, Survival Feature Generation.</w:t>
        </w:r>
        <w:r>
          <w:rPr>
            <w:webHidden/>
          </w:rPr>
          <w:tab/>
        </w:r>
        <w:r>
          <w:rPr>
            <w:webHidden/>
          </w:rPr>
          <w:fldChar w:fldCharType="begin"/>
        </w:r>
        <w:r>
          <w:rPr>
            <w:webHidden/>
          </w:rPr>
          <w:instrText xml:space="preserve"> PAGEREF _Toc233618995 \h </w:instrText>
        </w:r>
        <w:r>
          <w:rPr>
            <w:webHidden/>
          </w:rPr>
        </w:r>
        <w:r>
          <w:rPr>
            <w:webHidden/>
          </w:rPr>
          <w:fldChar w:fldCharType="separate"/>
        </w:r>
        <w:r>
          <w:rPr>
            <w:webHidden/>
          </w:rPr>
          <w:t>56</w:t>
        </w:r>
        <w:r>
          <w:rPr>
            <w:webHidden/>
          </w:rPr>
          <w:fldChar w:fldCharType="end"/>
        </w:r>
      </w:hyperlink>
    </w:p>
    <w:p w14:paraId="5A6A66A5" w14:textId="19D79580" w:rsidR="0041184C" w:rsidRDefault="0041184C">
      <w:pPr>
        <w:pStyle w:val="TableofFigures"/>
        <w:rPr>
          <w:rFonts w:asciiTheme="minorHAnsi" w:eastAsiaTheme="minorEastAsia" w:hAnsiTheme="minorHAnsi" w:cstheme="minorBidi"/>
          <w:kern w:val="2"/>
          <w:szCs w:val="24"/>
          <w:lang w:val="en-PH" w:eastAsia="en-PH"/>
          <w14:ligatures w14:val="standardContextual"/>
        </w:rPr>
      </w:pPr>
      <w:hyperlink w:anchor="_Toc233618996" w:history="1">
        <w:r w:rsidRPr="00E4453C">
          <w:rPr>
            <w:rStyle w:val="Hyperlink"/>
          </w:rPr>
          <w:t>Figure 3.8: Level-2 DFD of Process 8.0, Model Building.</w:t>
        </w:r>
        <w:r>
          <w:rPr>
            <w:webHidden/>
          </w:rPr>
          <w:tab/>
        </w:r>
        <w:r>
          <w:rPr>
            <w:webHidden/>
          </w:rPr>
          <w:fldChar w:fldCharType="begin"/>
        </w:r>
        <w:r>
          <w:rPr>
            <w:webHidden/>
          </w:rPr>
          <w:instrText xml:space="preserve"> PAGEREF _Toc233618996 \h </w:instrText>
        </w:r>
        <w:r>
          <w:rPr>
            <w:webHidden/>
          </w:rPr>
        </w:r>
        <w:r>
          <w:rPr>
            <w:webHidden/>
          </w:rPr>
          <w:fldChar w:fldCharType="separate"/>
        </w:r>
        <w:r>
          <w:rPr>
            <w:webHidden/>
          </w:rPr>
          <w:t>58</w:t>
        </w:r>
        <w:r>
          <w:rPr>
            <w:webHidden/>
          </w:rPr>
          <w:fldChar w:fldCharType="end"/>
        </w:r>
      </w:hyperlink>
    </w:p>
    <w:p w14:paraId="3EF0A647" w14:textId="532697D0" w:rsidR="0041184C" w:rsidRDefault="0041184C">
      <w:pPr>
        <w:pStyle w:val="TableofFigures"/>
        <w:rPr>
          <w:rFonts w:asciiTheme="minorHAnsi" w:eastAsiaTheme="minorEastAsia" w:hAnsiTheme="minorHAnsi" w:cstheme="minorBidi"/>
          <w:kern w:val="2"/>
          <w:szCs w:val="24"/>
          <w:lang w:val="en-PH" w:eastAsia="en-PH"/>
          <w14:ligatures w14:val="standardContextual"/>
        </w:rPr>
      </w:pPr>
      <w:hyperlink w:anchor="_Toc233618997" w:history="1">
        <w:r w:rsidRPr="00E4453C">
          <w:rPr>
            <w:rStyle w:val="Hyperlink"/>
          </w:rPr>
          <w:t>Figure 3.9: Distribution of payment statuses.</w:t>
        </w:r>
        <w:r>
          <w:rPr>
            <w:webHidden/>
          </w:rPr>
          <w:tab/>
        </w:r>
        <w:r>
          <w:rPr>
            <w:webHidden/>
          </w:rPr>
          <w:fldChar w:fldCharType="begin"/>
        </w:r>
        <w:r>
          <w:rPr>
            <w:webHidden/>
          </w:rPr>
          <w:instrText xml:space="preserve"> PAGEREF _Toc233618997 \h </w:instrText>
        </w:r>
        <w:r>
          <w:rPr>
            <w:webHidden/>
          </w:rPr>
        </w:r>
        <w:r>
          <w:rPr>
            <w:webHidden/>
          </w:rPr>
          <w:fldChar w:fldCharType="separate"/>
        </w:r>
        <w:r>
          <w:rPr>
            <w:webHidden/>
          </w:rPr>
          <w:t>66</w:t>
        </w:r>
        <w:r>
          <w:rPr>
            <w:webHidden/>
          </w:rPr>
          <w:fldChar w:fldCharType="end"/>
        </w:r>
      </w:hyperlink>
    </w:p>
    <w:p w14:paraId="3127BF92" w14:textId="75B8FD65" w:rsidR="0041184C" w:rsidRDefault="0041184C">
      <w:pPr>
        <w:pStyle w:val="TableofFigures"/>
        <w:rPr>
          <w:rFonts w:asciiTheme="minorHAnsi" w:eastAsiaTheme="minorEastAsia" w:hAnsiTheme="minorHAnsi" w:cstheme="minorBidi"/>
          <w:kern w:val="2"/>
          <w:szCs w:val="24"/>
          <w:lang w:val="en-PH" w:eastAsia="en-PH"/>
          <w14:ligatures w14:val="standardContextual"/>
        </w:rPr>
      </w:pPr>
      <w:hyperlink w:anchor="_Toc233618998" w:history="1">
        <w:r w:rsidRPr="00E4453C">
          <w:rPr>
            <w:rStyle w:val="Hyperlink"/>
          </w:rPr>
          <w:t>Figure 3.10: Level-1 DFD of the Analysis component.</w:t>
        </w:r>
        <w:r>
          <w:rPr>
            <w:webHidden/>
          </w:rPr>
          <w:tab/>
        </w:r>
        <w:r>
          <w:rPr>
            <w:webHidden/>
          </w:rPr>
          <w:fldChar w:fldCharType="begin"/>
        </w:r>
        <w:r>
          <w:rPr>
            <w:webHidden/>
          </w:rPr>
          <w:instrText xml:space="preserve"> PAGEREF _Toc233618998 \h </w:instrText>
        </w:r>
        <w:r>
          <w:rPr>
            <w:webHidden/>
          </w:rPr>
        </w:r>
        <w:r>
          <w:rPr>
            <w:webHidden/>
          </w:rPr>
          <w:fldChar w:fldCharType="separate"/>
        </w:r>
        <w:r>
          <w:rPr>
            <w:webHidden/>
          </w:rPr>
          <w:t>67</w:t>
        </w:r>
        <w:r>
          <w:rPr>
            <w:webHidden/>
          </w:rPr>
          <w:fldChar w:fldCharType="end"/>
        </w:r>
      </w:hyperlink>
    </w:p>
    <w:p w14:paraId="5CED0C58" w14:textId="61AF8DA6" w:rsidR="0041184C" w:rsidRDefault="0041184C">
      <w:pPr>
        <w:pStyle w:val="TableofFigures"/>
        <w:rPr>
          <w:rFonts w:asciiTheme="minorHAnsi" w:eastAsiaTheme="minorEastAsia" w:hAnsiTheme="minorHAnsi" w:cstheme="minorBidi"/>
          <w:kern w:val="2"/>
          <w:szCs w:val="24"/>
          <w:lang w:val="en-PH" w:eastAsia="en-PH"/>
          <w14:ligatures w14:val="standardContextual"/>
        </w:rPr>
      </w:pPr>
      <w:hyperlink w:anchor="_Toc233618999" w:history="1">
        <w:r w:rsidRPr="00E4453C">
          <w:rPr>
            <w:rStyle w:val="Hyperlink"/>
          </w:rPr>
          <w:t>Figure 4.1: Ordinal &amp; Two-Stage Variants vs. Base Classifiers (lift in F1 and AUC metrics).</w:t>
        </w:r>
        <w:r>
          <w:rPr>
            <w:webHidden/>
          </w:rPr>
          <w:tab/>
        </w:r>
        <w:r>
          <w:rPr>
            <w:webHidden/>
          </w:rPr>
          <w:fldChar w:fldCharType="begin"/>
        </w:r>
        <w:r>
          <w:rPr>
            <w:webHidden/>
          </w:rPr>
          <w:instrText xml:space="preserve"> PAGEREF _Toc233618999 \h </w:instrText>
        </w:r>
        <w:r>
          <w:rPr>
            <w:webHidden/>
          </w:rPr>
        </w:r>
        <w:r>
          <w:rPr>
            <w:webHidden/>
          </w:rPr>
          <w:fldChar w:fldCharType="separate"/>
        </w:r>
        <w:r>
          <w:rPr>
            <w:webHidden/>
          </w:rPr>
          <w:t>72</w:t>
        </w:r>
        <w:r>
          <w:rPr>
            <w:webHidden/>
          </w:rPr>
          <w:fldChar w:fldCharType="end"/>
        </w:r>
      </w:hyperlink>
    </w:p>
    <w:p w14:paraId="0CFF70AD" w14:textId="1511E46E" w:rsidR="0041184C" w:rsidRDefault="0041184C">
      <w:pPr>
        <w:pStyle w:val="TableofFigures"/>
        <w:rPr>
          <w:rFonts w:asciiTheme="minorHAnsi" w:eastAsiaTheme="minorEastAsia" w:hAnsiTheme="minorHAnsi" w:cstheme="minorBidi"/>
          <w:kern w:val="2"/>
          <w:szCs w:val="24"/>
          <w:lang w:val="en-PH" w:eastAsia="en-PH"/>
          <w14:ligatures w14:val="standardContextual"/>
        </w:rPr>
      </w:pPr>
      <w:hyperlink w:anchor="_Toc233619000" w:history="1">
        <w:r w:rsidRPr="00E4453C">
          <w:rPr>
            <w:rStyle w:val="Hyperlink"/>
          </w:rPr>
          <w:t>Figure 4.2: F1 Macro by Model &amp; Balance Strategy (enhanced features).</w:t>
        </w:r>
        <w:r>
          <w:rPr>
            <w:webHidden/>
          </w:rPr>
          <w:tab/>
        </w:r>
        <w:r>
          <w:rPr>
            <w:webHidden/>
          </w:rPr>
          <w:fldChar w:fldCharType="begin"/>
        </w:r>
        <w:r>
          <w:rPr>
            <w:webHidden/>
          </w:rPr>
          <w:instrText xml:space="preserve"> PAGEREF _Toc233619000 \h </w:instrText>
        </w:r>
        <w:r>
          <w:rPr>
            <w:webHidden/>
          </w:rPr>
        </w:r>
        <w:r>
          <w:rPr>
            <w:webHidden/>
          </w:rPr>
          <w:fldChar w:fldCharType="separate"/>
        </w:r>
        <w:r>
          <w:rPr>
            <w:webHidden/>
          </w:rPr>
          <w:t>75</w:t>
        </w:r>
        <w:r>
          <w:rPr>
            <w:webHidden/>
          </w:rPr>
          <w:fldChar w:fldCharType="end"/>
        </w:r>
      </w:hyperlink>
    </w:p>
    <w:p w14:paraId="3E92551F" w14:textId="29EBA501" w:rsidR="0041184C" w:rsidRDefault="0041184C">
      <w:pPr>
        <w:pStyle w:val="TableofFigures"/>
        <w:rPr>
          <w:rFonts w:asciiTheme="minorHAnsi" w:eastAsiaTheme="minorEastAsia" w:hAnsiTheme="minorHAnsi" w:cstheme="minorBidi"/>
          <w:kern w:val="2"/>
          <w:szCs w:val="24"/>
          <w:lang w:val="en-PH" w:eastAsia="en-PH"/>
          <w14:ligatures w14:val="standardContextual"/>
        </w:rPr>
      </w:pPr>
      <w:hyperlink w:anchor="_Toc233619001" w:history="1">
        <w:r w:rsidRPr="00E4453C">
          <w:rPr>
            <w:rStyle w:val="Hyperlink"/>
          </w:rPr>
          <w:t>Figure 4.3: AUC Macro by Model &amp; Balance Strategy (enhanced features).</w:t>
        </w:r>
        <w:r>
          <w:rPr>
            <w:webHidden/>
          </w:rPr>
          <w:tab/>
        </w:r>
        <w:r>
          <w:rPr>
            <w:webHidden/>
          </w:rPr>
          <w:fldChar w:fldCharType="begin"/>
        </w:r>
        <w:r>
          <w:rPr>
            <w:webHidden/>
          </w:rPr>
          <w:instrText xml:space="preserve"> PAGEREF _Toc233619001 \h </w:instrText>
        </w:r>
        <w:r>
          <w:rPr>
            <w:webHidden/>
          </w:rPr>
        </w:r>
        <w:r>
          <w:rPr>
            <w:webHidden/>
          </w:rPr>
          <w:fldChar w:fldCharType="separate"/>
        </w:r>
        <w:r>
          <w:rPr>
            <w:webHidden/>
          </w:rPr>
          <w:t>77</w:t>
        </w:r>
        <w:r>
          <w:rPr>
            <w:webHidden/>
          </w:rPr>
          <w:fldChar w:fldCharType="end"/>
        </w:r>
      </w:hyperlink>
    </w:p>
    <w:p w14:paraId="0ED8498D" w14:textId="55B54256" w:rsidR="0041184C" w:rsidRDefault="0041184C">
      <w:pPr>
        <w:pStyle w:val="TableofFigures"/>
        <w:rPr>
          <w:rFonts w:asciiTheme="minorHAnsi" w:eastAsiaTheme="minorEastAsia" w:hAnsiTheme="minorHAnsi" w:cstheme="minorBidi"/>
          <w:kern w:val="2"/>
          <w:szCs w:val="24"/>
          <w:lang w:val="en-PH" w:eastAsia="en-PH"/>
          <w14:ligatures w14:val="standardContextual"/>
        </w:rPr>
      </w:pPr>
      <w:hyperlink w:anchor="_Toc233619002" w:history="1">
        <w:r w:rsidRPr="00E4453C">
          <w:rPr>
            <w:rStyle w:val="Hyperlink"/>
          </w:rPr>
          <w:t>Figure 4.4: F1 Macro by Model &amp; Balance Strategy (baseline features).</w:t>
        </w:r>
        <w:r>
          <w:rPr>
            <w:webHidden/>
          </w:rPr>
          <w:tab/>
        </w:r>
        <w:r>
          <w:rPr>
            <w:webHidden/>
          </w:rPr>
          <w:fldChar w:fldCharType="begin"/>
        </w:r>
        <w:r>
          <w:rPr>
            <w:webHidden/>
          </w:rPr>
          <w:instrText xml:space="preserve"> PAGEREF _Toc233619002 \h </w:instrText>
        </w:r>
        <w:r>
          <w:rPr>
            <w:webHidden/>
          </w:rPr>
        </w:r>
        <w:r>
          <w:rPr>
            <w:webHidden/>
          </w:rPr>
          <w:fldChar w:fldCharType="separate"/>
        </w:r>
        <w:r>
          <w:rPr>
            <w:webHidden/>
          </w:rPr>
          <w:t>78</w:t>
        </w:r>
        <w:r>
          <w:rPr>
            <w:webHidden/>
          </w:rPr>
          <w:fldChar w:fldCharType="end"/>
        </w:r>
      </w:hyperlink>
    </w:p>
    <w:p w14:paraId="1A8A5E0C" w14:textId="215A089A" w:rsidR="0041184C" w:rsidRDefault="0041184C">
      <w:pPr>
        <w:pStyle w:val="TableofFigures"/>
        <w:rPr>
          <w:rFonts w:asciiTheme="minorHAnsi" w:eastAsiaTheme="minorEastAsia" w:hAnsiTheme="minorHAnsi" w:cstheme="minorBidi"/>
          <w:kern w:val="2"/>
          <w:szCs w:val="24"/>
          <w:lang w:val="en-PH" w:eastAsia="en-PH"/>
          <w14:ligatures w14:val="standardContextual"/>
        </w:rPr>
      </w:pPr>
      <w:hyperlink w:anchor="_Toc233619003" w:history="1">
        <w:r w:rsidRPr="00E4453C">
          <w:rPr>
            <w:rStyle w:val="Hyperlink"/>
          </w:rPr>
          <w:t>Figure 4.5: ROC Curves for Top Models.</w:t>
        </w:r>
        <w:r>
          <w:rPr>
            <w:webHidden/>
          </w:rPr>
          <w:tab/>
        </w:r>
        <w:r>
          <w:rPr>
            <w:webHidden/>
          </w:rPr>
          <w:fldChar w:fldCharType="begin"/>
        </w:r>
        <w:r>
          <w:rPr>
            <w:webHidden/>
          </w:rPr>
          <w:instrText xml:space="preserve"> PAGEREF _Toc233619003 \h </w:instrText>
        </w:r>
        <w:r>
          <w:rPr>
            <w:webHidden/>
          </w:rPr>
        </w:r>
        <w:r>
          <w:rPr>
            <w:webHidden/>
          </w:rPr>
          <w:fldChar w:fldCharType="separate"/>
        </w:r>
        <w:r>
          <w:rPr>
            <w:webHidden/>
          </w:rPr>
          <w:t>81</w:t>
        </w:r>
        <w:r>
          <w:rPr>
            <w:webHidden/>
          </w:rPr>
          <w:fldChar w:fldCharType="end"/>
        </w:r>
      </w:hyperlink>
    </w:p>
    <w:p w14:paraId="4946B233" w14:textId="6B99B637" w:rsidR="0041184C" w:rsidRDefault="0041184C">
      <w:pPr>
        <w:pStyle w:val="TableofFigures"/>
        <w:rPr>
          <w:rFonts w:asciiTheme="minorHAnsi" w:eastAsiaTheme="minorEastAsia" w:hAnsiTheme="minorHAnsi" w:cstheme="minorBidi"/>
          <w:kern w:val="2"/>
          <w:szCs w:val="24"/>
          <w:lang w:val="en-PH" w:eastAsia="en-PH"/>
          <w14:ligatures w14:val="standardContextual"/>
        </w:rPr>
      </w:pPr>
      <w:hyperlink w:anchor="_Toc233619004" w:history="1">
        <w:r w:rsidRPr="00E4453C">
          <w:rPr>
            <w:rStyle w:val="Hyperlink"/>
          </w:rPr>
          <w:t>Figure 4.6: Confusion Matrices for Top 3 Models.</w:t>
        </w:r>
        <w:r>
          <w:rPr>
            <w:webHidden/>
          </w:rPr>
          <w:tab/>
        </w:r>
        <w:r>
          <w:rPr>
            <w:webHidden/>
          </w:rPr>
          <w:fldChar w:fldCharType="begin"/>
        </w:r>
        <w:r>
          <w:rPr>
            <w:webHidden/>
          </w:rPr>
          <w:instrText xml:space="preserve"> PAGEREF _Toc233619004 \h </w:instrText>
        </w:r>
        <w:r>
          <w:rPr>
            <w:webHidden/>
          </w:rPr>
        </w:r>
        <w:r>
          <w:rPr>
            <w:webHidden/>
          </w:rPr>
          <w:fldChar w:fldCharType="separate"/>
        </w:r>
        <w:r>
          <w:rPr>
            <w:webHidden/>
          </w:rPr>
          <w:t>82</w:t>
        </w:r>
        <w:r>
          <w:rPr>
            <w:webHidden/>
          </w:rPr>
          <w:fldChar w:fldCharType="end"/>
        </w:r>
      </w:hyperlink>
    </w:p>
    <w:p w14:paraId="382F1F13" w14:textId="589A7994" w:rsidR="0041184C" w:rsidRDefault="0041184C">
      <w:pPr>
        <w:pStyle w:val="TableofFigures"/>
        <w:rPr>
          <w:rFonts w:asciiTheme="minorHAnsi" w:eastAsiaTheme="minorEastAsia" w:hAnsiTheme="minorHAnsi" w:cstheme="minorBidi"/>
          <w:kern w:val="2"/>
          <w:szCs w:val="24"/>
          <w:lang w:val="en-PH" w:eastAsia="en-PH"/>
          <w14:ligatures w14:val="standardContextual"/>
        </w:rPr>
      </w:pPr>
      <w:hyperlink w:anchor="_Toc233619005" w:history="1">
        <w:r w:rsidRPr="00E4453C">
          <w:rPr>
            <w:rStyle w:val="Hyperlink"/>
          </w:rPr>
          <w:t>Figure 4.7: Feature Importance across Model Types (1 of 2).</w:t>
        </w:r>
        <w:r>
          <w:rPr>
            <w:webHidden/>
          </w:rPr>
          <w:tab/>
        </w:r>
        <w:r>
          <w:rPr>
            <w:webHidden/>
          </w:rPr>
          <w:fldChar w:fldCharType="begin"/>
        </w:r>
        <w:r>
          <w:rPr>
            <w:webHidden/>
          </w:rPr>
          <w:instrText xml:space="preserve"> PAGEREF _Toc233619005 \h </w:instrText>
        </w:r>
        <w:r>
          <w:rPr>
            <w:webHidden/>
          </w:rPr>
        </w:r>
        <w:r>
          <w:rPr>
            <w:webHidden/>
          </w:rPr>
          <w:fldChar w:fldCharType="separate"/>
        </w:r>
        <w:r>
          <w:rPr>
            <w:webHidden/>
          </w:rPr>
          <w:t>84</w:t>
        </w:r>
        <w:r>
          <w:rPr>
            <w:webHidden/>
          </w:rPr>
          <w:fldChar w:fldCharType="end"/>
        </w:r>
      </w:hyperlink>
    </w:p>
    <w:p w14:paraId="02C7FFDC" w14:textId="0EB94126" w:rsidR="0041184C" w:rsidRDefault="0041184C">
      <w:pPr>
        <w:pStyle w:val="TableofFigures"/>
        <w:rPr>
          <w:rFonts w:asciiTheme="minorHAnsi" w:eastAsiaTheme="minorEastAsia" w:hAnsiTheme="minorHAnsi" w:cstheme="minorBidi"/>
          <w:kern w:val="2"/>
          <w:szCs w:val="24"/>
          <w:lang w:val="en-PH" w:eastAsia="en-PH"/>
          <w14:ligatures w14:val="standardContextual"/>
        </w:rPr>
      </w:pPr>
      <w:hyperlink w:anchor="_Toc233619006" w:history="1">
        <w:r w:rsidRPr="00E4453C">
          <w:rPr>
            <w:rStyle w:val="Hyperlink"/>
          </w:rPr>
          <w:t>Figure 4.8: Feature Importance across Model Types (2 of 2).</w:t>
        </w:r>
        <w:r>
          <w:rPr>
            <w:webHidden/>
          </w:rPr>
          <w:tab/>
        </w:r>
        <w:r>
          <w:rPr>
            <w:webHidden/>
          </w:rPr>
          <w:fldChar w:fldCharType="begin"/>
        </w:r>
        <w:r>
          <w:rPr>
            <w:webHidden/>
          </w:rPr>
          <w:instrText xml:space="preserve"> PAGEREF _Toc233619006 \h </w:instrText>
        </w:r>
        <w:r>
          <w:rPr>
            <w:webHidden/>
          </w:rPr>
        </w:r>
        <w:r>
          <w:rPr>
            <w:webHidden/>
          </w:rPr>
          <w:fldChar w:fldCharType="separate"/>
        </w:r>
        <w:r>
          <w:rPr>
            <w:webHidden/>
          </w:rPr>
          <w:t>85</w:t>
        </w:r>
        <w:r>
          <w:rPr>
            <w:webHidden/>
          </w:rPr>
          <w:fldChar w:fldCharType="end"/>
        </w:r>
      </w:hyperlink>
    </w:p>
    <w:p w14:paraId="4DAF5A3C" w14:textId="00B0C4C3" w:rsidR="0041184C" w:rsidRDefault="0041184C">
      <w:pPr>
        <w:pStyle w:val="TableofFigures"/>
        <w:rPr>
          <w:rFonts w:asciiTheme="minorHAnsi" w:eastAsiaTheme="minorEastAsia" w:hAnsiTheme="minorHAnsi" w:cstheme="minorBidi"/>
          <w:kern w:val="2"/>
          <w:szCs w:val="24"/>
          <w:lang w:val="en-PH" w:eastAsia="en-PH"/>
          <w14:ligatures w14:val="standardContextual"/>
        </w:rPr>
      </w:pPr>
      <w:hyperlink w:anchor="_Toc233619007" w:history="1">
        <w:r w:rsidRPr="00E4453C">
          <w:rPr>
            <w:rStyle w:val="Hyperlink"/>
          </w:rPr>
          <w:t>Figure 4.9: Multi-step initial setup wizard screen.</w:t>
        </w:r>
        <w:r>
          <w:rPr>
            <w:webHidden/>
          </w:rPr>
          <w:tab/>
        </w:r>
        <w:r>
          <w:rPr>
            <w:webHidden/>
          </w:rPr>
          <w:fldChar w:fldCharType="begin"/>
        </w:r>
        <w:r>
          <w:rPr>
            <w:webHidden/>
          </w:rPr>
          <w:instrText xml:space="preserve"> PAGEREF _Toc233619007 \h </w:instrText>
        </w:r>
        <w:r>
          <w:rPr>
            <w:webHidden/>
          </w:rPr>
        </w:r>
        <w:r>
          <w:rPr>
            <w:webHidden/>
          </w:rPr>
          <w:fldChar w:fldCharType="separate"/>
        </w:r>
        <w:r>
          <w:rPr>
            <w:webHidden/>
          </w:rPr>
          <w:t>87</w:t>
        </w:r>
        <w:r>
          <w:rPr>
            <w:webHidden/>
          </w:rPr>
          <w:fldChar w:fldCharType="end"/>
        </w:r>
      </w:hyperlink>
    </w:p>
    <w:p w14:paraId="5B259C4B" w14:textId="78C5A183" w:rsidR="0041184C" w:rsidRDefault="0041184C">
      <w:pPr>
        <w:pStyle w:val="TableofFigures"/>
        <w:rPr>
          <w:rFonts w:asciiTheme="minorHAnsi" w:eastAsiaTheme="minorEastAsia" w:hAnsiTheme="minorHAnsi" w:cstheme="minorBidi"/>
          <w:kern w:val="2"/>
          <w:szCs w:val="24"/>
          <w:lang w:val="en-PH" w:eastAsia="en-PH"/>
          <w14:ligatures w14:val="standardContextual"/>
        </w:rPr>
      </w:pPr>
      <w:hyperlink w:anchor="_Toc233619008" w:history="1">
        <w:r w:rsidRPr="00E4453C">
          <w:rPr>
            <w:rStyle w:val="Hyperlink"/>
          </w:rPr>
          <w:t>Figure 4.10: Main KPI dashboard screen.</w:t>
        </w:r>
        <w:r>
          <w:rPr>
            <w:webHidden/>
          </w:rPr>
          <w:tab/>
        </w:r>
        <w:r>
          <w:rPr>
            <w:webHidden/>
          </w:rPr>
          <w:fldChar w:fldCharType="begin"/>
        </w:r>
        <w:r>
          <w:rPr>
            <w:webHidden/>
          </w:rPr>
          <w:instrText xml:space="preserve"> PAGEREF _Toc233619008 \h </w:instrText>
        </w:r>
        <w:r>
          <w:rPr>
            <w:webHidden/>
          </w:rPr>
        </w:r>
        <w:r>
          <w:rPr>
            <w:webHidden/>
          </w:rPr>
          <w:fldChar w:fldCharType="separate"/>
        </w:r>
        <w:r>
          <w:rPr>
            <w:webHidden/>
          </w:rPr>
          <w:t>88</w:t>
        </w:r>
        <w:r>
          <w:rPr>
            <w:webHidden/>
          </w:rPr>
          <w:fldChar w:fldCharType="end"/>
        </w:r>
      </w:hyperlink>
    </w:p>
    <w:p w14:paraId="4CE9DAB0" w14:textId="25A84DFB" w:rsidR="0041184C" w:rsidRDefault="0041184C">
      <w:pPr>
        <w:pStyle w:val="TableofFigures"/>
        <w:rPr>
          <w:rFonts w:asciiTheme="minorHAnsi" w:eastAsiaTheme="minorEastAsia" w:hAnsiTheme="minorHAnsi" w:cstheme="minorBidi"/>
          <w:kern w:val="2"/>
          <w:szCs w:val="24"/>
          <w:lang w:val="en-PH" w:eastAsia="en-PH"/>
          <w14:ligatures w14:val="standardContextual"/>
        </w:rPr>
      </w:pPr>
      <w:hyperlink w:anchor="_Toc233619009" w:history="1">
        <w:r w:rsidRPr="00E4453C">
          <w:rPr>
            <w:rStyle w:val="Hyperlink"/>
          </w:rPr>
          <w:t>Figure 4.11: Invoice prediction drilldown screen.</w:t>
        </w:r>
        <w:r>
          <w:rPr>
            <w:webHidden/>
          </w:rPr>
          <w:tab/>
        </w:r>
        <w:r>
          <w:rPr>
            <w:webHidden/>
          </w:rPr>
          <w:fldChar w:fldCharType="begin"/>
        </w:r>
        <w:r>
          <w:rPr>
            <w:webHidden/>
          </w:rPr>
          <w:instrText xml:space="preserve"> PAGEREF _Toc233619009 \h </w:instrText>
        </w:r>
        <w:r>
          <w:rPr>
            <w:webHidden/>
          </w:rPr>
        </w:r>
        <w:r>
          <w:rPr>
            <w:webHidden/>
          </w:rPr>
          <w:fldChar w:fldCharType="separate"/>
        </w:r>
        <w:r>
          <w:rPr>
            <w:webHidden/>
          </w:rPr>
          <w:t>89</w:t>
        </w:r>
        <w:r>
          <w:rPr>
            <w:webHidden/>
          </w:rPr>
          <w:fldChar w:fldCharType="end"/>
        </w:r>
      </w:hyperlink>
    </w:p>
    <w:p w14:paraId="42776BED" w14:textId="3A9AFAF0" w:rsidR="0041184C" w:rsidRDefault="0041184C">
      <w:pPr>
        <w:pStyle w:val="TableofFigures"/>
        <w:rPr>
          <w:rFonts w:asciiTheme="minorHAnsi" w:eastAsiaTheme="minorEastAsia" w:hAnsiTheme="minorHAnsi" w:cstheme="minorBidi"/>
          <w:kern w:val="2"/>
          <w:szCs w:val="24"/>
          <w:lang w:val="en-PH" w:eastAsia="en-PH"/>
          <w14:ligatures w14:val="standardContextual"/>
        </w:rPr>
      </w:pPr>
      <w:hyperlink w:anchor="_Toc233619010" w:history="1">
        <w:r w:rsidRPr="00E4453C">
          <w:rPr>
            <w:rStyle w:val="Hyperlink"/>
          </w:rPr>
          <w:t>Figure 4.12: Comparative model dashboard screen.</w:t>
        </w:r>
        <w:r>
          <w:rPr>
            <w:webHidden/>
          </w:rPr>
          <w:tab/>
        </w:r>
        <w:r>
          <w:rPr>
            <w:webHidden/>
          </w:rPr>
          <w:fldChar w:fldCharType="begin"/>
        </w:r>
        <w:r>
          <w:rPr>
            <w:webHidden/>
          </w:rPr>
          <w:instrText xml:space="preserve"> PAGEREF _Toc233619010 \h </w:instrText>
        </w:r>
        <w:r>
          <w:rPr>
            <w:webHidden/>
          </w:rPr>
        </w:r>
        <w:r>
          <w:rPr>
            <w:webHidden/>
          </w:rPr>
          <w:fldChar w:fldCharType="separate"/>
        </w:r>
        <w:r>
          <w:rPr>
            <w:webHidden/>
          </w:rPr>
          <w:t>90</w:t>
        </w:r>
        <w:r>
          <w:rPr>
            <w:webHidden/>
          </w:rPr>
          <w:fldChar w:fldCharType="end"/>
        </w:r>
      </w:hyperlink>
    </w:p>
    <w:p w14:paraId="7A7442B4" w14:textId="2BBA5BA0" w:rsidR="0041184C" w:rsidRDefault="0041184C">
      <w:pPr>
        <w:pStyle w:val="TableofFigures"/>
        <w:rPr>
          <w:rFonts w:asciiTheme="minorHAnsi" w:eastAsiaTheme="minorEastAsia" w:hAnsiTheme="minorHAnsi" w:cstheme="minorBidi"/>
          <w:kern w:val="2"/>
          <w:szCs w:val="24"/>
          <w:lang w:val="en-PH" w:eastAsia="en-PH"/>
          <w14:ligatures w14:val="standardContextual"/>
        </w:rPr>
      </w:pPr>
      <w:hyperlink w:anchor="_Toc233619011" w:history="1">
        <w:r w:rsidRPr="00E4453C">
          <w:rPr>
            <w:rStyle w:val="Hyperlink"/>
          </w:rPr>
          <w:t>Figure 4.13: Audit logs screen.</w:t>
        </w:r>
        <w:r>
          <w:rPr>
            <w:webHidden/>
          </w:rPr>
          <w:tab/>
        </w:r>
        <w:r>
          <w:rPr>
            <w:webHidden/>
          </w:rPr>
          <w:fldChar w:fldCharType="begin"/>
        </w:r>
        <w:r>
          <w:rPr>
            <w:webHidden/>
          </w:rPr>
          <w:instrText xml:space="preserve"> PAGEREF _Toc233619011 \h </w:instrText>
        </w:r>
        <w:r>
          <w:rPr>
            <w:webHidden/>
          </w:rPr>
        </w:r>
        <w:r>
          <w:rPr>
            <w:webHidden/>
          </w:rPr>
          <w:fldChar w:fldCharType="separate"/>
        </w:r>
        <w:r>
          <w:rPr>
            <w:webHidden/>
          </w:rPr>
          <w:t>91</w:t>
        </w:r>
        <w:r>
          <w:rPr>
            <w:webHidden/>
          </w:rPr>
          <w:fldChar w:fldCharType="end"/>
        </w:r>
      </w:hyperlink>
    </w:p>
    <w:p w14:paraId="592FEAE6" w14:textId="3DC6D684" w:rsidR="0041184C" w:rsidRDefault="0041184C">
      <w:pPr>
        <w:pStyle w:val="TableofFigures"/>
        <w:rPr>
          <w:rFonts w:asciiTheme="minorHAnsi" w:eastAsiaTheme="minorEastAsia" w:hAnsiTheme="minorHAnsi" w:cstheme="minorBidi"/>
          <w:kern w:val="2"/>
          <w:szCs w:val="24"/>
          <w:lang w:val="en-PH" w:eastAsia="en-PH"/>
          <w14:ligatures w14:val="standardContextual"/>
        </w:rPr>
      </w:pPr>
      <w:hyperlink w:anchor="_Toc233619012" w:history="1">
        <w:r w:rsidRPr="00E4453C">
          <w:rPr>
            <w:rStyle w:val="Hyperlink"/>
          </w:rPr>
          <w:t>Figure 4.14: Settings screen.</w:t>
        </w:r>
        <w:r>
          <w:rPr>
            <w:webHidden/>
          </w:rPr>
          <w:tab/>
        </w:r>
        <w:r>
          <w:rPr>
            <w:webHidden/>
          </w:rPr>
          <w:fldChar w:fldCharType="begin"/>
        </w:r>
        <w:r>
          <w:rPr>
            <w:webHidden/>
          </w:rPr>
          <w:instrText xml:space="preserve"> PAGEREF _Toc233619012 \h </w:instrText>
        </w:r>
        <w:r>
          <w:rPr>
            <w:webHidden/>
          </w:rPr>
        </w:r>
        <w:r>
          <w:rPr>
            <w:webHidden/>
          </w:rPr>
          <w:fldChar w:fldCharType="separate"/>
        </w:r>
        <w:r>
          <w:rPr>
            <w:webHidden/>
          </w:rPr>
          <w:t>92</w:t>
        </w:r>
        <w:r>
          <w:rPr>
            <w:webHidden/>
          </w:rPr>
          <w:fldChar w:fldCharType="end"/>
        </w:r>
      </w:hyperlink>
    </w:p>
    <w:p w14:paraId="4765E509" w14:textId="1E536EF8" w:rsidR="005B33A8" w:rsidRPr="00434A3F" w:rsidRDefault="00EE139C" w:rsidP="00583EBB">
      <w:pPr>
        <w:ind w:firstLine="0"/>
        <w:rPr>
          <w:shd w:val="clear" w:color="auto" w:fill="FFFFFF"/>
        </w:rPr>
      </w:pPr>
      <w:r w:rsidRPr="00434A3F">
        <w:rPr>
          <w:shd w:val="clear" w:color="auto" w:fill="FFFFFF"/>
        </w:rPr>
        <w:fldChar w:fldCharType="end"/>
      </w:r>
    </w:p>
    <w:p w14:paraId="042F76F5" w14:textId="77777777" w:rsidR="005B33A8" w:rsidRPr="00434A3F" w:rsidRDefault="005B33A8">
      <w:pPr>
        <w:autoSpaceDE/>
        <w:autoSpaceDN/>
        <w:adjustRightInd/>
        <w:spacing w:line="278" w:lineRule="auto"/>
        <w:ind w:firstLine="0"/>
        <w:jc w:val="left"/>
        <w:rPr>
          <w:shd w:val="clear" w:color="auto" w:fill="FFFFFF"/>
        </w:rPr>
      </w:pPr>
      <w:r w:rsidRPr="00434A3F">
        <w:rPr>
          <w:shd w:val="clear" w:color="auto" w:fill="FFFFFF"/>
        </w:rPr>
        <w:br w:type="page"/>
      </w:r>
    </w:p>
    <w:p w14:paraId="2B105DBE" w14:textId="77777777" w:rsidR="0083039C" w:rsidRPr="00434A3F" w:rsidRDefault="0083039C" w:rsidP="001A282A">
      <w:pPr>
        <w:pStyle w:val="Heading1"/>
        <w:rPr>
          <w:shd w:val="clear" w:color="auto" w:fill="FFFFFF"/>
        </w:rPr>
      </w:pPr>
      <w:bookmarkStart w:id="16" w:name="_Toc204781953"/>
      <w:bookmarkStart w:id="17" w:name="_Toc204781978"/>
      <w:bookmarkStart w:id="18" w:name="_Toc233618925"/>
      <w:r w:rsidRPr="00434A3F">
        <w:rPr>
          <w:shd w:val="clear" w:color="auto" w:fill="FFFFFF"/>
        </w:rPr>
        <w:lastRenderedPageBreak/>
        <w:t>LIST OF TABLES</w:t>
      </w:r>
      <w:bookmarkEnd w:id="16"/>
      <w:bookmarkEnd w:id="17"/>
      <w:bookmarkEnd w:id="18"/>
    </w:p>
    <w:p w14:paraId="72571680" w14:textId="3421700B" w:rsidR="0041184C" w:rsidRDefault="0083039C">
      <w:pPr>
        <w:pStyle w:val="TableofFigures"/>
        <w:rPr>
          <w:rFonts w:asciiTheme="minorHAnsi" w:eastAsiaTheme="minorEastAsia" w:hAnsiTheme="minorHAnsi" w:cstheme="minorBidi"/>
          <w:kern w:val="2"/>
          <w:szCs w:val="24"/>
          <w:lang w:val="en-PH" w:eastAsia="en-PH"/>
          <w14:ligatures w14:val="standardContextual"/>
        </w:rPr>
      </w:pPr>
      <w:r w:rsidRPr="00434A3F">
        <w:fldChar w:fldCharType="begin"/>
      </w:r>
      <w:r w:rsidRPr="00434A3F">
        <w:instrText xml:space="preserve"> TOC \c "Table" </w:instrText>
      </w:r>
      <w:r w:rsidRPr="00434A3F">
        <w:fldChar w:fldCharType="separate"/>
      </w:r>
      <w:r w:rsidR="0041184C">
        <w:t>Table 1.1. Summary of existing machine learning approaches to invoice payment prediction.</w:t>
      </w:r>
      <w:r w:rsidR="0041184C">
        <w:tab/>
      </w:r>
      <w:r w:rsidR="0041184C">
        <w:fldChar w:fldCharType="begin"/>
      </w:r>
      <w:r w:rsidR="0041184C">
        <w:instrText xml:space="preserve"> PAGEREF _Toc233619013 \h </w:instrText>
      </w:r>
      <w:r w:rsidR="0041184C">
        <w:fldChar w:fldCharType="separate"/>
      </w:r>
      <w:r w:rsidR="0041184C">
        <w:t>12</w:t>
      </w:r>
      <w:r w:rsidR="0041184C">
        <w:fldChar w:fldCharType="end"/>
      </w:r>
    </w:p>
    <w:p w14:paraId="12071182" w14:textId="42140F3F" w:rsidR="0041184C" w:rsidRDefault="0041184C">
      <w:pPr>
        <w:pStyle w:val="TableofFigures"/>
        <w:rPr>
          <w:rFonts w:asciiTheme="minorHAnsi" w:eastAsiaTheme="minorEastAsia" w:hAnsiTheme="minorHAnsi" w:cstheme="minorBidi"/>
          <w:kern w:val="2"/>
          <w:szCs w:val="24"/>
          <w:lang w:val="en-PH" w:eastAsia="en-PH"/>
          <w14:ligatures w14:val="standardContextual"/>
        </w:rPr>
      </w:pPr>
      <w:r>
        <w:t>Table 2.1.  Trend of Bad Debts Expense (BDE), Student Balances, and Days Sales Outstanding (DSO), School Years 2019-2025.</w:t>
      </w:r>
      <w:r>
        <w:tab/>
      </w:r>
      <w:r>
        <w:fldChar w:fldCharType="begin"/>
      </w:r>
      <w:r>
        <w:instrText xml:space="preserve"> PAGEREF _Toc233619014 \h </w:instrText>
      </w:r>
      <w:r>
        <w:fldChar w:fldCharType="separate"/>
      </w:r>
      <w:r>
        <w:t>23</w:t>
      </w:r>
      <w:r>
        <w:fldChar w:fldCharType="end"/>
      </w:r>
    </w:p>
    <w:p w14:paraId="34375602" w14:textId="20D74ADB" w:rsidR="0041184C" w:rsidRDefault="0041184C">
      <w:pPr>
        <w:pStyle w:val="TableofFigures"/>
        <w:rPr>
          <w:rFonts w:asciiTheme="minorHAnsi" w:eastAsiaTheme="minorEastAsia" w:hAnsiTheme="minorHAnsi" w:cstheme="minorBidi"/>
          <w:kern w:val="2"/>
          <w:szCs w:val="24"/>
          <w:lang w:val="en-PH" w:eastAsia="en-PH"/>
          <w14:ligatures w14:val="standardContextual"/>
        </w:rPr>
      </w:pPr>
      <w:r>
        <w:t>Table 2.2. Comparative analysis of existing invoice payment prediction and related studies.</w:t>
      </w:r>
      <w:r>
        <w:tab/>
      </w:r>
      <w:r>
        <w:fldChar w:fldCharType="begin"/>
      </w:r>
      <w:r>
        <w:instrText xml:space="preserve"> PAGEREF _Toc233619015 \h </w:instrText>
      </w:r>
      <w:r>
        <w:fldChar w:fldCharType="separate"/>
      </w:r>
      <w:r>
        <w:t>35</w:t>
      </w:r>
      <w:r>
        <w:fldChar w:fldCharType="end"/>
      </w:r>
    </w:p>
    <w:p w14:paraId="49EB63E4" w14:textId="2D203485" w:rsidR="0041184C" w:rsidRDefault="0041184C">
      <w:pPr>
        <w:pStyle w:val="TableofFigures"/>
        <w:rPr>
          <w:rFonts w:asciiTheme="minorHAnsi" w:eastAsiaTheme="minorEastAsia" w:hAnsiTheme="minorHAnsi" w:cstheme="minorBidi"/>
          <w:kern w:val="2"/>
          <w:szCs w:val="24"/>
          <w:lang w:val="en-PH" w:eastAsia="en-PH"/>
          <w14:ligatures w14:val="standardContextual"/>
        </w:rPr>
      </w:pPr>
      <w:r>
        <w:t xml:space="preserve">Table 3.1.  Entity data dictionary of the </w:t>
      </w:r>
      <w:r w:rsidRPr="00613FF4">
        <w:rPr>
          <w:i/>
          <w:iCs/>
        </w:rPr>
        <w:t>Transactions</w:t>
      </w:r>
      <w:r>
        <w:t xml:space="preserve"> table.</w:t>
      </w:r>
      <w:r>
        <w:tab/>
      </w:r>
      <w:r>
        <w:fldChar w:fldCharType="begin"/>
      </w:r>
      <w:r>
        <w:instrText xml:space="preserve"> PAGEREF _Toc233619016 \h </w:instrText>
      </w:r>
      <w:r>
        <w:fldChar w:fldCharType="separate"/>
      </w:r>
      <w:r>
        <w:t>47</w:t>
      </w:r>
      <w:r>
        <w:fldChar w:fldCharType="end"/>
      </w:r>
    </w:p>
    <w:p w14:paraId="66640182" w14:textId="533E98E0" w:rsidR="0041184C" w:rsidRDefault="0041184C">
      <w:pPr>
        <w:pStyle w:val="TableofFigures"/>
        <w:rPr>
          <w:rFonts w:asciiTheme="minorHAnsi" w:eastAsiaTheme="minorEastAsia" w:hAnsiTheme="minorHAnsi" w:cstheme="minorBidi"/>
          <w:kern w:val="2"/>
          <w:szCs w:val="24"/>
          <w:lang w:val="en-PH" w:eastAsia="en-PH"/>
          <w14:ligatures w14:val="standardContextual"/>
        </w:rPr>
      </w:pPr>
      <w:r>
        <w:t xml:space="preserve">Table 3.2.  Entity data dictionary of the </w:t>
      </w:r>
      <w:r w:rsidRPr="00613FF4">
        <w:rPr>
          <w:i/>
          <w:iCs/>
        </w:rPr>
        <w:t>Categories</w:t>
      </w:r>
      <w:r>
        <w:t xml:space="preserve"> table.</w:t>
      </w:r>
      <w:r>
        <w:tab/>
      </w:r>
      <w:r>
        <w:fldChar w:fldCharType="begin"/>
      </w:r>
      <w:r>
        <w:instrText xml:space="preserve"> PAGEREF _Toc233619017 \h </w:instrText>
      </w:r>
      <w:r>
        <w:fldChar w:fldCharType="separate"/>
      </w:r>
      <w:r>
        <w:t>48</w:t>
      </w:r>
      <w:r>
        <w:fldChar w:fldCharType="end"/>
      </w:r>
    </w:p>
    <w:p w14:paraId="259AD6B5" w14:textId="5C282482" w:rsidR="0041184C" w:rsidRDefault="0041184C">
      <w:pPr>
        <w:pStyle w:val="TableofFigures"/>
        <w:rPr>
          <w:rFonts w:asciiTheme="minorHAnsi" w:eastAsiaTheme="minorEastAsia" w:hAnsiTheme="minorHAnsi" w:cstheme="minorBidi"/>
          <w:kern w:val="2"/>
          <w:szCs w:val="24"/>
          <w:lang w:val="en-PH" w:eastAsia="en-PH"/>
          <w14:ligatures w14:val="standardContextual"/>
        </w:rPr>
      </w:pPr>
      <w:r>
        <w:t xml:space="preserve">Table 3.3.  Entity data dictionary of the </w:t>
      </w:r>
      <w:r w:rsidRPr="00613FF4">
        <w:rPr>
          <w:i/>
          <w:iCs/>
        </w:rPr>
        <w:t>Credit Sales Fact Table (FT)</w:t>
      </w:r>
      <w:r>
        <w:t>.</w:t>
      </w:r>
      <w:r>
        <w:tab/>
      </w:r>
      <w:r>
        <w:fldChar w:fldCharType="begin"/>
      </w:r>
      <w:r>
        <w:instrText xml:space="preserve"> PAGEREF _Toc233619018 \h </w:instrText>
      </w:r>
      <w:r>
        <w:fldChar w:fldCharType="separate"/>
      </w:r>
      <w:r>
        <w:t>49</w:t>
      </w:r>
      <w:r>
        <w:fldChar w:fldCharType="end"/>
      </w:r>
    </w:p>
    <w:p w14:paraId="402BA89C" w14:textId="20221935" w:rsidR="0041184C" w:rsidRDefault="0041184C">
      <w:pPr>
        <w:pStyle w:val="TableofFigures"/>
        <w:rPr>
          <w:rFonts w:asciiTheme="minorHAnsi" w:eastAsiaTheme="minorEastAsia" w:hAnsiTheme="minorHAnsi" w:cstheme="minorBidi"/>
          <w:kern w:val="2"/>
          <w:szCs w:val="24"/>
          <w:lang w:val="en-PH" w:eastAsia="en-PH"/>
          <w14:ligatures w14:val="standardContextual"/>
        </w:rPr>
      </w:pPr>
      <w:r>
        <w:t>Table 3.4.  Hyperparameters used (Base Models).</w:t>
      </w:r>
      <w:r>
        <w:tab/>
      </w:r>
      <w:r>
        <w:fldChar w:fldCharType="begin"/>
      </w:r>
      <w:r>
        <w:instrText xml:space="preserve"> PAGEREF _Toc233619019 \h </w:instrText>
      </w:r>
      <w:r>
        <w:fldChar w:fldCharType="separate"/>
      </w:r>
      <w:r>
        <w:t>60</w:t>
      </w:r>
      <w:r>
        <w:fldChar w:fldCharType="end"/>
      </w:r>
    </w:p>
    <w:p w14:paraId="65F02DC1" w14:textId="1285723A" w:rsidR="0041184C" w:rsidRDefault="0041184C">
      <w:pPr>
        <w:pStyle w:val="TableofFigures"/>
        <w:rPr>
          <w:rFonts w:asciiTheme="minorHAnsi" w:eastAsiaTheme="minorEastAsia" w:hAnsiTheme="minorHAnsi" w:cstheme="minorBidi"/>
          <w:kern w:val="2"/>
          <w:szCs w:val="24"/>
          <w:lang w:val="en-PH" w:eastAsia="en-PH"/>
          <w14:ligatures w14:val="standardContextual"/>
        </w:rPr>
      </w:pPr>
      <w:r>
        <w:t>Table 3.5.  Hyperparameters used (Ordinal Models).</w:t>
      </w:r>
      <w:r>
        <w:tab/>
      </w:r>
      <w:r>
        <w:fldChar w:fldCharType="begin"/>
      </w:r>
      <w:r>
        <w:instrText xml:space="preserve"> PAGEREF _Toc233619020 \h </w:instrText>
      </w:r>
      <w:r>
        <w:fldChar w:fldCharType="separate"/>
      </w:r>
      <w:r>
        <w:t>61</w:t>
      </w:r>
      <w:r>
        <w:fldChar w:fldCharType="end"/>
      </w:r>
    </w:p>
    <w:p w14:paraId="4A183116" w14:textId="3D1CDD9E" w:rsidR="0041184C" w:rsidRDefault="0041184C">
      <w:pPr>
        <w:pStyle w:val="TableofFigures"/>
        <w:rPr>
          <w:rFonts w:asciiTheme="minorHAnsi" w:eastAsiaTheme="minorEastAsia" w:hAnsiTheme="minorHAnsi" w:cstheme="minorBidi"/>
          <w:kern w:val="2"/>
          <w:szCs w:val="24"/>
          <w:lang w:val="en-PH" w:eastAsia="en-PH"/>
          <w14:ligatures w14:val="standardContextual"/>
        </w:rPr>
      </w:pPr>
      <w:r>
        <w:t>Table 3.6. Hyperparameters used (Two-Stage Models).</w:t>
      </w:r>
      <w:r>
        <w:tab/>
      </w:r>
      <w:r>
        <w:fldChar w:fldCharType="begin"/>
      </w:r>
      <w:r>
        <w:instrText xml:space="preserve"> PAGEREF _Toc233619021 \h </w:instrText>
      </w:r>
      <w:r>
        <w:fldChar w:fldCharType="separate"/>
      </w:r>
      <w:r>
        <w:t>62</w:t>
      </w:r>
      <w:r>
        <w:fldChar w:fldCharType="end"/>
      </w:r>
    </w:p>
    <w:p w14:paraId="1D1FE905" w14:textId="10AD8C0B" w:rsidR="0041184C" w:rsidRDefault="0041184C">
      <w:pPr>
        <w:pStyle w:val="TableofFigures"/>
        <w:rPr>
          <w:rFonts w:asciiTheme="minorHAnsi" w:eastAsiaTheme="minorEastAsia" w:hAnsiTheme="minorHAnsi" w:cstheme="minorBidi"/>
          <w:kern w:val="2"/>
          <w:szCs w:val="24"/>
          <w:lang w:val="en-PH" w:eastAsia="en-PH"/>
          <w14:ligatures w14:val="standardContextual"/>
        </w:rPr>
      </w:pPr>
      <w:r>
        <w:t>Table 3.7.  List of the feature importance methods used per model.</w:t>
      </w:r>
      <w:r>
        <w:tab/>
      </w:r>
      <w:r>
        <w:fldChar w:fldCharType="begin"/>
      </w:r>
      <w:r>
        <w:instrText xml:space="preserve"> PAGEREF _Toc233619022 \h </w:instrText>
      </w:r>
      <w:r>
        <w:fldChar w:fldCharType="separate"/>
      </w:r>
      <w:r>
        <w:t>63</w:t>
      </w:r>
      <w:r>
        <w:fldChar w:fldCharType="end"/>
      </w:r>
    </w:p>
    <w:p w14:paraId="6C3B17FD" w14:textId="3DFEEB0F" w:rsidR="0041184C" w:rsidRDefault="0041184C">
      <w:pPr>
        <w:pStyle w:val="TableofFigures"/>
        <w:rPr>
          <w:rFonts w:asciiTheme="minorHAnsi" w:eastAsiaTheme="minorEastAsia" w:hAnsiTheme="minorHAnsi" w:cstheme="minorBidi"/>
          <w:kern w:val="2"/>
          <w:szCs w:val="24"/>
          <w:lang w:val="en-PH" w:eastAsia="en-PH"/>
          <w14:ligatures w14:val="standardContextual"/>
        </w:rPr>
      </w:pPr>
      <w:r>
        <w:t>Table 4.1. Peak performance per model family (Enhanced Feature Regime).</w:t>
      </w:r>
      <w:r>
        <w:tab/>
      </w:r>
      <w:r>
        <w:fldChar w:fldCharType="begin"/>
      </w:r>
      <w:r>
        <w:instrText xml:space="preserve"> PAGEREF _Toc233619023 \h </w:instrText>
      </w:r>
      <w:r>
        <w:fldChar w:fldCharType="separate"/>
      </w:r>
      <w:r>
        <w:t>71</w:t>
      </w:r>
      <w:r>
        <w:fldChar w:fldCharType="end"/>
      </w:r>
    </w:p>
    <w:p w14:paraId="26C8F1F1" w14:textId="32144770" w:rsidR="0083039C" w:rsidRPr="00434A3F" w:rsidRDefault="0083039C" w:rsidP="001A282A">
      <w:r w:rsidRPr="00434A3F">
        <w:fldChar w:fldCharType="end"/>
      </w:r>
    </w:p>
    <w:p w14:paraId="05F660E1" w14:textId="77777777" w:rsidR="0083039C" w:rsidRPr="00434A3F" w:rsidRDefault="0083039C" w:rsidP="001A282A"/>
    <w:p w14:paraId="57EF3F4D" w14:textId="77777777" w:rsidR="0083039C" w:rsidRPr="00434A3F" w:rsidRDefault="0083039C" w:rsidP="001A282A">
      <w:pPr>
        <w:sectPr w:rsidR="0083039C" w:rsidRPr="00434A3F">
          <w:endnotePr>
            <w:numFmt w:val="decimal"/>
          </w:endnotePr>
          <w:pgSz w:w="12240" w:h="15840"/>
          <w:pgMar w:top="1440" w:right="1440" w:bottom="1440" w:left="2160" w:header="720" w:footer="720" w:gutter="0"/>
          <w:pgNumType w:fmt="lowerRoman"/>
          <w:cols w:space="720"/>
          <w:docGrid w:linePitch="360"/>
        </w:sectPr>
      </w:pPr>
    </w:p>
    <w:p w14:paraId="105C4338" w14:textId="77777777" w:rsidR="003B108B" w:rsidRPr="00434A3F" w:rsidRDefault="00E05849" w:rsidP="001A282A">
      <w:pPr>
        <w:pStyle w:val="Heading1"/>
      </w:pPr>
      <w:bookmarkStart w:id="19" w:name="_Toc204781954"/>
      <w:bookmarkStart w:id="20" w:name="_Toc204781979"/>
      <w:bookmarkStart w:id="21" w:name="_Toc233618926"/>
      <w:r w:rsidRPr="00434A3F">
        <w:lastRenderedPageBreak/>
        <w:t>CHAPTER 1:</w:t>
      </w:r>
      <w:r w:rsidRPr="00434A3F">
        <w:br/>
        <w:t>INTRODUCTION</w:t>
      </w:r>
      <w:bookmarkEnd w:id="19"/>
      <w:bookmarkEnd w:id="20"/>
      <w:bookmarkEnd w:id="21"/>
    </w:p>
    <w:p w14:paraId="3E8B7171" w14:textId="77777777" w:rsidR="00DC66EC" w:rsidRPr="00434A3F" w:rsidRDefault="00DC66EC" w:rsidP="001A101A">
      <w:pPr>
        <w:pStyle w:val="ThesisParagraphText"/>
      </w:pPr>
      <w:r w:rsidRPr="00434A3F">
        <w:t xml:space="preserve">Predicting when customers will settle outstanding invoices has long challenged finance teams, as traditional heuristics struggle with the volume and variability of transactional data. Artificial intelligence addresses this gap: machine learning (ML) algorithms autonomously identify payment patterns across historical records, bypassing the need for explicit rule specification. In domains ranging from corporate credit to educational accounts receivable, ML-based forecasters have repeatedly outperformed classical statistical models [1, 2]. This representational flexibility — the capacity to incorporate high-dimensional, heterogeneous inputs simultaneously — makes ML particularly well suited to the </w:t>
      </w:r>
      <w:r w:rsidRPr="00434A3F">
        <w:rPr>
          <w:i/>
          <w:iCs/>
        </w:rPr>
        <w:t>Invoice Payment Prediction Problem (IPPP)</w:t>
      </w:r>
      <w:r w:rsidRPr="00434A3F">
        <w:t>, which requires estimating both the timing and delay bracket of future invoice settlements [3, 4].</w:t>
      </w:r>
    </w:p>
    <w:p w14:paraId="068BDB70" w14:textId="77777777" w:rsidR="00856161" w:rsidRPr="00434A3F" w:rsidRDefault="00750A62" w:rsidP="001A101A">
      <w:pPr>
        <w:pStyle w:val="ThesisParagraphText"/>
      </w:pPr>
      <w:r w:rsidRPr="00434A3F">
        <w:t xml:space="preserve">A growing body of work has tackled IPPP and adjacent receivables-prediction tasks. Tree-based ensembles including Random Forest, XGBoost, and LightGBM have emerged as consistent leaders across comparative studies [1, 2, 9]. Moore and van Vuuren [4] embedded survival modeling into the MIPP framework to produce invoice-level settlement timing forecasts; Schoonbee, Moore, and van Vuuren [5] translated this line of work into a decision-support tool for a South African school, achieving classification accuracies near 80–85% using student-level features. Mugorobin et al. [3] addressed late tuition payments through a classification system purpose-built for school fee management, while Martikainen [6] showed that even logistic regression yields actionable late-payment discrimination on B2B invoices. At the customer level, Cheong [7] and Appel et al. [8] demonstrated that transaction-history features drive down unnecessary collection </w:t>
      </w:r>
      <w:r w:rsidRPr="00434A3F">
        <w:lastRenderedPageBreak/>
        <w:t>interventions, and Abbas and Hussein [9] confirmed the superiority of gradient boosting over statistical baselines in default risk.</w:t>
      </w:r>
    </w:p>
    <w:p w14:paraId="3E6E13EE" w14:textId="6755E9EA" w:rsidR="00854EC2" w:rsidRPr="00434A3F" w:rsidRDefault="00750A62">
      <w:pPr>
        <w:pStyle w:val="ThesisParagraphText"/>
      </w:pPr>
      <w:r w:rsidRPr="00434A3F">
        <w:t>Three systematic gaps run through this body of work. Existing models aggregate payment behavior at the customer or student level, discarding the line-item detail at which invoices are actually issued. Delay brackets are treated as nominal categories, throwing away the rank ordering that makes a one-bracket miss less costly than a three-bracket miss. And comparative benchmarks have evaluated only small slices of the model space — typically five to eight single-stage classifiers — leaving ordinal decompositions, two-stage hierarchical pipelines, and survival-analysis-derived features untested. This study fills all three gaps within a single experimental protocol spanning 1,092 configurations.</w:t>
      </w:r>
    </w:p>
    <w:p w14:paraId="65FBB097" w14:textId="77777777" w:rsidR="00854EC2" w:rsidRPr="00434A3F" w:rsidRDefault="00854EC2">
      <w:pPr>
        <w:autoSpaceDE/>
        <w:autoSpaceDN/>
        <w:adjustRightInd/>
        <w:spacing w:line="278" w:lineRule="auto"/>
        <w:ind w:firstLine="0"/>
        <w:jc w:val="left"/>
        <w:rPr>
          <w:rFonts w:eastAsia="Calibri"/>
          <w:kern w:val="0"/>
          <w14:ligatures w14:val="none"/>
        </w:rPr>
      </w:pPr>
      <w:r w:rsidRPr="00434A3F">
        <w:br w:type="page"/>
      </w:r>
    </w:p>
    <w:p w14:paraId="1FFF6CCD" w14:textId="77777777" w:rsidR="00856161" w:rsidRPr="00434A3F" w:rsidRDefault="00750A62">
      <w:pPr>
        <w:pStyle w:val="ThesisParagraphText"/>
      </w:pPr>
      <w:r w:rsidRPr="00434A3F">
        <w:lastRenderedPageBreak/>
        <w:t>Table 1.1 summarizes the most directly comparable invoice payment prediction studies, the datasets and models they employed, their reported performance, and the principal limitation each leaves unaddressed.</w:t>
      </w:r>
    </w:p>
    <w:p w14:paraId="24FDB80F" w14:textId="090F1BFB" w:rsidR="00856161" w:rsidRPr="00434A3F" w:rsidRDefault="00750A62" w:rsidP="00B76F10">
      <w:pPr>
        <w:pStyle w:val="Caption"/>
      </w:pPr>
      <w:bookmarkStart w:id="22" w:name="_Toc233619013"/>
      <w:r w:rsidRPr="00434A3F">
        <w:t>Table 1.</w:t>
      </w:r>
      <w:r w:rsidRPr="00434A3F">
        <w:rPr>
          <w:noProof/>
        </w:rPr>
        <w:fldChar w:fldCharType="begin"/>
      </w:r>
      <w:r w:rsidRPr="00434A3F">
        <w:rPr>
          <w:noProof/>
        </w:rPr>
        <w:instrText xml:space="preserve"> SEQ Table \* ARABIC \r 1 </w:instrText>
      </w:r>
      <w:r w:rsidRPr="00434A3F">
        <w:rPr>
          <w:noProof/>
        </w:rPr>
        <w:fldChar w:fldCharType="separate"/>
      </w:r>
      <w:r w:rsidRPr="00434A3F">
        <w:rPr>
          <w:noProof/>
        </w:rPr>
        <w:t>1</w:t>
      </w:r>
      <w:r w:rsidRPr="00434A3F">
        <w:rPr>
          <w:noProof/>
        </w:rPr>
        <w:fldChar w:fldCharType="end"/>
      </w:r>
      <w:r w:rsidRPr="00434A3F">
        <w:t>. Summary of existing machine learning approaches to invoice payment prediction.</w:t>
      </w:r>
      <w:bookmarkEnd w:id="22"/>
    </w:p>
    <w:tbl>
      <w:tblPr>
        <w:tblStyle w:val="PlainTable3"/>
        <w:tblW w:w="0" w:type="auto"/>
        <w:tblLook w:val="04A0" w:firstRow="1" w:lastRow="0" w:firstColumn="1" w:lastColumn="0" w:noHBand="0" w:noVBand="1"/>
      </w:tblPr>
      <w:tblGrid>
        <w:gridCol w:w="1804"/>
        <w:gridCol w:w="1481"/>
        <w:gridCol w:w="1778"/>
        <w:gridCol w:w="1761"/>
        <w:gridCol w:w="1816"/>
      </w:tblGrid>
      <w:tr w:rsidR="001A101A" w:rsidRPr="00434A3F" w14:paraId="24BA4030" w14:textId="77777777" w:rsidTr="00AE455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vAlign w:val="bottom"/>
          </w:tcPr>
          <w:p w14:paraId="348AEB25" w14:textId="77777777" w:rsidR="00856161" w:rsidRPr="00434A3F" w:rsidRDefault="00750A62" w:rsidP="00854EC2">
            <w:pPr>
              <w:ind w:firstLine="0"/>
              <w:jc w:val="left"/>
              <w:rPr>
                <w:sz w:val="18"/>
                <w:szCs w:val="18"/>
              </w:rPr>
            </w:pPr>
            <w:r w:rsidRPr="00434A3F">
              <w:rPr>
                <w:sz w:val="18"/>
                <w:szCs w:val="18"/>
              </w:rPr>
              <w:t>Study</w:t>
            </w:r>
          </w:p>
        </w:tc>
        <w:tc>
          <w:tcPr>
            <w:tcW w:w="0" w:type="auto"/>
            <w:vAlign w:val="bottom"/>
          </w:tcPr>
          <w:p w14:paraId="506BC029" w14:textId="77777777" w:rsidR="00856161" w:rsidRPr="00434A3F" w:rsidRDefault="00750A62" w:rsidP="00854EC2">
            <w:pPr>
              <w:ind w:firstLine="0"/>
              <w:jc w:val="left"/>
              <w:cnfStyle w:val="100000000000" w:firstRow="1" w:lastRow="0" w:firstColumn="0" w:lastColumn="0" w:oddVBand="0" w:evenVBand="0" w:oddHBand="0" w:evenHBand="0" w:firstRowFirstColumn="0" w:firstRowLastColumn="0" w:lastRowFirstColumn="0" w:lastRowLastColumn="0"/>
              <w:rPr>
                <w:sz w:val="18"/>
                <w:szCs w:val="18"/>
              </w:rPr>
            </w:pPr>
            <w:r w:rsidRPr="00434A3F">
              <w:rPr>
                <w:sz w:val="18"/>
                <w:szCs w:val="18"/>
              </w:rPr>
              <w:t>Dataset Type</w:t>
            </w:r>
          </w:p>
        </w:tc>
        <w:tc>
          <w:tcPr>
            <w:tcW w:w="0" w:type="auto"/>
            <w:vAlign w:val="bottom"/>
          </w:tcPr>
          <w:p w14:paraId="50B7B6F1" w14:textId="77777777" w:rsidR="00856161" w:rsidRPr="00434A3F" w:rsidRDefault="00750A62" w:rsidP="00854EC2">
            <w:pPr>
              <w:ind w:firstLine="0"/>
              <w:jc w:val="left"/>
              <w:cnfStyle w:val="100000000000" w:firstRow="1" w:lastRow="0" w:firstColumn="0" w:lastColumn="0" w:oddVBand="0" w:evenVBand="0" w:oddHBand="0" w:evenHBand="0" w:firstRowFirstColumn="0" w:firstRowLastColumn="0" w:lastRowFirstColumn="0" w:lastRowLastColumn="0"/>
              <w:rPr>
                <w:sz w:val="18"/>
                <w:szCs w:val="18"/>
              </w:rPr>
            </w:pPr>
            <w:r w:rsidRPr="00434A3F">
              <w:rPr>
                <w:sz w:val="18"/>
                <w:szCs w:val="18"/>
              </w:rPr>
              <w:t>Models Used</w:t>
            </w:r>
          </w:p>
        </w:tc>
        <w:tc>
          <w:tcPr>
            <w:tcW w:w="0" w:type="auto"/>
            <w:vAlign w:val="bottom"/>
          </w:tcPr>
          <w:p w14:paraId="71F90703" w14:textId="77777777" w:rsidR="00AE4554" w:rsidRPr="00434A3F" w:rsidRDefault="00750A62" w:rsidP="00854EC2">
            <w:pPr>
              <w:ind w:firstLine="0"/>
              <w:jc w:val="left"/>
              <w:cnfStyle w:val="100000000000" w:firstRow="1" w:lastRow="0" w:firstColumn="0" w:lastColumn="0" w:oddVBand="0" w:evenVBand="0" w:oddHBand="0" w:evenHBand="0" w:firstRowFirstColumn="0" w:firstRowLastColumn="0" w:lastRowFirstColumn="0" w:lastRowLastColumn="0"/>
              <w:rPr>
                <w:b w:val="0"/>
                <w:bCs w:val="0"/>
                <w:caps w:val="0"/>
                <w:sz w:val="18"/>
                <w:szCs w:val="18"/>
              </w:rPr>
            </w:pPr>
            <w:r w:rsidRPr="00434A3F">
              <w:rPr>
                <w:sz w:val="18"/>
                <w:szCs w:val="18"/>
              </w:rPr>
              <w:t>Best</w:t>
            </w:r>
          </w:p>
          <w:p w14:paraId="32F2116B" w14:textId="50629B9F" w:rsidR="00856161" w:rsidRPr="00434A3F" w:rsidRDefault="00750A62" w:rsidP="00854EC2">
            <w:pPr>
              <w:ind w:firstLine="0"/>
              <w:jc w:val="left"/>
              <w:cnfStyle w:val="100000000000" w:firstRow="1" w:lastRow="0" w:firstColumn="0" w:lastColumn="0" w:oddVBand="0" w:evenVBand="0" w:oddHBand="0" w:evenHBand="0" w:firstRowFirstColumn="0" w:firstRowLastColumn="0" w:lastRowFirstColumn="0" w:lastRowLastColumn="0"/>
              <w:rPr>
                <w:sz w:val="18"/>
                <w:szCs w:val="18"/>
              </w:rPr>
            </w:pPr>
            <w:r w:rsidRPr="00434A3F">
              <w:rPr>
                <w:sz w:val="18"/>
                <w:szCs w:val="18"/>
              </w:rPr>
              <w:t>Accuracy / F1</w:t>
            </w:r>
          </w:p>
        </w:tc>
        <w:tc>
          <w:tcPr>
            <w:tcW w:w="0" w:type="auto"/>
            <w:vAlign w:val="bottom"/>
          </w:tcPr>
          <w:p w14:paraId="0B9315DC" w14:textId="77777777" w:rsidR="00856161" w:rsidRPr="00434A3F" w:rsidRDefault="00750A62" w:rsidP="00854EC2">
            <w:pPr>
              <w:ind w:firstLine="0"/>
              <w:jc w:val="left"/>
              <w:cnfStyle w:val="100000000000" w:firstRow="1" w:lastRow="0" w:firstColumn="0" w:lastColumn="0" w:oddVBand="0" w:evenVBand="0" w:oddHBand="0" w:evenHBand="0" w:firstRowFirstColumn="0" w:firstRowLastColumn="0" w:lastRowFirstColumn="0" w:lastRowLastColumn="0"/>
              <w:rPr>
                <w:sz w:val="18"/>
                <w:szCs w:val="18"/>
              </w:rPr>
            </w:pPr>
            <w:r w:rsidRPr="00434A3F">
              <w:rPr>
                <w:sz w:val="18"/>
                <w:szCs w:val="18"/>
              </w:rPr>
              <w:t>Key Limitation</w:t>
            </w:r>
          </w:p>
        </w:tc>
      </w:tr>
      <w:tr w:rsidR="00AE4554" w:rsidRPr="00434A3F" w14:paraId="29256EEC" w14:textId="77777777" w:rsidTr="00AE4554">
        <w:trPr>
          <w:cnfStyle w:val="000000100000" w:firstRow="0" w:lastRow="0" w:firstColumn="0" w:lastColumn="0" w:oddVBand="0" w:evenVBand="0" w:oddHBand="1" w:evenHBand="0" w:firstRowFirstColumn="0" w:firstRowLastColumn="0" w:lastRowFirstColumn="0" w:lastRowLastColumn="0"/>
          <w:trHeight w:val="1656"/>
        </w:trPr>
        <w:tc>
          <w:tcPr>
            <w:cnfStyle w:val="001000000000" w:firstRow="0" w:lastRow="0" w:firstColumn="1" w:lastColumn="0" w:oddVBand="0" w:evenVBand="0" w:oddHBand="0" w:evenHBand="0" w:firstRowFirstColumn="0" w:firstRowLastColumn="0" w:lastRowFirstColumn="0" w:lastRowLastColumn="0"/>
            <w:tcW w:w="0" w:type="auto"/>
          </w:tcPr>
          <w:p w14:paraId="183D2BCF" w14:textId="77777777" w:rsidR="00856161" w:rsidRPr="00434A3F" w:rsidRDefault="00750A62" w:rsidP="00854EC2">
            <w:pPr>
              <w:ind w:firstLine="0"/>
              <w:jc w:val="left"/>
              <w:rPr>
                <w:sz w:val="18"/>
                <w:szCs w:val="18"/>
              </w:rPr>
            </w:pPr>
            <w:r w:rsidRPr="00434A3F">
              <w:rPr>
                <w:sz w:val="18"/>
                <w:szCs w:val="18"/>
              </w:rPr>
              <w:t>Moore &amp; van Vuuren (2020) [4]</w:t>
            </w:r>
          </w:p>
        </w:tc>
        <w:tc>
          <w:tcPr>
            <w:tcW w:w="0" w:type="auto"/>
          </w:tcPr>
          <w:p w14:paraId="7DC66AC7" w14:textId="77777777" w:rsidR="00856161" w:rsidRPr="00434A3F" w:rsidRDefault="00750A62"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434A3F">
              <w:rPr>
                <w:sz w:val="18"/>
                <w:szCs w:val="18"/>
              </w:rPr>
              <w:t>Corporate customer invoices</w:t>
            </w:r>
          </w:p>
        </w:tc>
        <w:tc>
          <w:tcPr>
            <w:tcW w:w="0" w:type="auto"/>
          </w:tcPr>
          <w:p w14:paraId="3FFB588B" w14:textId="77777777" w:rsidR="00856161" w:rsidRPr="00434A3F" w:rsidRDefault="00750A62" w:rsidP="00854EC2">
            <w:pPr>
              <w:ind w:hanging="32"/>
              <w:jc w:val="left"/>
              <w:cnfStyle w:val="000000100000" w:firstRow="0" w:lastRow="0" w:firstColumn="0" w:lastColumn="0" w:oddVBand="0" w:evenVBand="0" w:oddHBand="1" w:evenHBand="0" w:firstRowFirstColumn="0" w:firstRowLastColumn="0" w:lastRowFirstColumn="0" w:lastRowLastColumn="0"/>
              <w:rPr>
                <w:sz w:val="18"/>
                <w:szCs w:val="18"/>
              </w:rPr>
            </w:pPr>
            <w:r w:rsidRPr="00434A3F">
              <w:rPr>
                <w:sz w:val="18"/>
                <w:szCs w:val="18"/>
              </w:rPr>
              <w:t>Survival analysis + ML (MIPP framework)</w:t>
            </w:r>
          </w:p>
        </w:tc>
        <w:tc>
          <w:tcPr>
            <w:tcW w:w="0" w:type="auto"/>
          </w:tcPr>
          <w:p w14:paraId="288096E7" w14:textId="77777777" w:rsidR="00856161" w:rsidRPr="00434A3F" w:rsidRDefault="00750A62"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434A3F">
              <w:rPr>
                <w:sz w:val="18"/>
                <w:szCs w:val="18"/>
              </w:rPr>
              <w:t>Time-to-payment estimates; bracket-level F1 not reported</w:t>
            </w:r>
          </w:p>
        </w:tc>
        <w:tc>
          <w:tcPr>
            <w:tcW w:w="0" w:type="auto"/>
          </w:tcPr>
          <w:p w14:paraId="6829DD8E" w14:textId="77777777" w:rsidR="00856161" w:rsidRPr="00434A3F" w:rsidRDefault="00750A62"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434A3F">
              <w:rPr>
                <w:sz w:val="18"/>
                <w:szCs w:val="18"/>
              </w:rPr>
              <w:t>Aggregate customer features; no ordinal target</w:t>
            </w:r>
          </w:p>
        </w:tc>
      </w:tr>
      <w:tr w:rsidR="001A101A" w:rsidRPr="00434A3F" w14:paraId="1673E608" w14:textId="77777777" w:rsidTr="00AE4554">
        <w:trPr>
          <w:trHeight w:val="1656"/>
        </w:trPr>
        <w:tc>
          <w:tcPr>
            <w:cnfStyle w:val="001000000000" w:firstRow="0" w:lastRow="0" w:firstColumn="1" w:lastColumn="0" w:oddVBand="0" w:evenVBand="0" w:oddHBand="0" w:evenHBand="0" w:firstRowFirstColumn="0" w:firstRowLastColumn="0" w:lastRowFirstColumn="0" w:lastRowLastColumn="0"/>
            <w:tcW w:w="0" w:type="auto"/>
          </w:tcPr>
          <w:p w14:paraId="1C1D2183" w14:textId="77777777" w:rsidR="00856161" w:rsidRPr="00434A3F" w:rsidRDefault="00750A62" w:rsidP="00854EC2">
            <w:pPr>
              <w:ind w:firstLine="0"/>
              <w:jc w:val="left"/>
              <w:rPr>
                <w:sz w:val="18"/>
                <w:szCs w:val="18"/>
              </w:rPr>
            </w:pPr>
            <w:r w:rsidRPr="00434A3F">
              <w:rPr>
                <w:sz w:val="18"/>
                <w:szCs w:val="18"/>
              </w:rPr>
              <w:t>Schoonbee et al. (2021) [5]</w:t>
            </w:r>
          </w:p>
        </w:tc>
        <w:tc>
          <w:tcPr>
            <w:tcW w:w="0" w:type="auto"/>
          </w:tcPr>
          <w:p w14:paraId="249B66E6" w14:textId="77777777" w:rsidR="00856161" w:rsidRPr="00434A3F" w:rsidRDefault="00750A62" w:rsidP="00854EC2">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sidRPr="00434A3F">
              <w:rPr>
                <w:sz w:val="18"/>
                <w:szCs w:val="18"/>
              </w:rPr>
              <w:t>Educational institution invoices (South Africa)</w:t>
            </w:r>
          </w:p>
        </w:tc>
        <w:tc>
          <w:tcPr>
            <w:tcW w:w="0" w:type="auto"/>
          </w:tcPr>
          <w:p w14:paraId="78C743E4" w14:textId="77777777" w:rsidR="00856161" w:rsidRPr="00434A3F" w:rsidRDefault="00750A62" w:rsidP="00854EC2">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sidRPr="00434A3F">
              <w:rPr>
                <w:sz w:val="18"/>
                <w:szCs w:val="18"/>
              </w:rPr>
              <w:t>Logistic Regression, Random Forest, XGBoost, Neural Networks</w:t>
            </w:r>
          </w:p>
        </w:tc>
        <w:tc>
          <w:tcPr>
            <w:tcW w:w="0" w:type="auto"/>
          </w:tcPr>
          <w:p w14:paraId="0F8486D4" w14:textId="77777777" w:rsidR="00856161" w:rsidRPr="00434A3F" w:rsidRDefault="00750A62" w:rsidP="00854EC2">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sidRPr="00434A3F">
              <w:rPr>
                <w:sz w:val="18"/>
                <w:szCs w:val="18"/>
              </w:rPr>
              <w:t>Accuracy ≈ 80–85%</w:t>
            </w:r>
          </w:p>
        </w:tc>
        <w:tc>
          <w:tcPr>
            <w:tcW w:w="0" w:type="auto"/>
          </w:tcPr>
          <w:p w14:paraId="6A353660" w14:textId="77777777" w:rsidR="00856161" w:rsidRPr="00434A3F" w:rsidRDefault="00750A62" w:rsidP="00854EC2">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sidRPr="00434A3F">
              <w:rPr>
                <w:sz w:val="18"/>
                <w:szCs w:val="18"/>
              </w:rPr>
              <w:t>Broad student-level features; single-stage classifiers only</w:t>
            </w:r>
          </w:p>
        </w:tc>
      </w:tr>
      <w:tr w:rsidR="00AE4554" w:rsidRPr="00434A3F" w14:paraId="0D286B71" w14:textId="77777777" w:rsidTr="00AE4554">
        <w:trPr>
          <w:cnfStyle w:val="000000100000" w:firstRow="0" w:lastRow="0" w:firstColumn="0" w:lastColumn="0" w:oddVBand="0" w:evenVBand="0" w:oddHBand="1" w:evenHBand="0" w:firstRowFirstColumn="0" w:firstRowLastColumn="0" w:lastRowFirstColumn="0" w:lastRowLastColumn="0"/>
          <w:trHeight w:val="1656"/>
        </w:trPr>
        <w:tc>
          <w:tcPr>
            <w:cnfStyle w:val="001000000000" w:firstRow="0" w:lastRow="0" w:firstColumn="1" w:lastColumn="0" w:oddVBand="0" w:evenVBand="0" w:oddHBand="0" w:evenHBand="0" w:firstRowFirstColumn="0" w:firstRowLastColumn="0" w:lastRowFirstColumn="0" w:lastRowLastColumn="0"/>
            <w:tcW w:w="0" w:type="auto"/>
          </w:tcPr>
          <w:p w14:paraId="774C7C9F" w14:textId="77777777" w:rsidR="00856161" w:rsidRPr="00434A3F" w:rsidRDefault="00750A62" w:rsidP="00854EC2">
            <w:pPr>
              <w:ind w:firstLine="0"/>
              <w:jc w:val="left"/>
              <w:rPr>
                <w:sz w:val="18"/>
                <w:szCs w:val="18"/>
              </w:rPr>
            </w:pPr>
            <w:r w:rsidRPr="00434A3F">
              <w:rPr>
                <w:sz w:val="18"/>
                <w:szCs w:val="18"/>
              </w:rPr>
              <w:t>Mugorobin et al. (2020) [3]</w:t>
            </w:r>
          </w:p>
        </w:tc>
        <w:tc>
          <w:tcPr>
            <w:tcW w:w="0" w:type="auto"/>
          </w:tcPr>
          <w:p w14:paraId="4C55D70C" w14:textId="77777777" w:rsidR="00856161" w:rsidRPr="00434A3F" w:rsidRDefault="00750A62"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434A3F">
              <w:rPr>
                <w:sz w:val="18"/>
                <w:szCs w:val="18"/>
              </w:rPr>
              <w:t>School tuition fee records</w:t>
            </w:r>
          </w:p>
        </w:tc>
        <w:tc>
          <w:tcPr>
            <w:tcW w:w="0" w:type="auto"/>
          </w:tcPr>
          <w:p w14:paraId="1427C7CC" w14:textId="77777777" w:rsidR="00856161" w:rsidRPr="00434A3F" w:rsidRDefault="00750A62"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434A3F">
              <w:rPr>
                <w:sz w:val="18"/>
                <w:szCs w:val="18"/>
              </w:rPr>
              <w:t>Rule-based estimation with classification</w:t>
            </w:r>
          </w:p>
        </w:tc>
        <w:tc>
          <w:tcPr>
            <w:tcW w:w="0" w:type="auto"/>
          </w:tcPr>
          <w:p w14:paraId="552887D1" w14:textId="77777777" w:rsidR="00856161" w:rsidRPr="00434A3F" w:rsidRDefault="00750A62"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434A3F">
              <w:rPr>
                <w:sz w:val="18"/>
                <w:szCs w:val="18"/>
              </w:rPr>
              <w:t>Not reported on standardized metrics</w:t>
            </w:r>
          </w:p>
        </w:tc>
        <w:tc>
          <w:tcPr>
            <w:tcW w:w="0" w:type="auto"/>
          </w:tcPr>
          <w:p w14:paraId="0EEF4B4C" w14:textId="77777777" w:rsidR="00856161" w:rsidRPr="00434A3F" w:rsidRDefault="00750A62"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434A3F">
              <w:rPr>
                <w:sz w:val="18"/>
                <w:szCs w:val="18"/>
              </w:rPr>
              <w:t>Heuristic system; no ensemble benchmarking</w:t>
            </w:r>
          </w:p>
        </w:tc>
      </w:tr>
      <w:tr w:rsidR="001A101A" w:rsidRPr="00434A3F" w14:paraId="023D3C6B" w14:textId="77777777" w:rsidTr="00AE4554">
        <w:trPr>
          <w:trHeight w:val="1656"/>
        </w:trPr>
        <w:tc>
          <w:tcPr>
            <w:cnfStyle w:val="001000000000" w:firstRow="0" w:lastRow="0" w:firstColumn="1" w:lastColumn="0" w:oddVBand="0" w:evenVBand="0" w:oddHBand="0" w:evenHBand="0" w:firstRowFirstColumn="0" w:firstRowLastColumn="0" w:lastRowFirstColumn="0" w:lastRowLastColumn="0"/>
            <w:tcW w:w="0" w:type="auto"/>
          </w:tcPr>
          <w:p w14:paraId="62AE96CE" w14:textId="77777777" w:rsidR="00856161" w:rsidRPr="00434A3F" w:rsidRDefault="00750A62" w:rsidP="00854EC2">
            <w:pPr>
              <w:ind w:firstLine="0"/>
              <w:jc w:val="left"/>
              <w:rPr>
                <w:sz w:val="18"/>
                <w:szCs w:val="18"/>
              </w:rPr>
            </w:pPr>
            <w:r w:rsidRPr="00434A3F">
              <w:rPr>
                <w:sz w:val="18"/>
                <w:szCs w:val="18"/>
              </w:rPr>
              <w:t>Martikainen (2023) [6]</w:t>
            </w:r>
          </w:p>
        </w:tc>
        <w:tc>
          <w:tcPr>
            <w:tcW w:w="0" w:type="auto"/>
          </w:tcPr>
          <w:p w14:paraId="5EDC44FC" w14:textId="77777777" w:rsidR="00856161" w:rsidRPr="00434A3F" w:rsidRDefault="00750A62" w:rsidP="00854EC2">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sidRPr="00434A3F">
              <w:rPr>
                <w:sz w:val="18"/>
                <w:szCs w:val="18"/>
              </w:rPr>
              <w:t>B2B sales invoices (Finland)</w:t>
            </w:r>
          </w:p>
        </w:tc>
        <w:tc>
          <w:tcPr>
            <w:tcW w:w="0" w:type="auto"/>
          </w:tcPr>
          <w:p w14:paraId="434F63D2" w14:textId="77777777" w:rsidR="00856161" w:rsidRPr="00434A3F" w:rsidRDefault="00750A62" w:rsidP="00854EC2">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sidRPr="00434A3F">
              <w:rPr>
                <w:sz w:val="18"/>
                <w:szCs w:val="18"/>
              </w:rPr>
              <w:t>Logistic Regression, statistical learning</w:t>
            </w:r>
          </w:p>
        </w:tc>
        <w:tc>
          <w:tcPr>
            <w:tcW w:w="0" w:type="auto"/>
          </w:tcPr>
          <w:p w14:paraId="57B534D2" w14:textId="77777777" w:rsidR="00856161" w:rsidRPr="00434A3F" w:rsidRDefault="00750A62" w:rsidP="00854EC2">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sidRPr="00434A3F">
              <w:rPr>
                <w:sz w:val="18"/>
                <w:szCs w:val="18"/>
              </w:rPr>
              <w:t>Moderate discrimination (AUC-based)</w:t>
            </w:r>
          </w:p>
        </w:tc>
        <w:tc>
          <w:tcPr>
            <w:tcW w:w="0" w:type="auto"/>
          </w:tcPr>
          <w:p w14:paraId="5DB84BB5" w14:textId="77777777" w:rsidR="00856161" w:rsidRPr="00434A3F" w:rsidRDefault="00750A62" w:rsidP="00854EC2">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sidRPr="00434A3F">
              <w:rPr>
                <w:sz w:val="18"/>
                <w:szCs w:val="18"/>
              </w:rPr>
              <w:t>Few classifiers; no class-imbalance treatment</w:t>
            </w:r>
          </w:p>
        </w:tc>
      </w:tr>
      <w:tr w:rsidR="00AE4554" w:rsidRPr="00434A3F" w14:paraId="02126022" w14:textId="77777777" w:rsidTr="00AE4554">
        <w:trPr>
          <w:cnfStyle w:val="000000100000" w:firstRow="0" w:lastRow="0" w:firstColumn="0" w:lastColumn="0" w:oddVBand="0" w:evenVBand="0" w:oddHBand="1" w:evenHBand="0" w:firstRowFirstColumn="0" w:firstRowLastColumn="0" w:lastRowFirstColumn="0" w:lastRowLastColumn="0"/>
          <w:trHeight w:val="1656"/>
        </w:trPr>
        <w:tc>
          <w:tcPr>
            <w:cnfStyle w:val="001000000000" w:firstRow="0" w:lastRow="0" w:firstColumn="1" w:lastColumn="0" w:oddVBand="0" w:evenVBand="0" w:oddHBand="0" w:evenHBand="0" w:firstRowFirstColumn="0" w:firstRowLastColumn="0" w:lastRowFirstColumn="0" w:lastRowLastColumn="0"/>
            <w:tcW w:w="0" w:type="auto"/>
          </w:tcPr>
          <w:p w14:paraId="02438A4D" w14:textId="77777777" w:rsidR="00856161" w:rsidRPr="00434A3F" w:rsidRDefault="00750A62" w:rsidP="00854EC2">
            <w:pPr>
              <w:ind w:firstLine="0"/>
              <w:jc w:val="left"/>
              <w:rPr>
                <w:sz w:val="18"/>
                <w:szCs w:val="18"/>
              </w:rPr>
            </w:pPr>
            <w:r w:rsidRPr="00434A3F">
              <w:rPr>
                <w:sz w:val="18"/>
                <w:szCs w:val="18"/>
              </w:rPr>
              <w:t>Cheong (2022) [7]</w:t>
            </w:r>
          </w:p>
        </w:tc>
        <w:tc>
          <w:tcPr>
            <w:tcW w:w="0" w:type="auto"/>
          </w:tcPr>
          <w:p w14:paraId="741D4CA4" w14:textId="77777777" w:rsidR="00856161" w:rsidRPr="00434A3F" w:rsidRDefault="00750A62"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434A3F">
              <w:rPr>
                <w:sz w:val="18"/>
                <w:szCs w:val="18"/>
              </w:rPr>
              <w:t>Corporate accounts receivable</w:t>
            </w:r>
          </w:p>
        </w:tc>
        <w:tc>
          <w:tcPr>
            <w:tcW w:w="0" w:type="auto"/>
          </w:tcPr>
          <w:p w14:paraId="231227E9" w14:textId="77777777" w:rsidR="00856161" w:rsidRPr="00434A3F" w:rsidRDefault="00750A62"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434A3F">
              <w:rPr>
                <w:sz w:val="18"/>
                <w:szCs w:val="18"/>
              </w:rPr>
              <w:t>Customer-level gradient boosting</w:t>
            </w:r>
          </w:p>
        </w:tc>
        <w:tc>
          <w:tcPr>
            <w:tcW w:w="0" w:type="auto"/>
          </w:tcPr>
          <w:p w14:paraId="0A91DD0E" w14:textId="77777777" w:rsidR="00856161" w:rsidRPr="00434A3F" w:rsidRDefault="00750A62"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434A3F">
              <w:rPr>
                <w:sz w:val="18"/>
                <w:szCs w:val="18"/>
              </w:rPr>
              <w:t>Reduced intervention actions; per-class F1 not reported</w:t>
            </w:r>
          </w:p>
        </w:tc>
        <w:tc>
          <w:tcPr>
            <w:tcW w:w="0" w:type="auto"/>
          </w:tcPr>
          <w:p w14:paraId="18DA1989" w14:textId="77777777" w:rsidR="00856161" w:rsidRPr="00434A3F" w:rsidRDefault="00750A62"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434A3F">
              <w:rPr>
                <w:sz w:val="18"/>
                <w:szCs w:val="18"/>
              </w:rPr>
              <w:t>Customer-level aggregation; no line-item granularity</w:t>
            </w:r>
          </w:p>
        </w:tc>
      </w:tr>
    </w:tbl>
    <w:p w14:paraId="71329B73" w14:textId="77777777" w:rsidR="004B3D0C" w:rsidRPr="00434A3F" w:rsidRDefault="004B3D0C">
      <w:pPr>
        <w:pStyle w:val="ThesisParagraphText"/>
      </w:pPr>
    </w:p>
    <w:p w14:paraId="15FEB725" w14:textId="6AE869E0" w:rsidR="00856161" w:rsidRPr="00434A3F" w:rsidRDefault="00750A62">
      <w:pPr>
        <w:pStyle w:val="ThesisParagraphText"/>
      </w:pPr>
      <w:r w:rsidRPr="00434A3F">
        <w:lastRenderedPageBreak/>
        <w:t>Two patterns emerge from Table 1.1. Across studies, predictive accuracy clusters around 80–85% for binary or coarse multi-class formulations, yet none of the cited works decomposes performance across ordered delay brackets, and none operates at the granularity of individual fee categories. These omissions motivate the granular, ordinal, and multi-stage design benchmarked in this study.</w:t>
      </w:r>
    </w:p>
    <w:p w14:paraId="67C4C229" w14:textId="3E9232D7" w:rsidR="004E5146" w:rsidRPr="00434A3F" w:rsidRDefault="004E5146" w:rsidP="004E5146">
      <w:pPr>
        <w:pStyle w:val="Heading2"/>
        <w:numPr>
          <w:ilvl w:val="1"/>
          <w:numId w:val="20"/>
        </w:numPr>
      </w:pPr>
      <w:bookmarkStart w:id="23" w:name="_Toc233618927"/>
      <w:r w:rsidRPr="00434A3F">
        <w:t>Context of the Study</w:t>
      </w:r>
      <w:bookmarkEnd w:id="23"/>
    </w:p>
    <w:p w14:paraId="025986D3" w14:textId="530DDF86" w:rsidR="00F4780A" w:rsidRPr="00434A3F" w:rsidRDefault="007373EE" w:rsidP="004E5146">
      <w:pPr>
        <w:pStyle w:val="ThesisParagraphText"/>
      </w:pPr>
      <w:r w:rsidRPr="00434A3F">
        <w:t>The gap between generic IPPP research and the Philippine private-school setting is wide. Corporate invoice studies draw on aggregate customer records in trade-credit markets; Philippine schools issue invoices by fee category (tuition, miscellaneous charges, course materials), structure payments across annual, semi-annual, quarterly, and monthly installment plans, and operate under statutory constraints that strip away conventional enforcement options. Prior IPPP work has largely concentrated on corporate trade credit and retail contexts [4, 6, 10]. Republic Act 11984 prohibits examination denial for unpaid tuition [11], and Department of Education and CHED memoranda further curtail collection pressure, converting a collection enforcement problem into a purely forecasting problem — one this study is the first to approach at line-item granularity within a Philippine school.</w:t>
      </w:r>
    </w:p>
    <w:p w14:paraId="5645096C" w14:textId="77777777" w:rsidR="00F4780A" w:rsidRPr="00434A3F" w:rsidRDefault="00F4780A">
      <w:pPr>
        <w:autoSpaceDE/>
        <w:autoSpaceDN/>
        <w:adjustRightInd/>
        <w:spacing w:line="278" w:lineRule="auto"/>
        <w:ind w:firstLine="0"/>
        <w:jc w:val="left"/>
        <w:rPr>
          <w:rFonts w:eastAsia="Calibri"/>
          <w:kern w:val="0"/>
          <w14:ligatures w14:val="none"/>
        </w:rPr>
      </w:pPr>
      <w:r w:rsidRPr="00434A3F">
        <w:br w:type="page"/>
      </w:r>
    </w:p>
    <w:p w14:paraId="3F95FDA8" w14:textId="19E11CD5" w:rsidR="00042B44" w:rsidRPr="00434A3F" w:rsidRDefault="00042B44" w:rsidP="00042B44">
      <w:pPr>
        <w:pStyle w:val="Heading2"/>
        <w:numPr>
          <w:ilvl w:val="1"/>
          <w:numId w:val="20"/>
        </w:numPr>
      </w:pPr>
      <w:bookmarkStart w:id="24" w:name="_Toc233618928"/>
      <w:r w:rsidRPr="00434A3F">
        <w:lastRenderedPageBreak/>
        <w:t>The Problem, Gap, or Opportunity</w:t>
      </w:r>
      <w:bookmarkEnd w:id="24"/>
    </w:p>
    <w:p w14:paraId="7830E7ED" w14:textId="77777777" w:rsidR="00951DAD" w:rsidRPr="00434A3F" w:rsidRDefault="00951DAD" w:rsidP="00047034">
      <w:pPr>
        <w:pStyle w:val="ThesisParagraphText"/>
        <w:ind w:firstLine="360"/>
      </w:pPr>
      <w:r w:rsidRPr="00434A3F">
        <w:t xml:space="preserve">Data from the partner institution, which is a private school in Montalban, Rizal, illustrate this challenge concretely. Over the 2019–2025 period, Bad Debts Expense rose from PHP 244,111 to PHP 469,102, the number of students in arrears climbed to 27, and Days Sales Outstanding reached 34 days. Despite flexible installment plans, reactive strategies like reminders, restructuring, and penalties have proven insufficient to preempt cash-flow shortfalls. </w:t>
      </w:r>
    </w:p>
    <w:p w14:paraId="073E7466" w14:textId="49D06459" w:rsidR="00F4780A" w:rsidRPr="00434A3F" w:rsidRDefault="00951DAD" w:rsidP="00951DAD">
      <w:pPr>
        <w:pStyle w:val="ThesisParagraphText"/>
        <w:ind w:firstLine="360"/>
      </w:pPr>
      <w:r w:rsidRPr="00434A3F">
        <w:t>A proactive, predictive framework is operationally necessary. Prior work on IPPP in educational contexts has used broad student-level features without disaggregating by product or service category [3, 4, 5]. At the same time, methodological gaps persist in the general IPPP literature: existing benchmarks compare a small number of standard classifiers (typically 5–8 models) and rarely evaluate approaches that exploit the ordinal structure of payment-delay targets. Payment delay is inherently ordered: on-time, 1–30 days late, 31–60 days late, 61–90+ days late. Yet most classifiers treat it as a nominal multi-class problem, discarding the ranking information embedded in the label ordering. Ordinal classifiers [12] and two-stage ensemble architectures have demonstrated improvements in other ordered multi-class problems but have not been systematically evaluated in the IPPP context. Furthermore, the integration of survival-analysis techniques to model time-to-payment has not been benchmarked against standard resampling methods in this domain.</w:t>
      </w:r>
    </w:p>
    <w:p w14:paraId="5AA67EB3" w14:textId="77777777" w:rsidR="00F4780A" w:rsidRPr="00434A3F" w:rsidRDefault="00F4780A">
      <w:pPr>
        <w:autoSpaceDE/>
        <w:autoSpaceDN/>
        <w:adjustRightInd/>
        <w:spacing w:line="278" w:lineRule="auto"/>
        <w:ind w:firstLine="0"/>
        <w:jc w:val="left"/>
        <w:rPr>
          <w:rFonts w:eastAsia="Calibri"/>
          <w:kern w:val="0"/>
          <w14:ligatures w14:val="none"/>
        </w:rPr>
      </w:pPr>
      <w:r w:rsidRPr="00434A3F">
        <w:br w:type="page"/>
      </w:r>
    </w:p>
    <w:p w14:paraId="020425EE" w14:textId="25BE02B7" w:rsidR="008D6D46" w:rsidRPr="00434A3F" w:rsidRDefault="008D6D46" w:rsidP="00460034">
      <w:pPr>
        <w:pStyle w:val="Heading2"/>
        <w:numPr>
          <w:ilvl w:val="1"/>
          <w:numId w:val="20"/>
        </w:numPr>
      </w:pPr>
      <w:bookmarkStart w:id="25" w:name="_Toc233618929"/>
      <w:r w:rsidRPr="00434A3F">
        <w:lastRenderedPageBreak/>
        <w:t>Research Questions</w:t>
      </w:r>
      <w:bookmarkEnd w:id="25"/>
    </w:p>
    <w:p w14:paraId="4E117ADE" w14:textId="77777777" w:rsidR="00A42CC6" w:rsidRPr="00434A3F" w:rsidRDefault="00460034" w:rsidP="007E0CE0">
      <w:pPr>
        <w:pStyle w:val="ThesisParagraphText"/>
        <w:ind w:firstLine="0"/>
      </w:pPr>
      <w:r w:rsidRPr="00434A3F">
        <w:t xml:space="preserve">This study seeks to answer the following questions: </w:t>
      </w:r>
    </w:p>
    <w:p w14:paraId="2AD9B591" w14:textId="77777777" w:rsidR="00A42CC6" w:rsidRPr="00434A3F" w:rsidRDefault="00460034" w:rsidP="0068163B">
      <w:pPr>
        <w:pStyle w:val="ThesisParagraphText"/>
        <w:ind w:left="720" w:firstLine="0"/>
      </w:pPr>
      <w:r w:rsidRPr="00434A3F">
        <w:rPr>
          <w:b/>
          <w:bCs/>
        </w:rPr>
        <w:t>(1)</w:t>
      </w:r>
      <w:r w:rsidRPr="00434A3F">
        <w:t xml:space="preserve"> How do advanced ensemble architectures, specifically two-stage and ordinal classifiers, compare against traditional single-stage base models in predicting granular payment brackets within a private educational context? </w:t>
      </w:r>
    </w:p>
    <w:p w14:paraId="38107C4D" w14:textId="44C3D758" w:rsidR="00A42CC6" w:rsidRPr="00434A3F" w:rsidRDefault="00460034" w:rsidP="00477850">
      <w:pPr>
        <w:pStyle w:val="ThesisParagraphText"/>
        <w:ind w:left="720" w:firstLine="0"/>
      </w:pPr>
      <w:r w:rsidRPr="00434A3F">
        <w:rPr>
          <w:b/>
          <w:bCs/>
        </w:rPr>
        <w:t>(2)</w:t>
      </w:r>
      <w:r w:rsidRPr="00434A3F">
        <w:t xml:space="preserve"> How do survival-analysis-derived features (hazard rates, survival probabilities) improve the predictive performance of classification models?</w:t>
      </w:r>
    </w:p>
    <w:p w14:paraId="3ABB20C2" w14:textId="77777777" w:rsidR="00A42CC6" w:rsidRPr="00434A3F" w:rsidRDefault="00460034" w:rsidP="0068163B">
      <w:pPr>
        <w:pStyle w:val="ThesisParagraphText"/>
        <w:ind w:left="720" w:firstLine="0"/>
      </w:pPr>
      <w:r w:rsidRPr="00434A3F">
        <w:rPr>
          <w:b/>
          <w:bCs/>
        </w:rPr>
        <w:t>(3)</w:t>
      </w:r>
      <w:r w:rsidRPr="00434A3F">
        <w:t xml:space="preserve"> Which class-balancing strategies (SMOTE, hybrid undersampling, etc.) provide the most robust performance for educational accounts-receivable data characterized by extreme class imbalance? </w:t>
      </w:r>
    </w:p>
    <w:p w14:paraId="742FC9C4" w14:textId="1664F942" w:rsidR="00460034" w:rsidRPr="00434A3F" w:rsidRDefault="00460034" w:rsidP="0068163B">
      <w:pPr>
        <w:pStyle w:val="ThesisParagraphText"/>
        <w:ind w:left="720" w:firstLine="0"/>
        <w:rPr>
          <w:b/>
          <w:bCs/>
        </w:rPr>
      </w:pPr>
      <w:r w:rsidRPr="00434A3F">
        <w:rPr>
          <w:b/>
          <w:bCs/>
        </w:rPr>
        <w:t>(4)</w:t>
      </w:r>
      <w:r w:rsidRPr="00434A3F">
        <w:t xml:space="preserve"> How do granular line-item features (product types, specific fees) influence payment timing compared to aggregate student-level variables?</w:t>
      </w:r>
    </w:p>
    <w:p w14:paraId="685C47C8" w14:textId="77777777" w:rsidR="009E17FB" w:rsidRPr="00434A3F" w:rsidRDefault="009E17FB" w:rsidP="009E17FB">
      <w:pPr>
        <w:pStyle w:val="Heading2"/>
      </w:pPr>
      <w:bookmarkStart w:id="26" w:name="_Toc233618930"/>
      <w:r w:rsidRPr="00434A3F">
        <w:t>1.4 Research Objectives</w:t>
      </w:r>
      <w:bookmarkEnd w:id="26"/>
    </w:p>
    <w:p w14:paraId="1BE2F1F2" w14:textId="77777777" w:rsidR="008A0E22" w:rsidRPr="00434A3F" w:rsidRDefault="00284755" w:rsidP="00C46876">
      <w:pPr>
        <w:pStyle w:val="ThesisParagraphText"/>
        <w:ind w:firstLine="0"/>
      </w:pPr>
      <w:r w:rsidRPr="00434A3F">
        <w:t xml:space="preserve">The primary goal of this research is to develop and benchmark a high-performance machine learning pipeline for educational IPPP. Specifically, the study aims to: </w:t>
      </w:r>
    </w:p>
    <w:p w14:paraId="656A7130" w14:textId="77777777" w:rsidR="008A0E22" w:rsidRPr="00434A3F" w:rsidRDefault="00284755" w:rsidP="008A0E22">
      <w:pPr>
        <w:pStyle w:val="ThesisParagraphText"/>
        <w:ind w:left="720" w:firstLine="0"/>
      </w:pPr>
      <w:r w:rsidRPr="00434A3F">
        <w:rPr>
          <w:b/>
          <w:bCs/>
        </w:rPr>
        <w:t>(1)</w:t>
      </w:r>
      <w:r w:rsidRPr="00434A3F">
        <w:t xml:space="preserve"> Conduct a large-scale benchmarking over 1,092 experimental configurations to identify the optimal model/preprocessing combination. </w:t>
      </w:r>
    </w:p>
    <w:p w14:paraId="488FCD20" w14:textId="77777777" w:rsidR="008A0E22" w:rsidRPr="00434A3F" w:rsidRDefault="00284755" w:rsidP="008A0E22">
      <w:pPr>
        <w:pStyle w:val="ThesisParagraphText"/>
        <w:ind w:left="720" w:firstLine="0"/>
      </w:pPr>
      <w:r w:rsidRPr="00434A3F">
        <w:rPr>
          <w:b/>
          <w:bCs/>
        </w:rPr>
        <w:t>(2)</w:t>
      </w:r>
      <w:r w:rsidRPr="00434A3F">
        <w:t xml:space="preserve"> Develop a two-stage ensemble architecture that separates delinquent from on-time invoices before classifying delay severity. </w:t>
      </w:r>
    </w:p>
    <w:p w14:paraId="1D5C81DA" w14:textId="77777777" w:rsidR="008A0E22" w:rsidRPr="00434A3F" w:rsidRDefault="00284755" w:rsidP="008A0E22">
      <w:pPr>
        <w:pStyle w:val="ThesisParagraphText"/>
        <w:ind w:left="720" w:firstLine="0"/>
      </w:pPr>
      <w:r w:rsidRPr="00434A3F">
        <w:rPr>
          <w:b/>
          <w:bCs/>
        </w:rPr>
        <w:t>(3)</w:t>
      </w:r>
      <w:r w:rsidRPr="00434A3F">
        <w:t xml:space="preserve"> Evaluate the impact of survival-feature engineering on classifier sensitivity and recall for late-payment brackets. </w:t>
      </w:r>
    </w:p>
    <w:p w14:paraId="373AC3DC" w14:textId="6E8C7474" w:rsidR="00644089" w:rsidRPr="00434A3F" w:rsidRDefault="00284755" w:rsidP="008A0E22">
      <w:pPr>
        <w:pStyle w:val="ThesisParagraphText"/>
        <w:ind w:left="720" w:firstLine="0"/>
      </w:pPr>
      <w:r w:rsidRPr="00434A3F">
        <w:rPr>
          <w:b/>
          <w:bCs/>
        </w:rPr>
        <w:t>(4)</w:t>
      </w:r>
      <w:r w:rsidRPr="00434A3F">
        <w:t xml:space="preserve"> Provide an empirically grounded framework for private schools to transition from reactive to proactive receivable management.</w:t>
      </w:r>
    </w:p>
    <w:p w14:paraId="03AD105D" w14:textId="77777777" w:rsidR="00477850" w:rsidRPr="00434A3F" w:rsidRDefault="00750A62" w:rsidP="00477850">
      <w:pPr>
        <w:pStyle w:val="Heading2"/>
      </w:pPr>
      <w:bookmarkStart w:id="27" w:name="_Toc233618931"/>
      <w:r w:rsidRPr="00434A3F">
        <w:lastRenderedPageBreak/>
        <w:t>1.5 Significance of the Study</w:t>
      </w:r>
      <w:bookmarkEnd w:id="27"/>
    </w:p>
    <w:p w14:paraId="1F410A7B" w14:textId="0B1A1BE6" w:rsidR="00477850" w:rsidRPr="00434A3F" w:rsidRDefault="00477850" w:rsidP="00477850">
      <w:pPr>
        <w:pStyle w:val="ThesisParagraphText"/>
        <w:rPr>
          <w:rFonts w:eastAsiaTheme="majorEastAsia"/>
          <w:kern w:val="2"/>
          <w14:ligatures w14:val="standardContextual"/>
        </w:rPr>
      </w:pPr>
      <w:r w:rsidRPr="00434A3F">
        <w:rPr>
          <w:lang w:val="en-PH" w:eastAsia="en-PH"/>
        </w:rPr>
        <w:t>For the partner school, the value of this work is immediate and measurable. Bad debts expense climbed from PHP 248,650 in school year 2019 to PHP 352,075 in 2025 (Table 2.1), while Days Sales Outstanding has hovered between 36 and 49 days despite flexible installment options — a pattern indicating that reactive collection strategies have not contained receivable risk. A model that scores every invoice at issuance equips finance staff with a forward-looking view: high-risk invoices can be routed to early outreach before they fall overdue, shifting the office’s posture from response to prevention and reducing bad-debt exposure in the process. Beyond the partner school, the framework is transferable to Philippine private schools broadly: such institutions share substantially similar installment-billing structures and operate under the same enforcement constraints imposed by Republic Act 11984 [11], so any school capable of exporting standard revenue and enrollment records can retrain the pipeline on its own data without architectural modification.</w:t>
      </w:r>
    </w:p>
    <w:p w14:paraId="1D3BCCB4" w14:textId="77777777" w:rsidR="00477850" w:rsidRPr="00434A3F" w:rsidRDefault="00477850" w:rsidP="00477850">
      <w:pPr>
        <w:pStyle w:val="ThesisParagraphText"/>
        <w:rPr>
          <w:lang w:val="en-PH" w:eastAsia="en-PH"/>
        </w:rPr>
      </w:pPr>
      <w:r w:rsidRPr="00434A3F">
        <w:rPr>
          <w:lang w:val="en-PH" w:eastAsia="en-PH"/>
        </w:rPr>
        <w:t xml:space="preserve">      For the academic community, this is the first study to benchmark ordinal classifiers and two-stage ensemble architectures specifically for the educational Invoice Payment Prediction Problem, directly addressing the methodological gaps identified in Schoonbee et al. [5] and Moore and van Vuuren [4]. For data science practice more generally, the study demonstrates that survival-analysis feature engineering has conditional rather than universal utility: Cox-derived hazard features improve distance-based and probabilistic learners while contributing redundant or noisy signal to high-capacity tree ensembles. This finding carries implications beyond the IPPP, suggesting that feature </w:t>
      </w:r>
      <w:r w:rsidRPr="00434A3F">
        <w:rPr>
          <w:lang w:val="en-PH" w:eastAsia="en-PH"/>
        </w:rPr>
        <w:lastRenderedPageBreak/>
        <w:t>engineering effort should be allocated according to the inductive capacity of the downstream learner rather than applied uniformly across model families.</w:t>
      </w:r>
    </w:p>
    <w:p w14:paraId="659BB94F" w14:textId="0482422F" w:rsidR="00856161" w:rsidRPr="00434A3F" w:rsidRDefault="00750A62">
      <w:pPr>
        <w:pStyle w:val="Heading2"/>
      </w:pPr>
      <w:bookmarkStart w:id="28" w:name="_Toc233618932"/>
      <w:r w:rsidRPr="00434A3F">
        <w:t>1.6 Alignment with United Nations Sustainable Development Goals</w:t>
      </w:r>
      <w:bookmarkEnd w:id="28"/>
    </w:p>
    <w:p w14:paraId="2220EEAE" w14:textId="77777777" w:rsidR="00856161" w:rsidRPr="00434A3F" w:rsidRDefault="00750A62">
      <w:pPr>
        <w:pStyle w:val="ThesisParagraphText"/>
      </w:pPr>
      <w:r w:rsidRPr="00434A3F">
        <w:t>This research connects to the United Nations 2030 Agenda for Sustainable Development [13] through four goal areas. Financial sustainability and educational quality are inseparable: when receivables accumulate unchecked, schools cut staff, reduce materials, or close programs — outcomes that directly threaten SDG 4’s quality-education mandate. By helping institutions anticipate cash shortfalls before they materialize, the prediction system protects instructional continuity.</w:t>
      </w:r>
    </w:p>
    <w:p w14:paraId="64716106" w14:textId="77777777" w:rsidR="00856161" w:rsidRPr="00434A3F" w:rsidRDefault="00750A62">
      <w:pPr>
        <w:pStyle w:val="ThesisParagraphText"/>
      </w:pPr>
      <w:r w:rsidRPr="00434A3F">
        <w:t>SDG 8 benefits follow from the same logic: private schools are significant local employers, and financial instability places both jobs and service capacity at risk. Proactive receivables management strengthens that economic base for small and medium-sized educational institutions [13].</w:t>
      </w:r>
    </w:p>
    <w:p w14:paraId="2220EEB0" w14:textId="77777777" w:rsidR="00856161" w:rsidRPr="00434A3F" w:rsidRDefault="00750A62">
      <w:pPr>
        <w:pStyle w:val="ThesisParagraphText"/>
      </w:pPr>
      <w:r w:rsidRPr="00434A3F">
        <w:t>The equity dimension arises through SDG 10. A model that identifies financially at-risk families before their invoices become overdue allows schools to offer restructuring or social welfare referrals while assistance is still meaningful, rather than pursuing post-due-date enforcement that Republic Act 11984 [11] now restricts anyway.</w:t>
      </w:r>
    </w:p>
    <w:p w14:paraId="64716110" w14:textId="77777777" w:rsidR="00856161" w:rsidRPr="00434A3F" w:rsidRDefault="00750A62">
      <w:pPr>
        <w:pStyle w:val="ThesisParagraphText"/>
      </w:pPr>
      <w:r w:rsidRPr="00434A3F">
        <w:t>SDGs 16 and 17 are addressed through methodology. Pseudonymized records, adherence to Republic Act 10173 [47], and a fully logged, reproducible pipeline demonstrate transparent institutional governance consistent with SDG 16. The openly documented benchmarking framework — replicable by any school with standard revenue exports — embodies the knowledge-sharing intent of SDG 17.</w:t>
      </w:r>
    </w:p>
    <w:p w14:paraId="6CA41EE2" w14:textId="77777777" w:rsidR="008F6B74" w:rsidRPr="00434A3F" w:rsidRDefault="008F6B74" w:rsidP="008F6B74">
      <w:pPr>
        <w:pStyle w:val="Heading2"/>
      </w:pPr>
      <w:bookmarkStart w:id="29" w:name="_Toc233618933"/>
      <w:r w:rsidRPr="00434A3F">
        <w:lastRenderedPageBreak/>
        <w:t>1.7 Scope and Limitations</w:t>
      </w:r>
      <w:bookmarkEnd w:id="29"/>
    </w:p>
    <w:p w14:paraId="6F41C008" w14:textId="77777777" w:rsidR="00C27E59" w:rsidRPr="00434A3F" w:rsidRDefault="00C27E59" w:rsidP="00C27E59">
      <w:pPr>
        <w:pStyle w:val="ThesisParagraphText"/>
        <w:ind w:firstLine="720"/>
      </w:pPr>
      <w:r w:rsidRPr="00434A3F">
        <w:t xml:space="preserve">This study is focused on the Invoice Payment Prediction Problem within a single private educational institution in the Philippines. The dataset comprises 6,527 unique invoice records spanning three academic years (2022–2025). The research evaluates fifteen specific classifier types across seven resampling strategies and two feature regimes. </w:t>
      </w:r>
    </w:p>
    <w:p w14:paraId="45AFA5D1" w14:textId="5A9DD943" w:rsidR="00DF7EF9" w:rsidRPr="00434A3F" w:rsidRDefault="00C27E59" w:rsidP="00DD5178">
      <w:pPr>
        <w:pStyle w:val="ThesisParagraphText"/>
        <w:ind w:firstLine="720"/>
      </w:pPr>
      <w:r w:rsidRPr="00434A3F">
        <w:t>Three boundaries condition the interpretation of these results. First, all records originate from a single school; institutions with substantially different student demographics or local economic conditions may see different performance profiles. Second, the models are trained on historical journal entries and therefore cannot incorporate real-time shocks — sudden inflation, family crises, or policy changes — that fall outside the pseudonymized financial record. Third, the Cox PH model’s proportionality assumption constrains survival-derived features to a log-linear hazard structure; non-linear or time-varying covariate effects are outside its representational scope.</w:t>
      </w:r>
      <w:r w:rsidRPr="00434A3F">
        <w:br w:type="page"/>
      </w:r>
    </w:p>
    <w:p w14:paraId="2CEF702A" w14:textId="77777777" w:rsidR="00BF5DAF" w:rsidRPr="00434A3F" w:rsidRDefault="00E05849" w:rsidP="0038438F">
      <w:pPr>
        <w:pStyle w:val="Heading1"/>
      </w:pPr>
      <w:bookmarkStart w:id="30" w:name="_Toc204781961"/>
      <w:bookmarkStart w:id="31" w:name="_Toc204781986"/>
      <w:bookmarkStart w:id="32" w:name="_Toc233618934"/>
      <w:r w:rsidRPr="00434A3F">
        <w:lastRenderedPageBreak/>
        <w:t>CHAPTER 2</w:t>
      </w:r>
      <w:r w:rsidRPr="00434A3F">
        <w:rPr>
          <w:color w:val="FFFFFF" w:themeColor="background1"/>
        </w:rPr>
        <w:t>:</w:t>
      </w:r>
      <w:r w:rsidRPr="00434A3F">
        <w:br/>
        <w:t>REVIEW OF RELATED LITERATURE &amp; STUDIES</w:t>
      </w:r>
      <w:bookmarkEnd w:id="30"/>
      <w:bookmarkEnd w:id="31"/>
      <w:bookmarkEnd w:id="32"/>
    </w:p>
    <w:p w14:paraId="05028584" w14:textId="77777777" w:rsidR="004E0828" w:rsidRPr="00434A3F" w:rsidRDefault="000D1FB7" w:rsidP="004E0828">
      <w:pPr>
        <w:pStyle w:val="Heading2"/>
      </w:pPr>
      <w:bookmarkStart w:id="33" w:name="_Toc233618935"/>
      <w:r w:rsidRPr="00434A3F">
        <w:t>2.1 Introduction</w:t>
      </w:r>
      <w:bookmarkEnd w:id="33"/>
    </w:p>
    <w:p w14:paraId="4F477A62" w14:textId="100E3CCF" w:rsidR="004E0828" w:rsidRPr="00434A3F" w:rsidRDefault="004E0828" w:rsidP="001853D5">
      <w:pPr>
        <w:pStyle w:val="ThesisParagraphText"/>
        <w:rPr>
          <w:rFonts w:eastAsiaTheme="majorEastAsia"/>
          <w:kern w:val="2"/>
          <w14:ligatures w14:val="standardContextual"/>
        </w:rPr>
      </w:pPr>
      <w:r w:rsidRPr="00434A3F">
        <w:rPr>
          <w:lang w:val="en-PH" w:eastAsia="en-PH"/>
        </w:rPr>
        <w:t>What does the literature tell us about predicting invoice payment behavior, and where does it fall short? This chapter answers that question in layers. It begins with the institutional and financial context of the partner school, compares receivables practices across sectors, and traces ML’s growing role in payment and credit-risk forecasting. It then examines collection strategies, socioeconomic drivers of payment behavior, and the regulatory constraints unique to Philippine private schools, before reviewing the specific methodological advances — ordinal classification, two-stage ensembles, survival analysis — that motivate this study’s expanded model set. The chapter closes with a synthesis that maps each identified gap directly to a research objective.</w:t>
      </w:r>
    </w:p>
    <w:p w14:paraId="042ED261" w14:textId="77777777" w:rsidR="004E0828" w:rsidRPr="00434A3F" w:rsidRDefault="004E0828" w:rsidP="00CF63BA">
      <w:pPr>
        <w:pStyle w:val="ThesisParagraphText"/>
      </w:pPr>
      <w:r w:rsidRPr="00434A3F">
        <w:rPr>
          <w:lang w:val="en-PH" w:eastAsia="en-PH"/>
        </w:rPr>
        <w:t>Three gaps drive the review: the absence of category-level granularity in existing IPPP feature sets; the scarcity of ordinal and two-stage classifier benchmarks in educational contexts; and the untested utility of survival-analysis outputs as engineered inputs to downstream classifiers.</w:t>
      </w:r>
    </w:p>
    <w:p w14:paraId="13497F60" w14:textId="77777777" w:rsidR="004E0828" w:rsidRPr="00434A3F" w:rsidRDefault="004E0828" w:rsidP="001853D5">
      <w:pPr>
        <w:pStyle w:val="ThesisParagraphText"/>
        <w:rPr>
          <w:lang w:val="en-PH" w:eastAsia="en-PH"/>
        </w:rPr>
      </w:pPr>
    </w:p>
    <w:p w14:paraId="6142064B" w14:textId="2B285745" w:rsidR="00656D85" w:rsidRPr="00434A3F" w:rsidRDefault="00656D85" w:rsidP="00656D85">
      <w:pPr>
        <w:pStyle w:val="Heading2"/>
      </w:pPr>
      <w:bookmarkStart w:id="34" w:name="_Toc233618936"/>
      <w:r w:rsidRPr="00434A3F">
        <w:t>2.2 Global and Cross-Sector Practices in Receivables  and Debt Management</w:t>
      </w:r>
      <w:bookmarkEnd w:id="34"/>
    </w:p>
    <w:p w14:paraId="3CF84935" w14:textId="77777777" w:rsidR="00BE2040" w:rsidRPr="00434A3F" w:rsidRDefault="00BE2040" w:rsidP="006665DA">
      <w:pPr>
        <w:pStyle w:val="ThesisParagraphText"/>
      </w:pPr>
      <w:r w:rsidRPr="00434A3F">
        <w:t xml:space="preserve">Invoicing and managing receivables vary depending on the sector, reflecting the various needs and differences in service delivery, customer expectations, and regulations. Restaurants and the retail industry follow a full-payment model; customers pay upfront before they receive goods or services, which minimizes the risk of unpaid bills. The </w:t>
      </w:r>
      <w:r w:rsidRPr="00434A3F">
        <w:lastRenderedPageBreak/>
        <w:t>healthcare industry, meanwhile, typically handles emergency services upfront but depends on insurance or post-care billing to manage receivables. In the education sector, however, access to learning is considered crucial, and withholding it would breach both legal rights and policy commitments. These differences show how schools face a unique challenge, requiring the need to balance accessibility with financial sustainability.</w:t>
      </w:r>
    </w:p>
    <w:p w14:paraId="1C1D478E" w14:textId="77777777" w:rsidR="00BE2040" w:rsidRPr="00434A3F" w:rsidRDefault="00BE2040" w:rsidP="006665DA">
      <w:pPr>
        <w:pStyle w:val="ThesisParagraphText"/>
      </w:pPr>
      <w:r w:rsidRPr="00434A3F">
        <w:t>Industries that operate on upfront payment — retail, food service — largely sidestep receivables risk by design. Education cannot: instructional delivery precedes payment, leaving schools chronically exposed to delayed collections. How firms across sectors have responded reveals a consistent movement toward data-driven mitigation. Peng and Tian [14] demonstrated that an intelligent optimization model for accounts receivable reduces financial pressure by anticipating late payments before they occur. Ramkumar and Karthick [15] provided empirical evidence for the same direction, reporting that ML-based payment forecasting substantially outperforms conventional methods in both timing and categorical accuracy. Abbas and Hussein [9] extended this finding to consumer lending, where gradient-boosting algorithms delivered measurably higher default-prediction accuracy than classical statistical baselines — a result that resonates across credit and receivables domains.</w:t>
      </w:r>
    </w:p>
    <w:p w14:paraId="2A4EC923" w14:textId="77777777" w:rsidR="00BE2040" w:rsidRPr="00434A3F" w:rsidRDefault="00BE2040" w:rsidP="006665DA">
      <w:pPr>
        <w:pStyle w:val="ThesisParagraphText"/>
      </w:pPr>
      <w:r w:rsidRPr="00434A3F">
        <w:t xml:space="preserve">The Philippine context sharpens this picture through a recent statutory change. Republic Act 11984 — the No Permit, No Exam Prohibition Act — removed the longstanding option of withholding examination access from students with outstanding tuition balances [11]. Respicio and Co. Law [16] analyzed the cash-flow implications: without this enforcement lever, institutions face longer collection cycles and higher receivables balances unless they shift to a proactive, forecast-driven approach. The Act’s </w:t>
      </w:r>
      <w:r w:rsidRPr="00434A3F">
        <w:lastRenderedPageBreak/>
        <w:t>implementing guidelines compound the administrative burden by requiring hardship applicants to submit DSWD certifications and promissory agreements before restructuring may proceed, further extending the interval between due date and settlement.</w:t>
      </w:r>
    </w:p>
    <w:p w14:paraId="2B87002F" w14:textId="77777777" w:rsidR="00E761CD" w:rsidRPr="00434A3F" w:rsidRDefault="00BE2040" w:rsidP="00AB3E4C">
      <w:pPr>
        <w:pStyle w:val="ThesisParagraphText"/>
      </w:pPr>
      <w:r w:rsidRPr="00434A3F">
        <w:t>These cross-sector practices reveal two insights relevant to this study. First, industries that minimize receivable risk do so by requiring upfront payment or leveraging external systems like insurance; options unavailable to schools. Second, sectors that face higher receivable risks increasingly rely on predictive analytics and ML to anticipate defaults and prioritize interventions. These insights provide a foundation for examining how similar approaches can be adapted to the educational context, where financial sustainability must be balanced with accessibility. The following section examines how educational institutions worldwide have responded to this challenge through their tuition collection strategies.</w:t>
      </w:r>
    </w:p>
    <w:p w14:paraId="751ED4F3" w14:textId="77777777" w:rsidR="00E761CD" w:rsidRPr="00434A3F" w:rsidRDefault="00E761CD" w:rsidP="00E761CD">
      <w:pPr>
        <w:pStyle w:val="Heading2"/>
      </w:pPr>
      <w:bookmarkStart w:id="35" w:name="_Toc233618937"/>
      <w:r w:rsidRPr="00434A3F">
        <w:t>2.3 Tuition Collection Strategies in Educational Institutions Worldwide</w:t>
      </w:r>
      <w:bookmarkEnd w:id="35"/>
    </w:p>
    <w:p w14:paraId="3ADC723A" w14:textId="77777777" w:rsidR="00CC403E" w:rsidRPr="00434A3F" w:rsidRDefault="00CC403E" w:rsidP="00CC403E">
      <w:pPr>
        <w:pStyle w:val="ThesisParagraphText"/>
      </w:pPr>
      <w:r w:rsidRPr="00434A3F">
        <w:t>Educational institutions across the globe employ a variety of tuition collection strategies, shaped by their financial structures, regulatory environments, and commitments to accessibility. Unlike corporate sectors where upfront payment is the norm, schools often extend credit to students and families in the form of installment plans, deferred payments, or fee exemptions. These arrangements are designed to promote inclusivity but also expose institutions to heightened risks of delayed or non-payment.</w:t>
      </w:r>
    </w:p>
    <w:p w14:paraId="3616EFF7" w14:textId="77777777" w:rsidR="00CC403E" w:rsidRPr="00434A3F" w:rsidRDefault="00CC403E" w:rsidP="00CC403E">
      <w:pPr>
        <w:pStyle w:val="ThesisParagraphText"/>
      </w:pPr>
      <w:r w:rsidRPr="00434A3F">
        <w:t xml:space="preserve">In South Africa, Mestry [17] emphasized that non-payment or partial payment of school fees disrupts budget execution and undermines institutional goals, while Naicker [18] found that fluctuating fee payments complicate financial planning and threaten sustainability. The Education Policy and Data Center [19] similarly documented </w:t>
      </w:r>
      <w:r w:rsidRPr="00434A3F">
        <w:lastRenderedPageBreak/>
        <w:t>implementation gaps in fee collection policies, where unclear guidelines led to inconsistent and delayed payments. MRI Software TPN [20] also noted that unpaid fees force reductions in staff and infrastructure investment. Broader reports by the Associated Press [21] and the World Bank [22] confirm that unpredictable school-fee systems across Sub-Saharan Africa have caused both increased arrears and higher dropout rates, further destabilizing education systems.</w:t>
      </w:r>
    </w:p>
    <w:p w14:paraId="2900A8DB" w14:textId="77777777" w:rsidR="00CC403E" w:rsidRPr="00434A3F" w:rsidRDefault="00CC403E" w:rsidP="00CC403E">
      <w:pPr>
        <w:pStyle w:val="ThesisParagraphText"/>
      </w:pPr>
      <w:r w:rsidRPr="00434A3F">
        <w:t>Research from Asia reinforces these themes. Thuy et al. [23] conducted a comparative study of ML and deep learning architectures on student credit data in Vietnam, finding that ensemble models matched or exceeded neural networks on classification accuracy while remaining more interpretable — a practically important result for institutions weighing deployment feasibility. Their broader takeaway was that predictive modeling of student financial risk is both technically feasible and operationally valuable for managing tuition-collection exposure. In the Philippines, Carvajal et al. [24] revealed that low levels of financial literacy contribute to poor debt management among students, while Mencias-Tabernilla [25] documented how teachers themselves often struggle with debt, indirectly affecting household capacity to meet tuition obligations.</w:t>
      </w:r>
    </w:p>
    <w:p w14:paraId="195A9009" w14:textId="77777777" w:rsidR="00AB3E4C" w:rsidRPr="00434A3F" w:rsidRDefault="00CC403E" w:rsidP="00CC403E">
      <w:pPr>
        <w:pStyle w:val="ThesisParagraphText"/>
      </w:pPr>
      <w:r w:rsidRPr="00434A3F">
        <w:t xml:space="preserve">These international experiences show two consistent themes. First, tuition-based institutions must balance their social mission of accessibility with the financial necessity of sustainability. Second, traditional collection mechanisms such as installment plans, promissory notes, or punitive restrictions are increasingly inadequate in volatile economic and policy environments. As a result, schools worldwide are beginning to explore more proactive and data-driven approaches to receivables management to anticipate defaults and mitigate their operational impact. These global pressures take a specific institutional form </w:t>
      </w:r>
      <w:r w:rsidRPr="00434A3F">
        <w:lastRenderedPageBreak/>
        <w:t>in the Philippines, where regulatory constraints further narrow the collection options available to private schools, as the next section details.</w:t>
      </w:r>
    </w:p>
    <w:p w14:paraId="42545EC5" w14:textId="77777777" w:rsidR="00CC403E" w:rsidRPr="00434A3F" w:rsidRDefault="00D013EE" w:rsidP="00D013EE">
      <w:pPr>
        <w:pStyle w:val="Heading2"/>
      </w:pPr>
      <w:bookmarkStart w:id="36" w:name="_Toc233618938"/>
      <w:r w:rsidRPr="00434A3F">
        <w:t>2.4 Institutional Context: Philippine Schools and the Partner Institution</w:t>
      </w:r>
      <w:bookmarkEnd w:id="36"/>
    </w:p>
    <w:p w14:paraId="39C47991" w14:textId="77777777" w:rsidR="00161F43" w:rsidRPr="00434A3F" w:rsidRDefault="00161F43" w:rsidP="00161F43">
      <w:pPr>
        <w:pStyle w:val="ThesisParagraphText"/>
      </w:pPr>
      <w:r w:rsidRPr="00434A3F">
        <w:t>Records for this study were drawn from a private, faith-based school in Montalban, Rizal — an institution founded in 2006 and offering a curriculum that spans pre-elementary (Nursery to Kinder 2), elementary (Grades 1–6), and junior high school (Grades 7–10), with a dedicated special education program.</w:t>
      </w:r>
    </w:p>
    <w:p w14:paraId="41788CE3" w14:textId="77777777" w:rsidR="00856161" w:rsidRPr="00434A3F" w:rsidRDefault="00750A62">
      <w:pPr>
        <w:pStyle w:val="ThesisParagraphText"/>
      </w:pPr>
      <w:r w:rsidRPr="00434A3F">
        <w:t>Table 2.1 summarizes the institution's bad debts expense, student balances, and Days Sales Outstanding across school years 2019–2025, documenting the receivables trend that motivates this study.</w:t>
      </w:r>
    </w:p>
    <w:p w14:paraId="48C1B8CE" w14:textId="4CD9F889" w:rsidR="007A55CD" w:rsidRPr="00434A3F" w:rsidRDefault="00336D4B" w:rsidP="00B76F10">
      <w:pPr>
        <w:pStyle w:val="Caption"/>
      </w:pPr>
      <w:bookmarkStart w:id="37" w:name="_Toc233619014"/>
      <w:r w:rsidRPr="00434A3F">
        <w:t>Table 2.</w:t>
      </w:r>
      <w:r w:rsidRPr="00434A3F">
        <w:rPr>
          <w:noProof/>
        </w:rPr>
        <w:fldChar w:fldCharType="begin"/>
      </w:r>
      <w:r w:rsidRPr="00434A3F">
        <w:rPr>
          <w:noProof/>
        </w:rPr>
        <w:instrText xml:space="preserve"> SEQ Table \* ARABIC \r 1 </w:instrText>
      </w:r>
      <w:r w:rsidRPr="00434A3F">
        <w:rPr>
          <w:noProof/>
        </w:rPr>
        <w:fldChar w:fldCharType="separate"/>
      </w:r>
      <w:r w:rsidRPr="00434A3F">
        <w:rPr>
          <w:noProof/>
        </w:rPr>
        <w:t>1</w:t>
      </w:r>
      <w:r w:rsidRPr="00434A3F">
        <w:rPr>
          <w:noProof/>
        </w:rPr>
        <w:fldChar w:fldCharType="end"/>
      </w:r>
      <w:r w:rsidRPr="00434A3F">
        <w:t>.  Trend of Bad Debts Expense (BDE), Student Balances, and Days Sales Outstanding (DSO), School Years 2019-2025.</w:t>
      </w:r>
      <w:bookmarkEnd w:id="37"/>
    </w:p>
    <w:tbl>
      <w:tblPr>
        <w:tblStyle w:val="PlainTable5"/>
        <w:tblW w:w="0" w:type="auto"/>
        <w:tblLayout w:type="fixed"/>
        <w:tblLook w:val="06A0" w:firstRow="1" w:lastRow="0" w:firstColumn="1" w:lastColumn="0" w:noHBand="1" w:noVBand="1"/>
      </w:tblPr>
      <w:tblGrid>
        <w:gridCol w:w="1440"/>
        <w:gridCol w:w="1440"/>
        <w:gridCol w:w="1440"/>
        <w:gridCol w:w="1440"/>
        <w:gridCol w:w="1440"/>
        <w:gridCol w:w="1440"/>
      </w:tblGrid>
      <w:tr w:rsidR="00336D4B" w:rsidRPr="00434A3F" w14:paraId="62190557" w14:textId="77777777" w:rsidTr="007D1C45">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1440" w:type="dxa"/>
            <w:vAlign w:val="bottom"/>
          </w:tcPr>
          <w:p w14:paraId="4ADB9698" w14:textId="77777777" w:rsidR="00336D4B" w:rsidRPr="00434A3F" w:rsidRDefault="00336D4B" w:rsidP="007D1C45">
            <w:pPr>
              <w:spacing w:line="240" w:lineRule="auto"/>
              <w:ind w:hanging="23"/>
              <w:jc w:val="center"/>
              <w:rPr>
                <w:sz w:val="18"/>
                <w:szCs w:val="16"/>
              </w:rPr>
            </w:pPr>
            <w:r w:rsidRPr="00434A3F">
              <w:rPr>
                <w:sz w:val="18"/>
                <w:szCs w:val="16"/>
              </w:rPr>
              <w:t>School year</w:t>
            </w:r>
          </w:p>
        </w:tc>
        <w:tc>
          <w:tcPr>
            <w:tcW w:w="1440" w:type="dxa"/>
            <w:vAlign w:val="bottom"/>
          </w:tcPr>
          <w:p w14:paraId="652D244D" w14:textId="77777777" w:rsidR="00336D4B" w:rsidRPr="00434A3F"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sidRPr="00434A3F">
              <w:rPr>
                <w:sz w:val="18"/>
                <w:szCs w:val="16"/>
              </w:rPr>
              <w:t>Amount of BDE (in PH₱)</w:t>
            </w:r>
          </w:p>
        </w:tc>
        <w:tc>
          <w:tcPr>
            <w:tcW w:w="1440" w:type="dxa"/>
            <w:vAlign w:val="bottom"/>
          </w:tcPr>
          <w:p w14:paraId="0FD68B12" w14:textId="77777777" w:rsidR="00336D4B" w:rsidRPr="00434A3F"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sidRPr="00434A3F">
              <w:rPr>
                <w:sz w:val="18"/>
                <w:szCs w:val="16"/>
              </w:rPr>
              <w:t>% (Bad Debts vs Gross Accounts Receivables)</w:t>
            </w:r>
          </w:p>
        </w:tc>
        <w:tc>
          <w:tcPr>
            <w:tcW w:w="1440" w:type="dxa"/>
            <w:vAlign w:val="bottom"/>
          </w:tcPr>
          <w:p w14:paraId="34A1F700" w14:textId="77777777" w:rsidR="00336D4B" w:rsidRPr="00434A3F"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sidRPr="00434A3F">
              <w:rPr>
                <w:sz w:val="18"/>
                <w:szCs w:val="16"/>
              </w:rPr>
              <w:t>No. Of Enrolled</w:t>
            </w:r>
          </w:p>
        </w:tc>
        <w:tc>
          <w:tcPr>
            <w:tcW w:w="1440" w:type="dxa"/>
            <w:vAlign w:val="bottom"/>
          </w:tcPr>
          <w:p w14:paraId="448D7D16" w14:textId="77777777" w:rsidR="00336D4B" w:rsidRPr="00434A3F"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sidRPr="00434A3F">
              <w:rPr>
                <w:sz w:val="18"/>
                <w:szCs w:val="16"/>
              </w:rPr>
              <w:t>No. Of Students with Balance Left</w:t>
            </w:r>
          </w:p>
        </w:tc>
        <w:tc>
          <w:tcPr>
            <w:tcW w:w="1440" w:type="dxa"/>
            <w:vAlign w:val="bottom"/>
          </w:tcPr>
          <w:p w14:paraId="030496C7" w14:textId="77777777" w:rsidR="00336D4B" w:rsidRPr="00434A3F"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sidRPr="00434A3F">
              <w:rPr>
                <w:sz w:val="18"/>
                <w:szCs w:val="16"/>
              </w:rPr>
              <w:t>Days Sales Outstanding</w:t>
            </w:r>
          </w:p>
        </w:tc>
      </w:tr>
      <w:tr w:rsidR="00336D4B" w:rsidRPr="00434A3F" w14:paraId="0F338AC0"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74EECB86" w14:textId="77777777" w:rsidR="00336D4B" w:rsidRPr="00434A3F" w:rsidRDefault="00336D4B" w:rsidP="007D1C45">
            <w:pPr>
              <w:spacing w:line="240" w:lineRule="auto"/>
              <w:rPr>
                <w:sz w:val="18"/>
                <w:szCs w:val="16"/>
              </w:rPr>
            </w:pPr>
            <w:r w:rsidRPr="00434A3F">
              <w:rPr>
                <w:sz w:val="18"/>
                <w:szCs w:val="16"/>
              </w:rPr>
              <w:t>2019</w:t>
            </w:r>
          </w:p>
        </w:tc>
        <w:tc>
          <w:tcPr>
            <w:tcW w:w="1440" w:type="dxa"/>
          </w:tcPr>
          <w:p w14:paraId="0802BA43" w14:textId="77777777" w:rsidR="00336D4B" w:rsidRPr="00434A3F" w:rsidRDefault="00336D4B"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sidRPr="00434A3F">
              <w:rPr>
                <w:sz w:val="18"/>
                <w:szCs w:val="16"/>
              </w:rPr>
              <w:t>248,650</w:t>
            </w:r>
          </w:p>
        </w:tc>
        <w:tc>
          <w:tcPr>
            <w:tcW w:w="1440" w:type="dxa"/>
          </w:tcPr>
          <w:p w14:paraId="6BB04313" w14:textId="77777777" w:rsidR="00336D4B" w:rsidRPr="00434A3F" w:rsidRDefault="001A6738"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434A3F">
              <w:rPr>
                <w:sz w:val="18"/>
                <w:szCs w:val="16"/>
              </w:rPr>
              <w:t>12.0%</w:t>
            </w:r>
          </w:p>
        </w:tc>
        <w:tc>
          <w:tcPr>
            <w:tcW w:w="1440" w:type="dxa"/>
          </w:tcPr>
          <w:p w14:paraId="640A2C95" w14:textId="77777777" w:rsidR="00336D4B" w:rsidRPr="00434A3F"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434A3F">
              <w:rPr>
                <w:sz w:val="18"/>
                <w:szCs w:val="16"/>
              </w:rPr>
              <w:t>290</w:t>
            </w:r>
          </w:p>
        </w:tc>
        <w:tc>
          <w:tcPr>
            <w:tcW w:w="1440" w:type="dxa"/>
          </w:tcPr>
          <w:p w14:paraId="755D338E" w14:textId="77777777" w:rsidR="00336D4B" w:rsidRPr="00434A3F"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434A3F">
              <w:rPr>
                <w:sz w:val="18"/>
                <w:szCs w:val="16"/>
              </w:rPr>
              <w:t>16</w:t>
            </w:r>
          </w:p>
        </w:tc>
        <w:tc>
          <w:tcPr>
            <w:tcW w:w="1440" w:type="dxa"/>
          </w:tcPr>
          <w:p w14:paraId="138FD037" w14:textId="77777777" w:rsidR="00336D4B" w:rsidRPr="00434A3F" w:rsidRDefault="00EA31D4"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434A3F">
              <w:rPr>
                <w:sz w:val="18"/>
                <w:szCs w:val="16"/>
              </w:rPr>
              <w:t>88</w:t>
            </w:r>
          </w:p>
        </w:tc>
      </w:tr>
      <w:tr w:rsidR="00336D4B" w:rsidRPr="00434A3F" w14:paraId="5134A978"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475EA724" w14:textId="77777777" w:rsidR="00336D4B" w:rsidRPr="00434A3F" w:rsidRDefault="00336D4B" w:rsidP="007D1C45">
            <w:pPr>
              <w:spacing w:line="240" w:lineRule="auto"/>
              <w:rPr>
                <w:sz w:val="18"/>
                <w:szCs w:val="16"/>
              </w:rPr>
            </w:pPr>
            <w:r w:rsidRPr="00434A3F">
              <w:rPr>
                <w:sz w:val="18"/>
                <w:szCs w:val="16"/>
              </w:rPr>
              <w:t>2020</w:t>
            </w:r>
          </w:p>
        </w:tc>
        <w:tc>
          <w:tcPr>
            <w:tcW w:w="1440" w:type="dxa"/>
          </w:tcPr>
          <w:p w14:paraId="153EDD2F" w14:textId="77777777" w:rsidR="00336D4B" w:rsidRPr="00434A3F" w:rsidRDefault="00F803A1"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sidRPr="00434A3F">
              <w:rPr>
                <w:sz w:val="18"/>
                <w:szCs w:val="16"/>
              </w:rPr>
              <w:t>7,850</w:t>
            </w:r>
          </w:p>
        </w:tc>
        <w:tc>
          <w:tcPr>
            <w:tcW w:w="1440" w:type="dxa"/>
          </w:tcPr>
          <w:p w14:paraId="27B80408" w14:textId="77777777" w:rsidR="00336D4B" w:rsidRPr="00434A3F" w:rsidRDefault="00F22A49"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434A3F">
              <w:rPr>
                <w:sz w:val="18"/>
                <w:szCs w:val="16"/>
              </w:rPr>
              <w:t>0.8%</w:t>
            </w:r>
          </w:p>
        </w:tc>
        <w:tc>
          <w:tcPr>
            <w:tcW w:w="1440" w:type="dxa"/>
          </w:tcPr>
          <w:p w14:paraId="597F63F9" w14:textId="77777777" w:rsidR="00336D4B" w:rsidRPr="00434A3F"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434A3F">
              <w:rPr>
                <w:sz w:val="18"/>
                <w:szCs w:val="16"/>
              </w:rPr>
              <w:t>150</w:t>
            </w:r>
          </w:p>
        </w:tc>
        <w:tc>
          <w:tcPr>
            <w:tcW w:w="1440" w:type="dxa"/>
          </w:tcPr>
          <w:p w14:paraId="072B22B9" w14:textId="77777777" w:rsidR="00336D4B" w:rsidRPr="00434A3F" w:rsidRDefault="000529D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434A3F">
              <w:rPr>
                <w:sz w:val="18"/>
                <w:szCs w:val="16"/>
              </w:rPr>
              <w:t>1</w:t>
            </w:r>
          </w:p>
        </w:tc>
        <w:tc>
          <w:tcPr>
            <w:tcW w:w="1440" w:type="dxa"/>
          </w:tcPr>
          <w:p w14:paraId="1CDFCFD4" w14:textId="77777777" w:rsidR="00336D4B" w:rsidRPr="00434A3F"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434A3F">
              <w:rPr>
                <w:sz w:val="18"/>
                <w:szCs w:val="16"/>
              </w:rPr>
              <w:t>134</w:t>
            </w:r>
          </w:p>
        </w:tc>
      </w:tr>
      <w:tr w:rsidR="00336D4B" w:rsidRPr="00434A3F" w14:paraId="30556657"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6C5635EF" w14:textId="77777777" w:rsidR="00336D4B" w:rsidRPr="00434A3F" w:rsidRDefault="00336D4B" w:rsidP="007D1C45">
            <w:pPr>
              <w:spacing w:line="240" w:lineRule="auto"/>
              <w:rPr>
                <w:sz w:val="18"/>
                <w:szCs w:val="16"/>
              </w:rPr>
            </w:pPr>
            <w:r w:rsidRPr="00434A3F">
              <w:rPr>
                <w:sz w:val="18"/>
                <w:szCs w:val="16"/>
              </w:rPr>
              <w:t>2021</w:t>
            </w:r>
          </w:p>
        </w:tc>
        <w:tc>
          <w:tcPr>
            <w:tcW w:w="1440" w:type="dxa"/>
          </w:tcPr>
          <w:p w14:paraId="42600DC1" w14:textId="77777777" w:rsidR="00336D4B" w:rsidRPr="00434A3F" w:rsidRDefault="00336D4B"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sidRPr="00434A3F">
              <w:rPr>
                <w:sz w:val="18"/>
                <w:szCs w:val="16"/>
              </w:rPr>
              <w:t>3,450</w:t>
            </w:r>
          </w:p>
        </w:tc>
        <w:tc>
          <w:tcPr>
            <w:tcW w:w="1440" w:type="dxa"/>
          </w:tcPr>
          <w:p w14:paraId="79FC8FBC" w14:textId="77777777" w:rsidR="00336D4B" w:rsidRPr="00434A3F"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434A3F">
              <w:rPr>
                <w:sz w:val="18"/>
                <w:szCs w:val="16"/>
              </w:rPr>
              <w:t>0.1%</w:t>
            </w:r>
          </w:p>
        </w:tc>
        <w:tc>
          <w:tcPr>
            <w:tcW w:w="1440" w:type="dxa"/>
          </w:tcPr>
          <w:p w14:paraId="69230B57" w14:textId="77777777" w:rsidR="00336D4B" w:rsidRPr="00434A3F"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434A3F">
              <w:rPr>
                <w:sz w:val="18"/>
                <w:szCs w:val="16"/>
              </w:rPr>
              <w:t>197</w:t>
            </w:r>
          </w:p>
        </w:tc>
        <w:tc>
          <w:tcPr>
            <w:tcW w:w="1440" w:type="dxa"/>
          </w:tcPr>
          <w:p w14:paraId="0077061D" w14:textId="77777777" w:rsidR="00336D4B" w:rsidRPr="00434A3F"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434A3F">
              <w:rPr>
                <w:sz w:val="18"/>
                <w:szCs w:val="16"/>
              </w:rPr>
              <w:t>1</w:t>
            </w:r>
          </w:p>
        </w:tc>
        <w:tc>
          <w:tcPr>
            <w:tcW w:w="1440" w:type="dxa"/>
          </w:tcPr>
          <w:p w14:paraId="71324386" w14:textId="77777777" w:rsidR="00336D4B" w:rsidRPr="00434A3F"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434A3F">
              <w:rPr>
                <w:sz w:val="18"/>
                <w:szCs w:val="16"/>
              </w:rPr>
              <w:t>38</w:t>
            </w:r>
          </w:p>
        </w:tc>
      </w:tr>
      <w:tr w:rsidR="00336D4B" w:rsidRPr="00434A3F" w14:paraId="23452094"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5743E3F5" w14:textId="77777777" w:rsidR="00336D4B" w:rsidRPr="00434A3F" w:rsidRDefault="00336D4B" w:rsidP="007D1C45">
            <w:pPr>
              <w:spacing w:line="240" w:lineRule="auto"/>
              <w:rPr>
                <w:sz w:val="18"/>
                <w:szCs w:val="16"/>
              </w:rPr>
            </w:pPr>
            <w:r w:rsidRPr="00434A3F">
              <w:rPr>
                <w:sz w:val="18"/>
                <w:szCs w:val="16"/>
              </w:rPr>
              <w:t>2022</w:t>
            </w:r>
          </w:p>
        </w:tc>
        <w:tc>
          <w:tcPr>
            <w:tcW w:w="1440" w:type="dxa"/>
          </w:tcPr>
          <w:p w14:paraId="628D0B5D" w14:textId="77777777" w:rsidR="00336D4B" w:rsidRPr="00434A3F" w:rsidRDefault="00E85A25"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sidRPr="00434A3F">
              <w:rPr>
                <w:sz w:val="18"/>
                <w:szCs w:val="16"/>
              </w:rPr>
              <w:t>51,172</w:t>
            </w:r>
          </w:p>
        </w:tc>
        <w:tc>
          <w:tcPr>
            <w:tcW w:w="1440" w:type="dxa"/>
          </w:tcPr>
          <w:p w14:paraId="57F9D510" w14:textId="77777777" w:rsidR="00336D4B" w:rsidRPr="00434A3F" w:rsidRDefault="00F22A49"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434A3F">
              <w:rPr>
                <w:sz w:val="18"/>
                <w:szCs w:val="16"/>
              </w:rPr>
              <w:t>0.8%</w:t>
            </w:r>
          </w:p>
        </w:tc>
        <w:tc>
          <w:tcPr>
            <w:tcW w:w="1440" w:type="dxa"/>
          </w:tcPr>
          <w:p w14:paraId="266F9E55" w14:textId="77777777" w:rsidR="00336D4B" w:rsidRPr="00434A3F"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434A3F">
              <w:rPr>
                <w:sz w:val="18"/>
                <w:szCs w:val="16"/>
              </w:rPr>
              <w:t>446</w:t>
            </w:r>
          </w:p>
        </w:tc>
        <w:tc>
          <w:tcPr>
            <w:tcW w:w="1440" w:type="dxa"/>
          </w:tcPr>
          <w:p w14:paraId="2319DC5A" w14:textId="77777777" w:rsidR="00336D4B" w:rsidRPr="00434A3F" w:rsidRDefault="000529D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434A3F">
              <w:rPr>
                <w:sz w:val="18"/>
                <w:szCs w:val="16"/>
              </w:rPr>
              <w:t>7</w:t>
            </w:r>
          </w:p>
        </w:tc>
        <w:tc>
          <w:tcPr>
            <w:tcW w:w="1440" w:type="dxa"/>
          </w:tcPr>
          <w:p w14:paraId="32272863" w14:textId="77777777" w:rsidR="00336D4B" w:rsidRPr="00434A3F"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434A3F">
              <w:rPr>
                <w:sz w:val="18"/>
                <w:szCs w:val="16"/>
              </w:rPr>
              <w:t>53</w:t>
            </w:r>
          </w:p>
        </w:tc>
      </w:tr>
      <w:tr w:rsidR="00336D4B" w:rsidRPr="00434A3F" w14:paraId="1ADAED25"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2DFF939A" w14:textId="77777777" w:rsidR="00336D4B" w:rsidRPr="00434A3F" w:rsidRDefault="00336D4B" w:rsidP="007D1C45">
            <w:pPr>
              <w:spacing w:line="240" w:lineRule="auto"/>
              <w:rPr>
                <w:sz w:val="18"/>
                <w:szCs w:val="16"/>
              </w:rPr>
            </w:pPr>
            <w:r w:rsidRPr="00434A3F">
              <w:rPr>
                <w:sz w:val="18"/>
                <w:szCs w:val="16"/>
              </w:rPr>
              <w:t>2023</w:t>
            </w:r>
          </w:p>
        </w:tc>
        <w:tc>
          <w:tcPr>
            <w:tcW w:w="1440" w:type="dxa"/>
          </w:tcPr>
          <w:p w14:paraId="40CE3983" w14:textId="77777777" w:rsidR="00336D4B" w:rsidRPr="00434A3F" w:rsidRDefault="00336D4B"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sidRPr="00434A3F">
              <w:rPr>
                <w:sz w:val="18"/>
                <w:szCs w:val="16"/>
              </w:rPr>
              <w:t>256,592</w:t>
            </w:r>
          </w:p>
        </w:tc>
        <w:tc>
          <w:tcPr>
            <w:tcW w:w="1440" w:type="dxa"/>
          </w:tcPr>
          <w:p w14:paraId="428123C4" w14:textId="77777777" w:rsidR="00336D4B" w:rsidRPr="00434A3F"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434A3F">
              <w:rPr>
                <w:sz w:val="18"/>
                <w:szCs w:val="16"/>
              </w:rPr>
              <w:t>2.5%</w:t>
            </w:r>
          </w:p>
        </w:tc>
        <w:tc>
          <w:tcPr>
            <w:tcW w:w="1440" w:type="dxa"/>
          </w:tcPr>
          <w:p w14:paraId="6F45F37C" w14:textId="77777777" w:rsidR="00336D4B" w:rsidRPr="00434A3F"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434A3F">
              <w:rPr>
                <w:sz w:val="18"/>
                <w:szCs w:val="16"/>
              </w:rPr>
              <w:t>477</w:t>
            </w:r>
          </w:p>
        </w:tc>
        <w:tc>
          <w:tcPr>
            <w:tcW w:w="1440" w:type="dxa"/>
          </w:tcPr>
          <w:p w14:paraId="699AE1B7" w14:textId="77777777" w:rsidR="00336D4B" w:rsidRPr="00434A3F" w:rsidRDefault="003A5FE1"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434A3F">
              <w:rPr>
                <w:sz w:val="18"/>
                <w:szCs w:val="16"/>
              </w:rPr>
              <w:t>17</w:t>
            </w:r>
          </w:p>
        </w:tc>
        <w:tc>
          <w:tcPr>
            <w:tcW w:w="1440" w:type="dxa"/>
          </w:tcPr>
          <w:p w14:paraId="75D22B7A" w14:textId="77777777" w:rsidR="00336D4B" w:rsidRPr="00434A3F"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434A3F">
              <w:rPr>
                <w:sz w:val="18"/>
                <w:szCs w:val="16"/>
              </w:rPr>
              <w:t>49</w:t>
            </w:r>
          </w:p>
        </w:tc>
      </w:tr>
      <w:tr w:rsidR="00336D4B" w:rsidRPr="00434A3F" w14:paraId="4818AEF1"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5BC867CD" w14:textId="77777777" w:rsidR="00336D4B" w:rsidRPr="00434A3F" w:rsidRDefault="00336D4B" w:rsidP="007D1C45">
            <w:pPr>
              <w:spacing w:line="240" w:lineRule="auto"/>
              <w:rPr>
                <w:sz w:val="18"/>
                <w:szCs w:val="16"/>
              </w:rPr>
            </w:pPr>
            <w:r w:rsidRPr="00434A3F">
              <w:rPr>
                <w:sz w:val="18"/>
                <w:szCs w:val="16"/>
              </w:rPr>
              <w:t>2024</w:t>
            </w:r>
          </w:p>
        </w:tc>
        <w:tc>
          <w:tcPr>
            <w:tcW w:w="1440" w:type="dxa"/>
          </w:tcPr>
          <w:p w14:paraId="324308A1" w14:textId="77777777" w:rsidR="00336D4B" w:rsidRPr="00434A3F" w:rsidRDefault="00D41B62"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sidRPr="00434A3F">
              <w:rPr>
                <w:sz w:val="18"/>
                <w:szCs w:val="16"/>
              </w:rPr>
              <w:t>347,824</w:t>
            </w:r>
          </w:p>
        </w:tc>
        <w:tc>
          <w:tcPr>
            <w:tcW w:w="1440" w:type="dxa"/>
          </w:tcPr>
          <w:p w14:paraId="50AEC435" w14:textId="77777777" w:rsidR="00336D4B" w:rsidRPr="00434A3F" w:rsidRDefault="00C52064"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434A3F">
              <w:rPr>
                <w:sz w:val="18"/>
                <w:szCs w:val="16"/>
              </w:rPr>
              <w:t>3.2%</w:t>
            </w:r>
          </w:p>
        </w:tc>
        <w:tc>
          <w:tcPr>
            <w:tcW w:w="1440" w:type="dxa"/>
          </w:tcPr>
          <w:p w14:paraId="5BA9F62D" w14:textId="77777777" w:rsidR="00336D4B" w:rsidRPr="00434A3F"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434A3F">
              <w:rPr>
                <w:sz w:val="18"/>
                <w:szCs w:val="16"/>
              </w:rPr>
              <w:t>441</w:t>
            </w:r>
          </w:p>
        </w:tc>
        <w:tc>
          <w:tcPr>
            <w:tcW w:w="1440" w:type="dxa"/>
          </w:tcPr>
          <w:p w14:paraId="2255FCC8" w14:textId="77777777" w:rsidR="00336D4B" w:rsidRPr="00434A3F" w:rsidRDefault="003A5FE1"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434A3F">
              <w:rPr>
                <w:sz w:val="18"/>
                <w:szCs w:val="16"/>
              </w:rPr>
              <w:t>18</w:t>
            </w:r>
          </w:p>
        </w:tc>
        <w:tc>
          <w:tcPr>
            <w:tcW w:w="1440" w:type="dxa"/>
          </w:tcPr>
          <w:p w14:paraId="57CF55BA" w14:textId="77777777" w:rsidR="00336D4B" w:rsidRPr="00434A3F"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434A3F">
              <w:rPr>
                <w:sz w:val="18"/>
                <w:szCs w:val="16"/>
              </w:rPr>
              <w:t>38</w:t>
            </w:r>
          </w:p>
        </w:tc>
      </w:tr>
      <w:tr w:rsidR="00336D4B" w:rsidRPr="00434A3F" w14:paraId="3E832B52"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75FC1C61" w14:textId="77777777" w:rsidR="00336D4B" w:rsidRPr="00434A3F" w:rsidRDefault="00336D4B" w:rsidP="007D1C45">
            <w:pPr>
              <w:spacing w:line="240" w:lineRule="auto"/>
              <w:rPr>
                <w:sz w:val="18"/>
                <w:szCs w:val="16"/>
              </w:rPr>
            </w:pPr>
            <w:r w:rsidRPr="00434A3F">
              <w:rPr>
                <w:sz w:val="18"/>
                <w:szCs w:val="16"/>
              </w:rPr>
              <w:t>2025</w:t>
            </w:r>
          </w:p>
        </w:tc>
        <w:tc>
          <w:tcPr>
            <w:tcW w:w="1440" w:type="dxa"/>
          </w:tcPr>
          <w:p w14:paraId="63D9A45B" w14:textId="77777777" w:rsidR="00336D4B" w:rsidRPr="00434A3F" w:rsidRDefault="005874E6"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sidRPr="00434A3F">
              <w:rPr>
                <w:sz w:val="18"/>
                <w:szCs w:val="16"/>
              </w:rPr>
              <w:t>352,075</w:t>
            </w:r>
          </w:p>
        </w:tc>
        <w:tc>
          <w:tcPr>
            <w:tcW w:w="1440" w:type="dxa"/>
          </w:tcPr>
          <w:p w14:paraId="2F831F49" w14:textId="77777777" w:rsidR="00336D4B" w:rsidRPr="00434A3F" w:rsidRDefault="00C01546"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434A3F">
              <w:rPr>
                <w:sz w:val="18"/>
                <w:szCs w:val="16"/>
              </w:rPr>
              <w:t>3.3%</w:t>
            </w:r>
          </w:p>
        </w:tc>
        <w:tc>
          <w:tcPr>
            <w:tcW w:w="1440" w:type="dxa"/>
          </w:tcPr>
          <w:p w14:paraId="54540065" w14:textId="77777777" w:rsidR="00336D4B" w:rsidRPr="00434A3F"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434A3F">
              <w:rPr>
                <w:sz w:val="18"/>
                <w:szCs w:val="16"/>
              </w:rPr>
              <w:t>415</w:t>
            </w:r>
          </w:p>
        </w:tc>
        <w:tc>
          <w:tcPr>
            <w:tcW w:w="1440" w:type="dxa"/>
          </w:tcPr>
          <w:p w14:paraId="35A00A78" w14:textId="77777777" w:rsidR="00336D4B" w:rsidRPr="00434A3F" w:rsidRDefault="00D13397"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434A3F">
              <w:rPr>
                <w:sz w:val="18"/>
                <w:szCs w:val="16"/>
              </w:rPr>
              <w:t>39</w:t>
            </w:r>
          </w:p>
        </w:tc>
        <w:tc>
          <w:tcPr>
            <w:tcW w:w="1440" w:type="dxa"/>
          </w:tcPr>
          <w:p w14:paraId="57BE6706" w14:textId="77777777" w:rsidR="00336D4B" w:rsidRPr="00434A3F" w:rsidRDefault="00BC3DE9"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434A3F">
              <w:rPr>
                <w:sz w:val="18"/>
                <w:szCs w:val="16"/>
              </w:rPr>
              <w:t>36</w:t>
            </w:r>
          </w:p>
        </w:tc>
      </w:tr>
    </w:tbl>
    <w:p w14:paraId="4921AFF9" w14:textId="77777777" w:rsidR="00161F43" w:rsidRPr="00434A3F" w:rsidRDefault="00161F43" w:rsidP="00161F43">
      <w:pPr>
        <w:pStyle w:val="ThesisParagraphText"/>
      </w:pPr>
      <w:r w:rsidRPr="00434A3F">
        <w:t xml:space="preserve">These patterns reveal that, despite offering flexible payment options, schools remain at risk when families fail to pay on time. The upward trend in bad debt expense lowers an institution's liquidity, challenging its ability to fund operations, invest in resources, and maintain educational quality. In contrast with other businesses that can vet clients for creditworthiness, Philippine educational institutions operate under laws that emphasize accessibility. The 1987 Philippine Constitution (Art. XIV, Sec. 1-2) and various DepEd </w:t>
      </w:r>
      <w:r w:rsidRPr="00434A3F">
        <w:lastRenderedPageBreak/>
        <w:t>Orders make clear that schools cannot turn families away based on financial situation. Recent legislation, RA 11984, further ensures that students cannot be barred from exams over unpaid tuition [11, 16, 26]. While these regulations promote fairness, they amplify the financial challenges faced by private schools, making receivable predictions all the more critical.</w:t>
      </w:r>
    </w:p>
    <w:p w14:paraId="2C68AC5D" w14:textId="77777777" w:rsidR="00856161" w:rsidRPr="00434A3F" w:rsidRDefault="00750A62">
      <w:pPr>
        <w:pStyle w:val="ThesisParagraphText"/>
      </w:pPr>
      <w:r w:rsidRPr="00434A3F">
        <w:t>Taken together, the institutional record in Table 2.1 motivates the prediction problem at the center of this study. Bad debts expense has risen sharply since 2021, the number of students carrying unpaid balances has grown even as enrollment stabilized, and Days Sales Outstanding has remained in the 36–49 day range despite the availability of installment plans. Because the school can neither screen enrollees for creditworthiness nor enforce payment through academic sanctions, the only remaining managerial lever is anticipation: knowing, at the moment an invoice is issued, how likely it is to be paid late and by how much. That is precisely the granular forecasting capability this study develops.</w:t>
      </w:r>
    </w:p>
    <w:p w14:paraId="46A93B82" w14:textId="77777777" w:rsidR="00161F43" w:rsidRPr="00434A3F" w:rsidRDefault="00161F43" w:rsidP="00161F43">
      <w:pPr>
        <w:pStyle w:val="Heading2"/>
      </w:pPr>
      <w:bookmarkStart w:id="38" w:name="_Toc233618939"/>
      <w:r w:rsidRPr="00434A3F">
        <w:t>2.5 Machine Learning in Credit Default Risk Forecasting</w:t>
      </w:r>
      <w:bookmarkEnd w:id="38"/>
    </w:p>
    <w:p w14:paraId="655CCE41" w14:textId="77777777" w:rsidR="002F4AAC" w:rsidRPr="00434A3F" w:rsidRDefault="002F4AAC" w:rsidP="002F4AAC">
      <w:pPr>
        <w:pStyle w:val="ThesisParagraphText"/>
      </w:pPr>
      <w:r w:rsidRPr="00434A3F">
        <w:t>Machine learning has reshaped financial forecasting by automating the discovery of structure within large, high-dimensional datasets — structure that classical statistical methods require analysts to specify by hand. Its ability to capture non-linear relationships gives it a systematic edge over logistic regression and rule-based scoring in risk and payment domains [1, 2].</w:t>
      </w:r>
    </w:p>
    <w:p w14:paraId="34618043" w14:textId="77777777" w:rsidR="002F4AAC" w:rsidRPr="00434A3F" w:rsidRDefault="002F4AAC" w:rsidP="002F4AAC">
      <w:pPr>
        <w:pStyle w:val="ThesisParagraphText"/>
      </w:pPr>
      <w:r w:rsidRPr="00434A3F">
        <w:t xml:space="preserve">The foundational contributions span two decades. Breiman [1] introduced random forests, an ensemble method that has since become central to risk assessment and payment prediction. Lessmann et al. [27] conducted a large-scale credit-scoring benchmark and found that gradient boosting and random forests consistently outperform logistic regression </w:t>
      </w:r>
      <w:r w:rsidRPr="00434A3F">
        <w:lastRenderedPageBreak/>
        <w:t>across a range of datasets and evaluation metrics. Baesens et al. [28] extended this by showing that neural-network classifiers can be rendered interpretable through rule extraction — an important finding for institutional contexts where model transparency shapes user trust. More recently, Xu et al. [29] documented the advantage of deep learning on large-scale financial risk datasets, while also noting that contextual and behavioral variables provide substantial predictive signal beyond traditional financial ratios.</w:t>
      </w:r>
    </w:p>
    <w:p w14:paraId="1B824C5B" w14:textId="77777777" w:rsidR="002F4AAC" w:rsidRPr="00434A3F" w:rsidRDefault="002F4AAC" w:rsidP="002F4AAC">
      <w:pPr>
        <w:pStyle w:val="ThesisParagraphText"/>
      </w:pPr>
      <w:r w:rsidRPr="00434A3F">
        <w:t>A persistent challenge, however, is the trade-off between predictive power and interpretability. Tsai, Huang, and Chen [30] observed that hybrid ML methods tend to gain accuracy at the cost of transparency — a tension directly relevant in education finance, where administrators need not only accurate predictions but also legible explanations of why an invoice is flagged as high risk. While these studies address credit risk in general, the same algorithmic advances form the technical foundation for the more specific task at hand, predicting when individual invoices will be paid, which the next section reviews.</w:t>
      </w:r>
    </w:p>
    <w:p w14:paraId="70B7F381" w14:textId="77777777" w:rsidR="002F4AAC" w:rsidRPr="00434A3F" w:rsidRDefault="002F4AAC" w:rsidP="002F4AAC">
      <w:pPr>
        <w:pStyle w:val="Heading2"/>
      </w:pPr>
      <w:bookmarkStart w:id="39" w:name="_Toc233618940"/>
      <w:r w:rsidRPr="00434A3F">
        <w:t>2.6 Invoice Payment Prediction Models</w:t>
      </w:r>
      <w:bookmarkEnd w:id="39"/>
    </w:p>
    <w:p w14:paraId="5C05A1C2" w14:textId="77777777" w:rsidR="004D40E2" w:rsidRPr="00434A3F" w:rsidRDefault="004D40E2" w:rsidP="004D40E2">
      <w:pPr>
        <w:pStyle w:val="ThesisParagraphText"/>
      </w:pPr>
      <w:r w:rsidRPr="00434A3F">
        <w:t>A central theme in the invoice payment prediction literature is the continuous effort to refine models through improved variable selection and methodological approaches. Early studies applied ML to accounts receivable and customer-level data, demonstrating the potential of predictive analytics in managing cash flow. Appel et al. [8] developed ML models to predict account receivables, emphasizing the importance of transaction histories and customer segmentation. Cheong [7] introduced customer-level predictive modeling for receivables, showing how individualized features could reduce unnecessary interventions.</w:t>
      </w:r>
    </w:p>
    <w:p w14:paraId="5F1B8018" w14:textId="033FD44B" w:rsidR="004D40E2" w:rsidRPr="00434A3F" w:rsidRDefault="004D40E2" w:rsidP="004D40E2">
      <w:pPr>
        <w:pStyle w:val="ThesisParagraphText"/>
      </w:pPr>
      <w:r w:rsidRPr="00434A3F">
        <w:t xml:space="preserve">In the educational context, Moore </w:t>
      </w:r>
      <w:proofErr w:type="gramStart"/>
      <w:r w:rsidRPr="00434A3F">
        <w:t>and van</w:t>
      </w:r>
      <w:proofErr w:type="gramEnd"/>
      <w:r w:rsidRPr="00434A3F">
        <w:t xml:space="preserve"> </w:t>
      </w:r>
      <w:proofErr w:type="gramStart"/>
      <w:r w:rsidRPr="00434A3F">
        <w:t>Vuuren [4]</w:t>
      </w:r>
      <w:proofErr w:type="gramEnd"/>
      <w:r w:rsidRPr="00434A3F">
        <w:t xml:space="preserve"> proposed the </w:t>
      </w:r>
      <w:sdt>
        <w:sdtPr>
          <w:rPr>
            <w:highlight w:val="blue"/>
          </w:rPr>
          <w:tag w:val="tii-similarity-U1VCTUlUVEVEX1dPUktfb2lkOjE6Mjk5OTcwMTM5MQ=="/>
          <w:id w:val="-703319966"/>
          <w:placeholder>
            <w:docPart w:val="DefaultPlaceholder_-1854013440"/>
          </w:placeholder>
          <w15:appearance w15:val="hidden"/>
        </w:sdtPr>
        <w:sdtContent>
          <w:r w:rsidRPr="00C930AE">
            <w:rPr>
              <w:highlight w:val="blue"/>
            </w:rPr>
            <w:t>Modelling Invoice</w:t>
          </w:r>
        </w:sdtContent>
      </w:sdt>
      <w:r w:rsidRPr="00434A3F">
        <w:t xml:space="preserve"> </w:t>
      </w:r>
      <w:sdt>
        <w:sdtPr>
          <w:rPr>
            <w:highlight w:val="blue"/>
          </w:rPr>
          <w:tag w:val="tii-similarity-U1VCTUlUVEVEX1dPUktfb2lkOjE6Mjk5OTcwMTM5MQ=="/>
          <w:id w:val="-2055229057"/>
          <w:placeholder>
            <w:docPart w:val="DefaultPlaceholder_-1854013440"/>
          </w:placeholder>
          <w15:appearance w15:val="hidden"/>
        </w:sdtPr>
        <w:sdtContent>
          <w:r w:rsidRPr="00C930AE">
            <w:rPr>
              <w:highlight w:val="blue"/>
            </w:rPr>
            <w:t>Payment Predictions (MIPP) framework</w:t>
          </w:r>
        </w:sdtContent>
      </w:sdt>
      <w:r w:rsidRPr="00434A3F">
        <w:t xml:space="preserve">, which combined survival analysis with </w:t>
      </w:r>
      <w:r w:rsidRPr="00434A3F">
        <w:lastRenderedPageBreak/>
        <w:t>ML to forecast student payment behaviors. Their work demonstrated that historical payment patterns could improve accuracy, though the framework did not incorporate granular product or service categories. Extending this line of inquiry, Schoonbee, Moore, and van Vuuren [5] applied ML to South African educational data, creating a decision-support system that improved institutional forecasting. However, their models remained focused on broad student-level features rather than detailed, transaction-specific variables.</w:t>
      </w:r>
    </w:p>
    <w:p w14:paraId="3D0DF2C8" w14:textId="77777777" w:rsidR="004D40E2" w:rsidRPr="00434A3F" w:rsidRDefault="004D40E2" w:rsidP="004D40E2">
      <w:pPr>
        <w:pStyle w:val="ThesisParagraphText"/>
      </w:pPr>
      <w:r w:rsidRPr="00434A3F">
        <w:t>Other studies have explored statistical and hybrid approaches. Martikainen [6] applied statistical learning methods to predict late payment of sales invoices, providing evidence that even relatively simple models can yield actionable insights when applied to institutional data. In parallel, Mugorobin et al. [3] developed an estimation system for late tuition payments, underscoring the operational importance of predictive tools in schools. Khedr and Sheeja [10] reviewed ML applications in supply chain management, highlighting the role of digitization and transaction-level granularity in improving payment behavior analysis.</w:t>
      </w:r>
    </w:p>
    <w:p w14:paraId="5B27C93B" w14:textId="77777777" w:rsidR="00856161" w:rsidRPr="00434A3F" w:rsidRDefault="00750A62">
      <w:pPr>
        <w:pStyle w:val="ThesisParagraphText"/>
      </w:pPr>
      <w:r w:rsidRPr="00434A3F">
        <w:t>Across these studies, a specific methodological gap emerges: none of the cited works benchmarked ordinal classifiers or two-stage hierarchical architectures at scale for invoice payment prediction. Reported comparisons are limited to small sets of single-stage classifiers, typically five to eight models evaluated under one or two preprocessing regimes. This leaves open the question of whether architectures that explicitly exploit the ordered, heavily imbalanced structure of payment-delay targets can outperform conventional designs, the question this study answers across 1,092 experimental configurations.</w:t>
      </w:r>
    </w:p>
    <w:p w14:paraId="205FCFD3" w14:textId="77777777" w:rsidR="00CF6B44" w:rsidRPr="00434A3F" w:rsidRDefault="00CF6B44" w:rsidP="00CF6B44">
      <w:pPr>
        <w:pStyle w:val="Heading2"/>
      </w:pPr>
      <w:bookmarkStart w:id="40" w:name="_Toc233618941"/>
      <w:r w:rsidRPr="00434A3F">
        <w:lastRenderedPageBreak/>
        <w:t>2.7 Granular Feature Modeling and Student-Specific Variables</w:t>
      </w:r>
      <w:bookmarkEnd w:id="40"/>
    </w:p>
    <w:p w14:paraId="16B4A101" w14:textId="77777777" w:rsidR="00074BC8" w:rsidRPr="00434A3F" w:rsidRDefault="00074BC8" w:rsidP="00074BC8">
      <w:pPr>
        <w:pStyle w:val="ThesisParagraphText"/>
      </w:pPr>
      <w:r w:rsidRPr="00434A3F">
        <w:t xml:space="preserve">While existing invoice prediction models have demonstrated the value of historical payment data, recent research suggests that granularity (the inclusion of fine-grained, transaction-specific variables) can substantially improve predictive accuracy. In retail analytics, Wei et al. [31] introduced the Retail Product Checkout (RPC) dataset, which showed that distinguishing products at a detailed level significantly enhanced model performance. </w:t>
      </w:r>
    </w:p>
    <w:p w14:paraId="2A91648D" w14:textId="77777777" w:rsidR="00CF6B44" w:rsidRPr="00434A3F" w:rsidRDefault="00074BC8" w:rsidP="001346A5">
      <w:pPr>
        <w:pStyle w:val="ThesisParagraphText"/>
      </w:pPr>
      <w:r w:rsidRPr="00434A3F">
        <w:t xml:space="preserve">To address this gap, this study integrates student-product categories into invoice prediction. Features identified from the literature include: </w:t>
      </w:r>
      <w:r w:rsidRPr="00434A3F">
        <w:rPr>
          <w:b/>
          <w:bCs/>
        </w:rPr>
        <w:t>(a)</w:t>
      </w:r>
      <w:r w:rsidRPr="00434A3F">
        <w:t xml:space="preserve"> Demographic and socioeconomic variables: family income, household debt, financial literacy [24, 25]. </w:t>
      </w:r>
      <w:r w:rsidRPr="00434A3F">
        <w:rPr>
          <w:b/>
          <w:bCs/>
        </w:rPr>
        <w:t xml:space="preserve">(b) </w:t>
      </w:r>
      <w:r w:rsidRPr="00434A3F">
        <w:t xml:space="preserve">Academic and institutional variables: program type, year level, installment plan [11, 17, 18, 19, 20, 23]. </w:t>
      </w:r>
      <w:r w:rsidRPr="00434A3F">
        <w:rPr>
          <w:b/>
          <w:bCs/>
        </w:rPr>
        <w:t>(c)</w:t>
      </w:r>
      <w:r w:rsidRPr="00434A3F">
        <w:t xml:space="preserve"> Behavioral and transactional variables: historical arrears, frequency of late payments [3, 11, 16]. </w:t>
      </w:r>
      <w:r w:rsidRPr="00434A3F">
        <w:rPr>
          <w:b/>
          <w:bCs/>
        </w:rPr>
        <w:t>(d)</w:t>
      </w:r>
      <w:r w:rsidRPr="00434A3F">
        <w:t xml:space="preserve"> Policy and contextual variables: RA 11984 compliance, macroeconomic shocks [11, 21, 22, 26].</w:t>
      </w:r>
    </w:p>
    <w:p w14:paraId="26CB501D" w14:textId="77777777" w:rsidR="001C100D" w:rsidRPr="00434A3F" w:rsidRDefault="001C100D" w:rsidP="001C100D">
      <w:pPr>
        <w:pStyle w:val="Heading2"/>
      </w:pPr>
      <w:bookmarkStart w:id="41" w:name="_Toc233618942"/>
      <w:r w:rsidRPr="00434A3F">
        <w:t>2.8 Socioeconomic and Behavioral Factors Affecting Payment</w:t>
      </w:r>
      <w:bookmarkEnd w:id="41"/>
    </w:p>
    <w:p w14:paraId="60CD28AC" w14:textId="77777777" w:rsidR="001C100D" w:rsidRPr="00434A3F" w:rsidRDefault="001C100D" w:rsidP="001C100D">
      <w:pPr>
        <w:pStyle w:val="ThesisParagraphText"/>
      </w:pPr>
      <w:r w:rsidRPr="00434A3F">
        <w:t xml:space="preserve">At the macro level, political and economic stressors directly affect household income and, consequently, tuition payment behavior. Voghouei et al. [32] demonstrated that political and economic instability can significantly affect financial development, reducing the capacity of households to meet recurring obligations. Legal and policy frameworks further shape payment dynamics. The 1987 Philippine Constitution (Art. XIV, Sec. 1-2) guarantees the right to education, while DepEd Orders prohibit schools from denying enrollment based on financial incapacity. Together, these factors explain why </w:t>
      </w:r>
      <w:r w:rsidRPr="00434A3F">
        <w:lastRenderedPageBreak/>
        <w:t>invoices in private schools often remain unpaid for extended periods, underscoring the need for predictive interventions.</w:t>
      </w:r>
    </w:p>
    <w:p w14:paraId="399E3AE8" w14:textId="77777777" w:rsidR="00856161" w:rsidRPr="00434A3F" w:rsidRDefault="00750A62">
      <w:pPr>
        <w:pStyle w:val="ThesisParagraphText"/>
      </w:pPr>
      <w:r w:rsidRPr="00434A3F">
        <w:t>Philippine-level evidence traces the mechanism to household financial behavior. Carvajal et al. [24] found in survey data that financial literacy scores predict debt management outcomes: respondents with lower literacy accumulated more balances despite comparable income levels — a pattern that maps directly onto erratic tuition payment cycles, where families fail to budget for recurring school obligations even when income would nominally cover them. Mencias-Tabernilla [25] documented the expenditure patterns and debt profiles of Filipino teachers, showing that chronic indebtedness extends even to salaried education professionals; if the households of stable wage earners struggle with recurring debt, tuition-paying families with irregular incomes are plausibly at greater risk. Finally, the implementing context of RA 11984 [11, 16, 26] shapes behavior on both sides of the transaction: students cannot be barred from examinations over unpaid fees, while schools must channel hardship cases through social welfare certification and restructuring procedures. These local realities make payment-timing prediction more valuable in the Philippine setting than in jurisdictions where enforcement remains available.</w:t>
      </w:r>
    </w:p>
    <w:p w14:paraId="0646A9C1" w14:textId="77777777" w:rsidR="00F17FE8" w:rsidRPr="00434A3F" w:rsidRDefault="008F7C5A" w:rsidP="008F7C5A">
      <w:pPr>
        <w:pStyle w:val="Heading2"/>
      </w:pPr>
      <w:bookmarkStart w:id="42" w:name="_Toc233618943"/>
      <w:r w:rsidRPr="00434A3F">
        <w:t>2.9 Intervention Strategies and Justification</w:t>
      </w:r>
      <w:bookmarkEnd w:id="42"/>
    </w:p>
    <w:p w14:paraId="5FEB11ED" w14:textId="77777777" w:rsidR="00F45450" w:rsidRPr="00434A3F" w:rsidRDefault="00F45450" w:rsidP="00F45450">
      <w:pPr>
        <w:pStyle w:val="Heading3"/>
      </w:pPr>
      <w:bookmarkStart w:id="43" w:name="_Toc233618944"/>
      <w:r w:rsidRPr="00434A3F">
        <w:t>2.9.1 Current Institutional Practices in Tuition Collection</w:t>
      </w:r>
      <w:bookmarkEnd w:id="43"/>
    </w:p>
    <w:p w14:paraId="581B8F82" w14:textId="77777777" w:rsidR="00B7667B" w:rsidRPr="00434A3F" w:rsidRDefault="00B7667B" w:rsidP="00B7667B">
      <w:r w:rsidRPr="00434A3F">
        <w:t xml:space="preserve">Educational institutions typically employ a layered set of collection mechanisms. The most common first-line instrument is the administrative reminder campaign, ranging from printed statements of account to scheduled text-message and email reminders ahead of due dates, which practitioner literature identifies as the cheapest and most scalable </w:t>
      </w:r>
      <w:r w:rsidRPr="00434A3F">
        <w:lastRenderedPageBreak/>
        <w:t>intervention [33, 34]. When reminders fail, schools escalate to formal instruments: promissory notes that document a committed payment date, late-payment fees or surcharge schedules intended to price delinquency, and installment restructuring that converts an overdue lump sum into smaller scheduled payments [34, 35]. Some institutions complement these with incentives such as early-payment discounts or sibling rebates to reward timely settlement [33]. These practices, consistent with the tuition collection literature [33, 34, 35], remain the dominant standard operating procedures in many schools, including the partner institution. Their common weakness is that all of them, except early-payment incentives, are triggered only after an invoice has already become delinquent.</w:t>
      </w:r>
    </w:p>
    <w:p w14:paraId="345D42F9" w14:textId="77777777" w:rsidR="00E86349" w:rsidRPr="00434A3F" w:rsidRDefault="00E86349" w:rsidP="00E86349">
      <w:pPr>
        <w:pStyle w:val="Heading3"/>
      </w:pPr>
      <w:bookmarkStart w:id="44" w:name="_Toc233618945"/>
      <w:r w:rsidRPr="00434A3F">
        <w:t>2.9.2 Structural and Policy Constraints on Enforcement</w:t>
      </w:r>
      <w:bookmarkEnd w:id="44"/>
    </w:p>
    <w:p w14:paraId="78DF0EA3" w14:textId="1A3B7257" w:rsidR="00112CED" w:rsidRPr="00434A3F" w:rsidRDefault="002441DC" w:rsidP="00D73289">
      <w:r w:rsidRPr="00434A3F">
        <w:t>The effectiveness of these strategies is procedurally constrained by RA 11984 [11, 16, 26]. The law categorically prohibits schools from denying examinations to students with outstanding balances, removing the single strongest enforcement mechanism previously available to private institutions [11]. Its implementing guidelines add further procedural requirements: students invoking financial hardship must submit certifications from the Department of Social Welfare and Development (DSWD), and schools are in turn expected to provide installment restructuring or deferred payment arrangements rather than refuse service [16, 26]. Legal commentary has warned that this combination lengthens collection cycles, extends credit exposure, and may raise accounts receivable balances unless schools adopt proactive financial management [16]. As a result, institutions are structurally bound to continue providing instruction even as receivables accumulate, which converts collections from an enforcement problem into a forecasting problem.</w:t>
      </w:r>
    </w:p>
    <w:p w14:paraId="759E456D" w14:textId="77777777" w:rsidR="00112CED" w:rsidRPr="00434A3F" w:rsidRDefault="00112CED">
      <w:pPr>
        <w:autoSpaceDE/>
        <w:autoSpaceDN/>
        <w:adjustRightInd/>
        <w:spacing w:line="278" w:lineRule="auto"/>
        <w:ind w:firstLine="0"/>
        <w:jc w:val="left"/>
      </w:pPr>
      <w:r w:rsidRPr="00434A3F">
        <w:br w:type="page"/>
      </w:r>
    </w:p>
    <w:p w14:paraId="20418EA9" w14:textId="77777777" w:rsidR="00D73289" w:rsidRPr="00434A3F" w:rsidRDefault="00D73289" w:rsidP="00D73289">
      <w:pPr>
        <w:pStyle w:val="Heading3"/>
      </w:pPr>
      <w:bookmarkStart w:id="45" w:name="_Toc233618946"/>
      <w:r w:rsidRPr="00434A3F">
        <w:lastRenderedPageBreak/>
        <w:t>2.9.3 Machine Learning as a Proactive Alternative</w:t>
      </w:r>
      <w:bookmarkEnd w:id="45"/>
    </w:p>
    <w:p w14:paraId="0E0A9E39" w14:textId="77777777" w:rsidR="008D74CD" w:rsidRPr="00434A3F" w:rsidRDefault="008D74CD" w:rsidP="008D74CD">
      <w:r w:rsidRPr="00434A3F">
        <w:t>Given the limitations of traditional strategies, machine learning offers a structurally different alternative: rather than reacting to delinquency after a due date has lapsed, a predictive model assigns every invoice a payment-delay risk estimate at the moment it is issued. Studies in credit scoring and receivables management [7, 10, 27, 36] demonstrate that predictive models trained on granular behavioral features consistently outperform reactive heuristics, because they convert historical payment patterns into forward-looking early-warning signals.</w:t>
      </w:r>
    </w:p>
    <w:p w14:paraId="4864A65B" w14:textId="77777777" w:rsidR="00856161" w:rsidRPr="00434A3F" w:rsidRDefault="00750A62" w:rsidP="001346A5">
      <w:pPr>
        <w:pStyle w:val="ThesisParagraphText"/>
      </w:pPr>
      <w:r w:rsidRPr="00434A3F">
        <w:t>The operational mechanism is straightforward. An invoice predicted to fall into a late bracket can be routed to a pre-due-date intervention, such as an earlier reminder, a proactive offer of installment restructuring, or a guidance conversation with the family, while invoices predicted to be paid on time require no action at all. This targeting matters under RA 11984: since post-due-date enforcement is legally restricted, the value of knowing which invoices are at risk before they become delinquent is amplified. Cheong [7] showed that customer-level prediction reduces unnecessary intervention actions, and Schoonbee et al. [5] demonstrated decision-support value in an educational context; this study extends that logic to category-level invoices in a Philippine private school.</w:t>
      </w:r>
    </w:p>
    <w:p w14:paraId="584ECCFF" w14:textId="77777777" w:rsidR="008D74CD" w:rsidRPr="00434A3F" w:rsidRDefault="00DD2985" w:rsidP="00DD2985">
      <w:pPr>
        <w:pStyle w:val="Heading2"/>
      </w:pPr>
      <w:bookmarkStart w:id="46" w:name="_Toc233618947"/>
      <w:r w:rsidRPr="00434A3F">
        <w:t>2.10 Ordinal Classification and Two-Stage Architectures</w:t>
      </w:r>
      <w:bookmarkEnd w:id="46"/>
    </w:p>
    <w:p w14:paraId="621B279B" w14:textId="77777777" w:rsidR="00C633AE" w:rsidRPr="00434A3F" w:rsidRDefault="00C633AE" w:rsidP="00C633AE">
      <w:pPr>
        <w:pStyle w:val="ThesisParagraphText"/>
      </w:pPr>
      <w:r w:rsidRPr="00434A3F">
        <w:t xml:space="preserve">Frank and Hall [12] proposed a straightforward method for turning any ordinal multi-class problem into a sequence of binary decisions without modifying the base learner: fit k−1 nested classifiers, one for each cumulative probability P(y &gt; j). Applied to the four payment brackets in this study, three binary classifiers are trained — one to distinguish on-time from any late, one to separate 1–30-day delays from longer </w:t>
      </w:r>
      <w:r w:rsidRPr="00434A3F">
        <w:lastRenderedPageBreak/>
        <w:t>delinquencies, and one to separate 31–60-day delays from 61+ — and per-class probabilities are recovered by sequential differencing of the resulting cumulative estimates. The ordering of the label space is preserved throughout, allowing any probabilistic classifier to exploit rank information that a nominal multi-class formulation would discard.</w:t>
      </w:r>
    </w:p>
    <w:p w14:paraId="46CB3E66" w14:textId="77777777" w:rsidR="00856161" w:rsidRPr="00434A3F" w:rsidRDefault="00750A62">
      <w:pPr>
        <w:pStyle w:val="ThesisParagraphText"/>
      </w:pPr>
      <w:r w:rsidRPr="00434A3F">
        <w:t>Two-stage architectures tackle the same imbalanced ordinal structure from a different angle. Rather than decomposing one problem into cumulative binary estimates, a two-stage design splits the prediction hierarchy into two specialized sub-problems: a Stage 1 binary classifier determines whether an invoice will be late at all, directly confronting the dominant class imbalance; Stage 2, trained only on the confirmed-late subset, then resolves delay severity across the three delinquency brackets. Each stage operates on a better-balanced, more focused distribution than the original four-class problem. This design mirrors the natural sequence of institutional decision-making — first, is this invoice at risk; second, how severe is that risk — and has been applied effectively in credit risk [27], medical diagnosis [28], and receivables management [36]. Prior to this study, no benchmark had evaluated such architectures at scale for the IPPP.</w:t>
      </w:r>
    </w:p>
    <w:p w14:paraId="7E25A7C4" w14:textId="77777777" w:rsidR="00CA1CA5" w:rsidRPr="00434A3F" w:rsidRDefault="00CA1CA5" w:rsidP="00CA1CA5">
      <w:pPr>
        <w:pStyle w:val="Heading2"/>
      </w:pPr>
      <w:bookmarkStart w:id="47" w:name="_Toc233618948"/>
      <w:r w:rsidRPr="00434A3F">
        <w:t>2.11 Survival Analysis in Accounts Receivable Prediction</w:t>
      </w:r>
      <w:bookmarkEnd w:id="47"/>
    </w:p>
    <w:p w14:paraId="05A20CCF" w14:textId="52987E16" w:rsidR="00C875F4" w:rsidRPr="00434A3F" w:rsidRDefault="00000000" w:rsidP="00C875F4">
      <w:pPr>
        <w:pStyle w:val="ThesisParagraphText"/>
      </w:pPr>
      <w:r w:rsidRPr="00434A3F">
        <w:t>Originating in biostatistics, survival analysis models the duration until a target event — here, the interval from invoice issuance to full settlement. Its primary technical advantage over classification is the principled treatment of censored observations: at any data cutoff, invoices that remain unpaid cannot be assigned a definitive delay label, yet discarding or mislabeling them would bias the model. Survival methods retain censored records and extract partial information from the fact that they have persisted unpaid to the cutoff date. The Cox Proportional Hazards model [37] formalizes this through a semi-</w:t>
      </w:r>
      <w:r w:rsidRPr="00434A3F">
        <w:lastRenderedPageBreak/>
        <w:t>parametric specification: each invoice’s instantaneous payment hazard at time t is expressed as a shared baseline hazard multiplied by an exponential function of its feature vector, yielding a continuous risk profile — covering survival probabilities at arbitrary horizons, cumulative hazard accumulation, and expected settlement time — rather than a single late/not-late flag.</w:t>
      </w:r>
    </w:p>
    <w:p w14:paraId="34D20564" w14:textId="77777777" w:rsidR="00856161" w:rsidRPr="00434A3F" w:rsidRDefault="00750A62">
      <w:pPr>
        <w:pStyle w:val="ThesisParagraphText"/>
      </w:pPr>
      <w:r w:rsidRPr="00434A3F">
        <w:t>Moore and van Vuuren [4] integrated survival analysis with machine learning in the MIPP framework, using time-to-payment modeling to inform invoice predictions. This study extends that work in a specific way: instead of using the survival model as the predictor, it uses Cox PH outputs (hazard rates, survival probabilities, expected settlement times) as engineered input features for downstream classifiers, and then measures their marginal value experimentally. Prior work in credit risk suggests such features help probabilistic models more than tree ensembles [28, 36], a hypothesis this study tests directly across feature regimes.</w:t>
      </w:r>
    </w:p>
    <w:p w14:paraId="78259CE6" w14:textId="77777777" w:rsidR="00C875F4" w:rsidRPr="00434A3F" w:rsidRDefault="004B6D2C" w:rsidP="004B6D2C">
      <w:pPr>
        <w:pStyle w:val="Heading2"/>
      </w:pPr>
      <w:bookmarkStart w:id="48" w:name="_Toc233618949"/>
      <w:r w:rsidRPr="00434A3F">
        <w:t>2.12 Synthesis of Methods, Findings, and Gaps in Literature</w:t>
      </w:r>
      <w:bookmarkEnd w:id="48"/>
    </w:p>
    <w:p w14:paraId="56012002" w14:textId="00AC44CD" w:rsidR="00682FCF" w:rsidRPr="00434A3F" w:rsidRDefault="00682FCF" w:rsidP="0069078B">
      <w:pPr>
        <w:pStyle w:val="ThesisParagraphText"/>
      </w:pPr>
      <w:r w:rsidRPr="00434A3F">
        <w:t>ML models outperform baseline statistical approaches in forecasting late payments and credit risk [7, 36]. Several gaps remain: (1) lack of granular student-product variables [3, 4, 5]; (2) limited application in private educational institutions [10, 31]; (3) few ordinal IPPP benchmarks; and (4) lack of two-stage architectures and systematic survival feature testing.</w:t>
      </w:r>
    </w:p>
    <w:p w14:paraId="0435E1B2" w14:textId="4B473AAA" w:rsidR="001346A5" w:rsidRPr="00434A3F" w:rsidRDefault="00750A62">
      <w:pPr>
        <w:pStyle w:val="ThesisParagraphText"/>
      </w:pPr>
      <w:r w:rsidRPr="00434A3F">
        <w:t xml:space="preserve">Each of these gaps maps directly onto the research objectives stated in Section 1.4. Gap (1), the lack of granular student-product variables, is directly addressed by Objective (4), which evaluates how line-item features derived from category-level invoices influence payment timing relative to aggregate student-level variables. Gap (2), the limited </w:t>
      </w:r>
      <w:r w:rsidRPr="00434A3F">
        <w:lastRenderedPageBreak/>
        <w:t>application of invoice prediction in private educational institutions, is addressed by Objective (1), which conducts the benchmarking on six years of records from a Philippine private school and by Objective (4)'s institution-specific feature set. Gap (3), the scarcity of ordinal IPPP benchmarks, and gap (4), the absence of two-stage architectures and systematic survival-feature testing, are addressed jointly by Objectives (1), (2), and (3): the 1,092-configuration benchmark includes three ordinal decompositions and six two-stage pipelines (Objective 2) and isolates the marginal contribution of survival-analysis-derived features across all model families (Objective 3). The synthesis of the literature thus leads directly to the methodology developed in Chapter 3.</w:t>
      </w:r>
    </w:p>
    <w:p w14:paraId="06A25FE8" w14:textId="77777777" w:rsidR="001346A5" w:rsidRPr="00434A3F" w:rsidRDefault="001346A5">
      <w:pPr>
        <w:autoSpaceDE/>
        <w:autoSpaceDN/>
        <w:adjustRightInd/>
        <w:spacing w:line="278" w:lineRule="auto"/>
        <w:ind w:firstLine="0"/>
        <w:jc w:val="left"/>
        <w:rPr>
          <w:rFonts w:eastAsia="Calibri"/>
          <w:kern w:val="0"/>
          <w14:ligatures w14:val="none"/>
        </w:rPr>
      </w:pPr>
      <w:r w:rsidRPr="00434A3F">
        <w:br w:type="page"/>
      </w:r>
    </w:p>
    <w:p w14:paraId="22200B89" w14:textId="77777777" w:rsidR="00856161" w:rsidRPr="00434A3F" w:rsidRDefault="00750A62">
      <w:pPr>
        <w:pStyle w:val="Heading2"/>
      </w:pPr>
      <w:bookmarkStart w:id="49" w:name="_Toc233618950"/>
      <w:r w:rsidRPr="00434A3F">
        <w:lastRenderedPageBreak/>
        <w:t>2.13 Comparative Analysis of Existing Technologies</w:t>
      </w:r>
      <w:bookmarkEnd w:id="49"/>
    </w:p>
    <w:p w14:paraId="6ACB0CED" w14:textId="77777777" w:rsidR="00097CE7" w:rsidRPr="00434A3F" w:rsidRDefault="00097CE7" w:rsidP="004901E4">
      <w:pPr>
        <w:pStyle w:val="ThesisParagraphText"/>
      </w:pPr>
      <w:r w:rsidRPr="00434A3F">
        <w:t>Before positioning this study's methodology, it is necessary to compare existing technologies for invoice payment prediction side by side. The studies reviewed differ in domain, feature granularity, algorithmic family, and evaluation protocol, differences easily lost in narrative form. A structured comparison serves three purposes: it reveals which methodological choices recur across unrelated domains, distinguishing genuine best practices from domain-specific conventions; it exposes evaluation gaps that limit the comparability of published results; and it establishes the baseline against which the present study's contribution can be judged. Table 2.2, presented across the next two pages, consolidates the eight studies most relevant to the IPPP, spanning educational, corporate, and consumer-credit domains.</w:t>
      </w:r>
    </w:p>
    <w:p w14:paraId="2989739B" w14:textId="03678242" w:rsidR="00097CE7" w:rsidRPr="00434A3F" w:rsidRDefault="00097CE7" w:rsidP="004901E4">
      <w:pPr>
        <w:pStyle w:val="ThesisParagraphText"/>
        <w:sectPr w:rsidR="00097CE7" w:rsidRPr="00434A3F">
          <w:headerReference w:type="default" r:id="rId10"/>
          <w:footerReference w:type="default" r:id="rId11"/>
          <w:headerReference w:type="first" r:id="rId12"/>
          <w:footerReference w:type="first" r:id="rId13"/>
          <w:endnotePr>
            <w:numFmt w:val="decimal"/>
          </w:endnotePr>
          <w:pgSz w:w="12240" w:h="15840"/>
          <w:pgMar w:top="1440" w:right="1440" w:bottom="1440" w:left="2160" w:header="720" w:footer="720" w:gutter="0"/>
          <w:lnNumType w:countBy="1" w:restart="continuous"/>
          <w:cols w:space="720"/>
          <w:titlePg/>
          <w:docGrid w:linePitch="360"/>
        </w:sectPr>
      </w:pPr>
      <w:r w:rsidRPr="00434A3F">
        <w:t>Four patterns emerge from Table 2.2. First, tree-based ensembles and boosting algorithms are the consistent performance leaders across every domain tested, displacing both classical statistical models and deep learning alternatives on tabular financial data. Second, reported performance clusters in the 80–85% accuracy range for binary or coarse multi-class formulations, suggesting a practical ceiling for aggregate-feature approaches. Third, every study operates on aggregate customer- or student-level features; none model receivables at individual fee-category granularity, despite evidence that fine-grained features improve prediction. Fourth, and most consequentially, none evaluates ordinal decompositions, hierarchical two-stage architectures, or survival-derived features against resampling strategies. The present study fills this gap precisely, benchmarking fifteen architectures, three ordinal and six two-stage designs, across seven balancing strategies and two feature regimes on category-level educational invoices.</w:t>
      </w:r>
    </w:p>
    <w:p w14:paraId="0DC7CDD6" w14:textId="053F20F6" w:rsidR="00856161" w:rsidRPr="00434A3F" w:rsidRDefault="00750A62" w:rsidP="00B76F10">
      <w:pPr>
        <w:pStyle w:val="Caption"/>
      </w:pPr>
      <w:bookmarkStart w:id="50" w:name="_Toc233619015"/>
      <w:r w:rsidRPr="00434A3F">
        <w:lastRenderedPageBreak/>
        <w:t>Table 2.</w:t>
      </w:r>
      <w:r w:rsidRPr="00434A3F">
        <w:rPr>
          <w:noProof/>
        </w:rPr>
        <w:fldChar w:fldCharType="begin"/>
      </w:r>
      <w:r w:rsidRPr="00434A3F">
        <w:rPr>
          <w:noProof/>
        </w:rPr>
        <w:instrText xml:space="preserve"> SEQ Table \* ARABIC </w:instrText>
      </w:r>
      <w:r w:rsidRPr="00434A3F">
        <w:rPr>
          <w:noProof/>
        </w:rPr>
        <w:fldChar w:fldCharType="separate"/>
      </w:r>
      <w:r w:rsidRPr="00434A3F">
        <w:rPr>
          <w:noProof/>
        </w:rPr>
        <w:t>2</w:t>
      </w:r>
      <w:r w:rsidRPr="00434A3F">
        <w:rPr>
          <w:noProof/>
        </w:rPr>
        <w:fldChar w:fldCharType="end"/>
      </w:r>
      <w:r w:rsidRPr="00434A3F">
        <w:t>. Comparative analysis of existing invoice payment prediction and related studies.</w:t>
      </w:r>
      <w:bookmarkEnd w:id="50"/>
    </w:p>
    <w:tbl>
      <w:tblPr>
        <w:tblStyle w:val="TableGridLight"/>
        <w:tblW w:w="0" w:type="auto"/>
        <w:tblLook w:val="04A0" w:firstRow="1" w:lastRow="0" w:firstColumn="1" w:lastColumn="0" w:noHBand="0" w:noVBand="1"/>
      </w:tblPr>
      <w:tblGrid>
        <w:gridCol w:w="1643"/>
        <w:gridCol w:w="696"/>
        <w:gridCol w:w="1844"/>
        <w:gridCol w:w="2045"/>
        <w:gridCol w:w="2190"/>
        <w:gridCol w:w="2243"/>
        <w:gridCol w:w="2289"/>
      </w:tblGrid>
      <w:tr w:rsidR="001346A5" w:rsidRPr="00434A3F" w14:paraId="52FEFFEB" w14:textId="77777777" w:rsidTr="00140334">
        <w:tc>
          <w:tcPr>
            <w:tcW w:w="0" w:type="auto"/>
            <w:vAlign w:val="bottom"/>
          </w:tcPr>
          <w:p w14:paraId="45304DA7" w14:textId="77777777" w:rsidR="00856161" w:rsidRPr="00434A3F" w:rsidRDefault="00750A62" w:rsidP="00140334">
            <w:pPr>
              <w:ind w:firstLine="0"/>
              <w:jc w:val="left"/>
            </w:pPr>
            <w:r w:rsidRPr="00434A3F">
              <w:rPr>
                <w:b/>
              </w:rPr>
              <w:t>Study</w:t>
            </w:r>
          </w:p>
        </w:tc>
        <w:tc>
          <w:tcPr>
            <w:tcW w:w="0" w:type="auto"/>
            <w:vAlign w:val="bottom"/>
          </w:tcPr>
          <w:p w14:paraId="691FE15F" w14:textId="77777777" w:rsidR="00856161" w:rsidRPr="00434A3F" w:rsidRDefault="00750A62" w:rsidP="00140334">
            <w:pPr>
              <w:ind w:firstLine="0"/>
              <w:jc w:val="left"/>
            </w:pPr>
            <w:r w:rsidRPr="00434A3F">
              <w:rPr>
                <w:b/>
              </w:rPr>
              <w:t>Year</w:t>
            </w:r>
          </w:p>
        </w:tc>
        <w:tc>
          <w:tcPr>
            <w:tcW w:w="0" w:type="auto"/>
            <w:vAlign w:val="bottom"/>
          </w:tcPr>
          <w:p w14:paraId="0715F453" w14:textId="77777777" w:rsidR="00856161" w:rsidRPr="00434A3F" w:rsidRDefault="00750A62" w:rsidP="00140334">
            <w:pPr>
              <w:ind w:firstLine="0"/>
              <w:jc w:val="left"/>
            </w:pPr>
            <w:r w:rsidRPr="00434A3F">
              <w:rPr>
                <w:b/>
              </w:rPr>
              <w:t>Domain</w:t>
            </w:r>
          </w:p>
        </w:tc>
        <w:tc>
          <w:tcPr>
            <w:tcW w:w="0" w:type="auto"/>
            <w:vAlign w:val="bottom"/>
          </w:tcPr>
          <w:p w14:paraId="704ABC76" w14:textId="77777777" w:rsidR="00856161" w:rsidRPr="00434A3F" w:rsidRDefault="00750A62" w:rsidP="00140334">
            <w:pPr>
              <w:ind w:firstLine="0"/>
              <w:jc w:val="left"/>
            </w:pPr>
            <w:r w:rsidRPr="00434A3F">
              <w:rPr>
                <w:b/>
              </w:rPr>
              <w:t>Method</w:t>
            </w:r>
          </w:p>
        </w:tc>
        <w:tc>
          <w:tcPr>
            <w:tcW w:w="0" w:type="auto"/>
            <w:vAlign w:val="bottom"/>
          </w:tcPr>
          <w:p w14:paraId="7E2CF06D" w14:textId="77777777" w:rsidR="00856161" w:rsidRPr="00434A3F" w:rsidRDefault="00750A62" w:rsidP="00140334">
            <w:pPr>
              <w:ind w:firstLine="0"/>
              <w:jc w:val="left"/>
            </w:pPr>
            <w:r w:rsidRPr="00434A3F">
              <w:rPr>
                <w:b/>
              </w:rPr>
              <w:t>Features Used</w:t>
            </w:r>
          </w:p>
        </w:tc>
        <w:tc>
          <w:tcPr>
            <w:tcW w:w="0" w:type="auto"/>
            <w:vAlign w:val="bottom"/>
          </w:tcPr>
          <w:p w14:paraId="1D1085A7" w14:textId="77777777" w:rsidR="00856161" w:rsidRPr="00434A3F" w:rsidRDefault="00750A62" w:rsidP="00140334">
            <w:pPr>
              <w:ind w:firstLine="0"/>
              <w:jc w:val="left"/>
            </w:pPr>
            <w:r w:rsidRPr="00434A3F">
              <w:rPr>
                <w:b/>
              </w:rPr>
              <w:t>Performance Metrics</w:t>
            </w:r>
          </w:p>
        </w:tc>
        <w:tc>
          <w:tcPr>
            <w:tcW w:w="0" w:type="auto"/>
            <w:vAlign w:val="bottom"/>
          </w:tcPr>
          <w:p w14:paraId="1DE41B7B" w14:textId="77777777" w:rsidR="00856161" w:rsidRPr="00434A3F" w:rsidRDefault="00750A62" w:rsidP="00140334">
            <w:pPr>
              <w:ind w:firstLine="0"/>
              <w:jc w:val="left"/>
            </w:pPr>
            <w:r w:rsidRPr="00434A3F">
              <w:rPr>
                <w:b/>
              </w:rPr>
              <w:t>Limitations</w:t>
            </w:r>
          </w:p>
        </w:tc>
      </w:tr>
      <w:tr w:rsidR="001346A5" w:rsidRPr="00434A3F" w14:paraId="499E9D1F" w14:textId="77777777" w:rsidTr="001346A5">
        <w:tc>
          <w:tcPr>
            <w:tcW w:w="0" w:type="auto"/>
          </w:tcPr>
          <w:p w14:paraId="1BACCA17" w14:textId="77777777" w:rsidR="00856161" w:rsidRPr="00434A3F" w:rsidRDefault="00750A62" w:rsidP="001346A5">
            <w:pPr>
              <w:ind w:firstLine="0"/>
              <w:jc w:val="left"/>
            </w:pPr>
            <w:r w:rsidRPr="00434A3F">
              <w:t>Schoonbee et al. [5]</w:t>
            </w:r>
          </w:p>
        </w:tc>
        <w:tc>
          <w:tcPr>
            <w:tcW w:w="0" w:type="auto"/>
          </w:tcPr>
          <w:p w14:paraId="4ED1A786" w14:textId="77777777" w:rsidR="00856161" w:rsidRPr="00434A3F" w:rsidRDefault="00750A62" w:rsidP="001346A5">
            <w:pPr>
              <w:ind w:firstLine="0"/>
              <w:jc w:val="left"/>
            </w:pPr>
            <w:r w:rsidRPr="00434A3F">
              <w:t>2021</w:t>
            </w:r>
          </w:p>
        </w:tc>
        <w:tc>
          <w:tcPr>
            <w:tcW w:w="0" w:type="auto"/>
          </w:tcPr>
          <w:p w14:paraId="5C14B158" w14:textId="77777777" w:rsidR="00856161" w:rsidRPr="00434A3F" w:rsidRDefault="00750A62" w:rsidP="001346A5">
            <w:pPr>
              <w:ind w:firstLine="0"/>
              <w:jc w:val="left"/>
            </w:pPr>
            <w:r w:rsidRPr="00434A3F">
              <w:t>Educational invoices (South Africa)</w:t>
            </w:r>
          </w:p>
        </w:tc>
        <w:tc>
          <w:tcPr>
            <w:tcW w:w="0" w:type="auto"/>
          </w:tcPr>
          <w:p w14:paraId="20E46BDD" w14:textId="5DCFBA31" w:rsidR="00856161" w:rsidRPr="00434A3F" w:rsidRDefault="00750A62" w:rsidP="001346A5">
            <w:pPr>
              <w:ind w:firstLine="0"/>
              <w:jc w:val="left"/>
            </w:pPr>
            <w:r w:rsidRPr="00434A3F">
              <w:t>LR, RF, XGBoost, NN decision support</w:t>
            </w:r>
          </w:p>
        </w:tc>
        <w:tc>
          <w:tcPr>
            <w:tcW w:w="0" w:type="auto"/>
          </w:tcPr>
          <w:p w14:paraId="760AD087" w14:textId="77777777" w:rsidR="00856161" w:rsidRPr="00434A3F" w:rsidRDefault="00750A62" w:rsidP="001346A5">
            <w:pPr>
              <w:ind w:firstLine="0"/>
              <w:jc w:val="left"/>
            </w:pPr>
            <w:r w:rsidRPr="00434A3F">
              <w:t>Student-level payment history, demographics</w:t>
            </w:r>
          </w:p>
        </w:tc>
        <w:tc>
          <w:tcPr>
            <w:tcW w:w="0" w:type="auto"/>
          </w:tcPr>
          <w:p w14:paraId="17EEC3AE" w14:textId="77777777" w:rsidR="00856161" w:rsidRPr="00434A3F" w:rsidRDefault="00750A62" w:rsidP="001346A5">
            <w:pPr>
              <w:ind w:firstLine="0"/>
              <w:jc w:val="left"/>
            </w:pPr>
            <w:r w:rsidRPr="00434A3F">
              <w:t>Accuracy ≈ 80–85%</w:t>
            </w:r>
          </w:p>
        </w:tc>
        <w:tc>
          <w:tcPr>
            <w:tcW w:w="0" w:type="auto"/>
          </w:tcPr>
          <w:p w14:paraId="3DD5AEC5" w14:textId="77777777" w:rsidR="00856161" w:rsidRPr="00434A3F" w:rsidRDefault="00750A62" w:rsidP="001346A5">
            <w:pPr>
              <w:ind w:firstLine="0"/>
              <w:jc w:val="left"/>
            </w:pPr>
            <w:r w:rsidRPr="00434A3F">
              <w:t>Aggregate features; nominal targets</w:t>
            </w:r>
          </w:p>
        </w:tc>
      </w:tr>
      <w:tr w:rsidR="001346A5" w:rsidRPr="00434A3F" w14:paraId="5F5EF001" w14:textId="77777777" w:rsidTr="001346A5">
        <w:tc>
          <w:tcPr>
            <w:tcW w:w="0" w:type="auto"/>
          </w:tcPr>
          <w:p w14:paraId="64FE9B21" w14:textId="77777777" w:rsidR="00856161" w:rsidRPr="00434A3F" w:rsidRDefault="00750A62" w:rsidP="001346A5">
            <w:pPr>
              <w:ind w:firstLine="0"/>
              <w:jc w:val="left"/>
            </w:pPr>
            <w:r w:rsidRPr="00434A3F">
              <w:t>Moore &amp; van Vuuren [4]</w:t>
            </w:r>
          </w:p>
        </w:tc>
        <w:tc>
          <w:tcPr>
            <w:tcW w:w="0" w:type="auto"/>
          </w:tcPr>
          <w:p w14:paraId="16923E45" w14:textId="77777777" w:rsidR="00856161" w:rsidRPr="00434A3F" w:rsidRDefault="00750A62" w:rsidP="001346A5">
            <w:pPr>
              <w:ind w:firstLine="0"/>
              <w:jc w:val="left"/>
            </w:pPr>
            <w:r w:rsidRPr="00434A3F">
              <w:t>2020</w:t>
            </w:r>
          </w:p>
        </w:tc>
        <w:tc>
          <w:tcPr>
            <w:tcW w:w="0" w:type="auto"/>
          </w:tcPr>
          <w:p w14:paraId="036BAB85" w14:textId="77777777" w:rsidR="00856161" w:rsidRPr="00434A3F" w:rsidRDefault="00750A62" w:rsidP="001346A5">
            <w:pPr>
              <w:ind w:firstLine="0"/>
              <w:jc w:val="left"/>
            </w:pPr>
            <w:r w:rsidRPr="00434A3F">
              <w:t>Customer invoices</w:t>
            </w:r>
          </w:p>
        </w:tc>
        <w:tc>
          <w:tcPr>
            <w:tcW w:w="0" w:type="auto"/>
          </w:tcPr>
          <w:p w14:paraId="549FC79C" w14:textId="77777777" w:rsidR="00856161" w:rsidRPr="00434A3F" w:rsidRDefault="00750A62" w:rsidP="001346A5">
            <w:pPr>
              <w:ind w:firstLine="0"/>
              <w:jc w:val="left"/>
            </w:pPr>
            <w:r w:rsidRPr="00434A3F">
              <w:t>Survival analysis + ML (MIPP)</w:t>
            </w:r>
          </w:p>
        </w:tc>
        <w:tc>
          <w:tcPr>
            <w:tcW w:w="0" w:type="auto"/>
          </w:tcPr>
          <w:p w14:paraId="10B991A7" w14:textId="77777777" w:rsidR="00856161" w:rsidRPr="00434A3F" w:rsidRDefault="00750A62" w:rsidP="001346A5">
            <w:pPr>
              <w:ind w:firstLine="0"/>
              <w:jc w:val="left"/>
            </w:pPr>
            <w:r w:rsidRPr="00434A3F">
              <w:t>Invoice history, customer attributes</w:t>
            </w:r>
          </w:p>
        </w:tc>
        <w:tc>
          <w:tcPr>
            <w:tcW w:w="0" w:type="auto"/>
          </w:tcPr>
          <w:p w14:paraId="3A156F50" w14:textId="77777777" w:rsidR="00856161" w:rsidRPr="00434A3F" w:rsidRDefault="00750A62" w:rsidP="001346A5">
            <w:pPr>
              <w:ind w:firstLine="0"/>
              <w:jc w:val="left"/>
            </w:pPr>
            <w:r w:rsidRPr="00434A3F">
              <w:t>Time-to-payment estimates</w:t>
            </w:r>
          </w:p>
        </w:tc>
        <w:tc>
          <w:tcPr>
            <w:tcW w:w="0" w:type="auto"/>
          </w:tcPr>
          <w:p w14:paraId="635C1A04" w14:textId="77777777" w:rsidR="00856161" w:rsidRPr="00434A3F" w:rsidRDefault="00750A62" w:rsidP="001346A5">
            <w:pPr>
              <w:ind w:firstLine="0"/>
              <w:jc w:val="left"/>
            </w:pPr>
            <w:r w:rsidRPr="00434A3F">
              <w:t>No ordinal brackets; no resampling study</w:t>
            </w:r>
          </w:p>
        </w:tc>
      </w:tr>
      <w:tr w:rsidR="001346A5" w:rsidRPr="00434A3F" w14:paraId="62279DAE" w14:textId="77777777" w:rsidTr="001346A5">
        <w:tc>
          <w:tcPr>
            <w:tcW w:w="0" w:type="auto"/>
          </w:tcPr>
          <w:p w14:paraId="582A4D6C" w14:textId="77777777" w:rsidR="00856161" w:rsidRPr="00434A3F" w:rsidRDefault="00750A62" w:rsidP="001346A5">
            <w:pPr>
              <w:ind w:firstLine="0"/>
              <w:jc w:val="left"/>
            </w:pPr>
            <w:r w:rsidRPr="00434A3F">
              <w:t>Mugorobin et al. [3]</w:t>
            </w:r>
          </w:p>
        </w:tc>
        <w:tc>
          <w:tcPr>
            <w:tcW w:w="0" w:type="auto"/>
          </w:tcPr>
          <w:p w14:paraId="69E91A20" w14:textId="77777777" w:rsidR="00856161" w:rsidRPr="00434A3F" w:rsidRDefault="00750A62" w:rsidP="001346A5">
            <w:pPr>
              <w:ind w:firstLine="0"/>
              <w:jc w:val="left"/>
            </w:pPr>
            <w:r w:rsidRPr="00434A3F">
              <w:t>2020</w:t>
            </w:r>
          </w:p>
        </w:tc>
        <w:tc>
          <w:tcPr>
            <w:tcW w:w="0" w:type="auto"/>
          </w:tcPr>
          <w:p w14:paraId="2E9C1B10" w14:textId="77777777" w:rsidR="00856161" w:rsidRPr="00434A3F" w:rsidRDefault="00750A62" w:rsidP="001346A5">
            <w:pPr>
              <w:ind w:firstLine="0"/>
              <w:jc w:val="left"/>
            </w:pPr>
            <w:r w:rsidRPr="00434A3F">
              <w:t>School tuition (Indonesia)</w:t>
            </w:r>
          </w:p>
        </w:tc>
        <w:tc>
          <w:tcPr>
            <w:tcW w:w="0" w:type="auto"/>
          </w:tcPr>
          <w:p w14:paraId="35C6FBB2" w14:textId="77777777" w:rsidR="00856161" w:rsidRPr="00434A3F" w:rsidRDefault="00750A62" w:rsidP="001346A5">
            <w:pPr>
              <w:ind w:firstLine="0"/>
              <w:jc w:val="left"/>
            </w:pPr>
            <w:r w:rsidRPr="00434A3F">
              <w:t>Rule-based estimation with classification</w:t>
            </w:r>
          </w:p>
        </w:tc>
        <w:tc>
          <w:tcPr>
            <w:tcW w:w="0" w:type="auto"/>
          </w:tcPr>
          <w:p w14:paraId="2DB2AF10" w14:textId="77777777" w:rsidR="00856161" w:rsidRPr="00434A3F" w:rsidRDefault="00750A62" w:rsidP="001346A5">
            <w:pPr>
              <w:ind w:firstLine="0"/>
              <w:jc w:val="left"/>
            </w:pPr>
            <w:r w:rsidRPr="00434A3F">
              <w:t>Tuition payment timeliness records</w:t>
            </w:r>
          </w:p>
        </w:tc>
        <w:tc>
          <w:tcPr>
            <w:tcW w:w="0" w:type="auto"/>
          </w:tcPr>
          <w:p w14:paraId="3AF2B2A8" w14:textId="77777777" w:rsidR="00856161" w:rsidRPr="00434A3F" w:rsidRDefault="00750A62" w:rsidP="001346A5">
            <w:pPr>
              <w:ind w:firstLine="0"/>
              <w:jc w:val="left"/>
            </w:pPr>
            <w:r w:rsidRPr="00434A3F">
              <w:t>Accuracy on small institutional sample</w:t>
            </w:r>
          </w:p>
        </w:tc>
        <w:tc>
          <w:tcPr>
            <w:tcW w:w="0" w:type="auto"/>
          </w:tcPr>
          <w:p w14:paraId="0BBCB991" w14:textId="77777777" w:rsidR="00856161" w:rsidRPr="00434A3F" w:rsidRDefault="00750A62" w:rsidP="001346A5">
            <w:pPr>
              <w:ind w:firstLine="0"/>
              <w:jc w:val="left"/>
            </w:pPr>
            <w:r w:rsidRPr="00434A3F">
              <w:t>Heuristic; no ensemble benchmarking</w:t>
            </w:r>
          </w:p>
        </w:tc>
      </w:tr>
      <w:tr w:rsidR="001346A5" w:rsidRPr="00434A3F" w14:paraId="07FC0A7A" w14:textId="77777777" w:rsidTr="001346A5">
        <w:tc>
          <w:tcPr>
            <w:tcW w:w="0" w:type="auto"/>
          </w:tcPr>
          <w:p w14:paraId="24D90A48" w14:textId="77777777" w:rsidR="00856161" w:rsidRPr="00434A3F" w:rsidRDefault="00750A62" w:rsidP="001346A5">
            <w:pPr>
              <w:ind w:firstLine="0"/>
              <w:jc w:val="left"/>
            </w:pPr>
            <w:r w:rsidRPr="00434A3F">
              <w:t>Martikainen [6]</w:t>
            </w:r>
          </w:p>
        </w:tc>
        <w:tc>
          <w:tcPr>
            <w:tcW w:w="0" w:type="auto"/>
          </w:tcPr>
          <w:p w14:paraId="356C3F7A" w14:textId="77777777" w:rsidR="00856161" w:rsidRPr="00434A3F" w:rsidRDefault="00750A62" w:rsidP="001346A5">
            <w:pPr>
              <w:ind w:firstLine="0"/>
              <w:jc w:val="left"/>
            </w:pPr>
            <w:r w:rsidRPr="00434A3F">
              <w:t>2023</w:t>
            </w:r>
          </w:p>
        </w:tc>
        <w:tc>
          <w:tcPr>
            <w:tcW w:w="0" w:type="auto"/>
          </w:tcPr>
          <w:p w14:paraId="14CC0490" w14:textId="77777777" w:rsidR="00856161" w:rsidRPr="00434A3F" w:rsidRDefault="00750A62" w:rsidP="001346A5">
            <w:pPr>
              <w:ind w:firstLine="0"/>
              <w:jc w:val="left"/>
            </w:pPr>
            <w:r w:rsidRPr="00434A3F">
              <w:t>B2B sales invoices (Finland)</w:t>
            </w:r>
          </w:p>
        </w:tc>
        <w:tc>
          <w:tcPr>
            <w:tcW w:w="0" w:type="auto"/>
          </w:tcPr>
          <w:p w14:paraId="71D7C899" w14:textId="77777777" w:rsidR="00856161" w:rsidRPr="00434A3F" w:rsidRDefault="00750A62" w:rsidP="001346A5">
            <w:pPr>
              <w:ind w:firstLine="0"/>
              <w:jc w:val="left"/>
            </w:pPr>
            <w:r w:rsidRPr="00434A3F">
              <w:t>Statistical learning, logistic regression</w:t>
            </w:r>
          </w:p>
        </w:tc>
        <w:tc>
          <w:tcPr>
            <w:tcW w:w="0" w:type="auto"/>
          </w:tcPr>
          <w:p w14:paraId="7E378FF0" w14:textId="77777777" w:rsidR="00856161" w:rsidRPr="00434A3F" w:rsidRDefault="00750A62" w:rsidP="001346A5">
            <w:pPr>
              <w:ind w:firstLine="0"/>
              <w:jc w:val="left"/>
            </w:pPr>
            <w:r w:rsidRPr="00434A3F">
              <w:t>Invoice and customer attributes</w:t>
            </w:r>
          </w:p>
        </w:tc>
        <w:tc>
          <w:tcPr>
            <w:tcW w:w="0" w:type="auto"/>
          </w:tcPr>
          <w:p w14:paraId="3499DBDB" w14:textId="77777777" w:rsidR="00856161" w:rsidRPr="00434A3F" w:rsidRDefault="00750A62" w:rsidP="001346A5">
            <w:pPr>
              <w:ind w:firstLine="0"/>
              <w:jc w:val="left"/>
            </w:pPr>
            <w:r w:rsidRPr="00434A3F">
              <w:t>Moderate AUC discrimination</w:t>
            </w:r>
          </w:p>
        </w:tc>
        <w:tc>
          <w:tcPr>
            <w:tcW w:w="0" w:type="auto"/>
          </w:tcPr>
          <w:p w14:paraId="0D94292B" w14:textId="77777777" w:rsidR="00856161" w:rsidRPr="00434A3F" w:rsidRDefault="00750A62" w:rsidP="001346A5">
            <w:pPr>
              <w:ind w:firstLine="0"/>
              <w:jc w:val="left"/>
            </w:pPr>
            <w:r w:rsidRPr="00434A3F">
              <w:t>Few classifiers; imbalance untreated</w:t>
            </w:r>
          </w:p>
        </w:tc>
      </w:tr>
      <w:tr w:rsidR="001346A5" w:rsidRPr="00434A3F" w14:paraId="36F8D95B" w14:textId="77777777" w:rsidTr="001346A5">
        <w:tc>
          <w:tcPr>
            <w:tcW w:w="0" w:type="auto"/>
          </w:tcPr>
          <w:p w14:paraId="6B2A921B" w14:textId="77777777" w:rsidR="00856161" w:rsidRPr="00434A3F" w:rsidRDefault="00750A62" w:rsidP="001346A5">
            <w:pPr>
              <w:ind w:firstLine="0"/>
              <w:jc w:val="left"/>
            </w:pPr>
            <w:r w:rsidRPr="00434A3F">
              <w:lastRenderedPageBreak/>
              <w:t>Cheong [7]</w:t>
            </w:r>
          </w:p>
        </w:tc>
        <w:tc>
          <w:tcPr>
            <w:tcW w:w="0" w:type="auto"/>
          </w:tcPr>
          <w:p w14:paraId="5B3400F4" w14:textId="77777777" w:rsidR="00856161" w:rsidRPr="00434A3F" w:rsidRDefault="00750A62" w:rsidP="001346A5">
            <w:pPr>
              <w:ind w:firstLine="0"/>
              <w:jc w:val="left"/>
            </w:pPr>
            <w:r w:rsidRPr="00434A3F">
              <w:t>2022</w:t>
            </w:r>
          </w:p>
        </w:tc>
        <w:tc>
          <w:tcPr>
            <w:tcW w:w="0" w:type="auto"/>
          </w:tcPr>
          <w:p w14:paraId="75158740" w14:textId="77777777" w:rsidR="00856161" w:rsidRPr="00434A3F" w:rsidRDefault="00750A62" w:rsidP="001346A5">
            <w:pPr>
              <w:ind w:firstLine="0"/>
              <w:jc w:val="left"/>
            </w:pPr>
            <w:r w:rsidRPr="00434A3F">
              <w:t>Corporate accounts receivable</w:t>
            </w:r>
          </w:p>
        </w:tc>
        <w:tc>
          <w:tcPr>
            <w:tcW w:w="0" w:type="auto"/>
          </w:tcPr>
          <w:p w14:paraId="55F290B1" w14:textId="77777777" w:rsidR="00856161" w:rsidRPr="00434A3F" w:rsidRDefault="00750A62" w:rsidP="001346A5">
            <w:pPr>
              <w:ind w:firstLine="0"/>
              <w:jc w:val="left"/>
            </w:pPr>
            <w:r w:rsidRPr="00434A3F">
              <w:t>Customer-level gradient boosting</w:t>
            </w:r>
          </w:p>
        </w:tc>
        <w:tc>
          <w:tcPr>
            <w:tcW w:w="0" w:type="auto"/>
          </w:tcPr>
          <w:p w14:paraId="55A5CC9D" w14:textId="77777777" w:rsidR="00856161" w:rsidRPr="00434A3F" w:rsidRDefault="00750A62" w:rsidP="001346A5">
            <w:pPr>
              <w:ind w:firstLine="0"/>
              <w:jc w:val="left"/>
            </w:pPr>
            <w:r w:rsidRPr="00434A3F">
              <w:t>Customer payment history, segmentation</w:t>
            </w:r>
          </w:p>
        </w:tc>
        <w:tc>
          <w:tcPr>
            <w:tcW w:w="0" w:type="auto"/>
          </w:tcPr>
          <w:p w14:paraId="54A7759B" w14:textId="77777777" w:rsidR="00856161" w:rsidRPr="00434A3F" w:rsidRDefault="00750A62" w:rsidP="001346A5">
            <w:pPr>
              <w:ind w:firstLine="0"/>
              <w:jc w:val="left"/>
            </w:pPr>
            <w:r w:rsidRPr="00434A3F">
              <w:t>Reduction in unnecessary interventions</w:t>
            </w:r>
          </w:p>
        </w:tc>
        <w:tc>
          <w:tcPr>
            <w:tcW w:w="0" w:type="auto"/>
          </w:tcPr>
          <w:p w14:paraId="37579B98" w14:textId="77777777" w:rsidR="00856161" w:rsidRPr="00434A3F" w:rsidRDefault="00750A62" w:rsidP="001346A5">
            <w:pPr>
              <w:ind w:firstLine="0"/>
              <w:jc w:val="left"/>
            </w:pPr>
            <w:r w:rsidRPr="00434A3F">
              <w:t>Customer aggregation; no line-item detail</w:t>
            </w:r>
          </w:p>
        </w:tc>
      </w:tr>
      <w:tr w:rsidR="001346A5" w:rsidRPr="00434A3F" w14:paraId="7B69691D" w14:textId="77777777" w:rsidTr="001346A5">
        <w:tc>
          <w:tcPr>
            <w:tcW w:w="0" w:type="auto"/>
          </w:tcPr>
          <w:p w14:paraId="03B74850" w14:textId="77777777" w:rsidR="00856161" w:rsidRPr="00434A3F" w:rsidRDefault="00750A62" w:rsidP="001346A5">
            <w:pPr>
              <w:ind w:firstLine="0"/>
              <w:jc w:val="left"/>
            </w:pPr>
            <w:r w:rsidRPr="00434A3F">
              <w:t>Appel et al. [8]</w:t>
            </w:r>
          </w:p>
        </w:tc>
        <w:tc>
          <w:tcPr>
            <w:tcW w:w="0" w:type="auto"/>
          </w:tcPr>
          <w:p w14:paraId="295DC6C8" w14:textId="77777777" w:rsidR="00856161" w:rsidRPr="00434A3F" w:rsidRDefault="00750A62" w:rsidP="001346A5">
            <w:pPr>
              <w:ind w:firstLine="0"/>
              <w:jc w:val="left"/>
            </w:pPr>
            <w:r w:rsidRPr="00434A3F">
              <w:t>2021</w:t>
            </w:r>
          </w:p>
        </w:tc>
        <w:tc>
          <w:tcPr>
            <w:tcW w:w="0" w:type="auto"/>
          </w:tcPr>
          <w:p w14:paraId="0D9FB675" w14:textId="77777777" w:rsidR="00856161" w:rsidRPr="00434A3F" w:rsidRDefault="00750A62" w:rsidP="001346A5">
            <w:pPr>
              <w:ind w:firstLine="0"/>
              <w:jc w:val="left"/>
            </w:pPr>
            <w:r w:rsidRPr="00434A3F">
              <w:t>Corporate accounts receivable</w:t>
            </w:r>
          </w:p>
        </w:tc>
        <w:tc>
          <w:tcPr>
            <w:tcW w:w="0" w:type="auto"/>
          </w:tcPr>
          <w:p w14:paraId="43276B23" w14:textId="77777777" w:rsidR="00856161" w:rsidRPr="00434A3F" w:rsidRDefault="00750A62" w:rsidP="001346A5">
            <w:pPr>
              <w:ind w:firstLine="0"/>
              <w:jc w:val="left"/>
            </w:pPr>
            <w:r w:rsidRPr="00434A3F">
              <w:t>Supervised ML on transaction histories</w:t>
            </w:r>
          </w:p>
        </w:tc>
        <w:tc>
          <w:tcPr>
            <w:tcW w:w="0" w:type="auto"/>
          </w:tcPr>
          <w:p w14:paraId="5A46063D" w14:textId="77777777" w:rsidR="00856161" w:rsidRPr="00434A3F" w:rsidRDefault="00750A62" w:rsidP="001346A5">
            <w:pPr>
              <w:ind w:firstLine="0"/>
              <w:jc w:val="left"/>
            </w:pPr>
            <w:r w:rsidRPr="00434A3F">
              <w:t>Transaction history, customer segmentation</w:t>
            </w:r>
          </w:p>
        </w:tc>
        <w:tc>
          <w:tcPr>
            <w:tcW w:w="0" w:type="auto"/>
          </w:tcPr>
          <w:p w14:paraId="4B6A3AE9" w14:textId="77777777" w:rsidR="00856161" w:rsidRPr="00434A3F" w:rsidRDefault="00750A62" w:rsidP="001346A5">
            <w:pPr>
              <w:ind w:firstLine="0"/>
              <w:jc w:val="left"/>
            </w:pPr>
            <w:r w:rsidRPr="00434A3F">
              <w:t>Precision on overdue-account detection</w:t>
            </w:r>
          </w:p>
        </w:tc>
        <w:tc>
          <w:tcPr>
            <w:tcW w:w="0" w:type="auto"/>
          </w:tcPr>
          <w:p w14:paraId="4562D3F0" w14:textId="77777777" w:rsidR="00856161" w:rsidRPr="00434A3F" w:rsidRDefault="00750A62" w:rsidP="001346A5">
            <w:pPr>
              <w:ind w:firstLine="0"/>
              <w:jc w:val="left"/>
            </w:pPr>
            <w:r w:rsidRPr="00434A3F">
              <w:t>Corporate context; binary target</w:t>
            </w:r>
          </w:p>
        </w:tc>
      </w:tr>
      <w:tr w:rsidR="001346A5" w:rsidRPr="00434A3F" w14:paraId="26F24737" w14:textId="77777777" w:rsidTr="001346A5">
        <w:tc>
          <w:tcPr>
            <w:tcW w:w="0" w:type="auto"/>
          </w:tcPr>
          <w:p w14:paraId="15F26FF4" w14:textId="77777777" w:rsidR="00856161" w:rsidRPr="00434A3F" w:rsidRDefault="00750A62" w:rsidP="001346A5">
            <w:pPr>
              <w:ind w:firstLine="0"/>
              <w:jc w:val="left"/>
            </w:pPr>
            <w:r w:rsidRPr="00434A3F">
              <w:t>Thuy et al. [23]</w:t>
            </w:r>
          </w:p>
        </w:tc>
        <w:tc>
          <w:tcPr>
            <w:tcW w:w="0" w:type="auto"/>
          </w:tcPr>
          <w:p w14:paraId="10BDA535" w14:textId="77777777" w:rsidR="00856161" w:rsidRPr="00434A3F" w:rsidRDefault="00750A62" w:rsidP="001346A5">
            <w:pPr>
              <w:ind w:firstLine="0"/>
              <w:jc w:val="left"/>
            </w:pPr>
            <w:r w:rsidRPr="00434A3F">
              <w:t>2025</w:t>
            </w:r>
          </w:p>
        </w:tc>
        <w:tc>
          <w:tcPr>
            <w:tcW w:w="0" w:type="auto"/>
          </w:tcPr>
          <w:p w14:paraId="56779342" w14:textId="77777777" w:rsidR="00856161" w:rsidRPr="00434A3F" w:rsidRDefault="00750A62" w:rsidP="001346A5">
            <w:pPr>
              <w:ind w:firstLine="0"/>
              <w:jc w:val="left"/>
            </w:pPr>
            <w:r w:rsidRPr="00434A3F">
              <w:t>Student credit scoring (Vietnam)</w:t>
            </w:r>
          </w:p>
        </w:tc>
        <w:tc>
          <w:tcPr>
            <w:tcW w:w="0" w:type="auto"/>
          </w:tcPr>
          <w:p w14:paraId="44591CE0" w14:textId="77777777" w:rsidR="00856161" w:rsidRPr="00434A3F" w:rsidRDefault="00750A62" w:rsidP="001346A5">
            <w:pPr>
              <w:ind w:firstLine="0"/>
              <w:jc w:val="left"/>
            </w:pPr>
            <w:r w:rsidRPr="00434A3F">
              <w:t>ML vs. deep learning comparison</w:t>
            </w:r>
          </w:p>
        </w:tc>
        <w:tc>
          <w:tcPr>
            <w:tcW w:w="0" w:type="auto"/>
          </w:tcPr>
          <w:p w14:paraId="29B5854F" w14:textId="77777777" w:rsidR="00856161" w:rsidRPr="00434A3F" w:rsidRDefault="00750A62" w:rsidP="001346A5">
            <w:pPr>
              <w:ind w:firstLine="0"/>
              <w:jc w:val="left"/>
            </w:pPr>
            <w:r w:rsidRPr="00434A3F">
              <w:t>Academic, demographic, financial features</w:t>
            </w:r>
          </w:p>
        </w:tc>
        <w:tc>
          <w:tcPr>
            <w:tcW w:w="0" w:type="auto"/>
          </w:tcPr>
          <w:p w14:paraId="33C7E990" w14:textId="77777777" w:rsidR="00856161" w:rsidRPr="00434A3F" w:rsidRDefault="00750A62" w:rsidP="001346A5">
            <w:pPr>
              <w:ind w:firstLine="0"/>
              <w:jc w:val="left"/>
            </w:pPr>
            <w:r w:rsidRPr="00434A3F">
              <w:t>ML ensembles competitive with deep learning</w:t>
            </w:r>
          </w:p>
        </w:tc>
        <w:tc>
          <w:tcPr>
            <w:tcW w:w="0" w:type="auto"/>
          </w:tcPr>
          <w:p w14:paraId="17580631" w14:textId="77777777" w:rsidR="00856161" w:rsidRPr="00434A3F" w:rsidRDefault="00750A62" w:rsidP="001346A5">
            <w:pPr>
              <w:ind w:firstLine="0"/>
              <w:jc w:val="left"/>
            </w:pPr>
            <w:r w:rsidRPr="00434A3F">
              <w:t>Credit scoring, not invoice-level prediction</w:t>
            </w:r>
          </w:p>
        </w:tc>
      </w:tr>
      <w:tr w:rsidR="001346A5" w:rsidRPr="00434A3F" w14:paraId="10245737" w14:textId="77777777" w:rsidTr="001346A5">
        <w:tc>
          <w:tcPr>
            <w:tcW w:w="0" w:type="auto"/>
          </w:tcPr>
          <w:p w14:paraId="37A2D269" w14:textId="77777777" w:rsidR="00856161" w:rsidRPr="00434A3F" w:rsidRDefault="00750A62" w:rsidP="001346A5">
            <w:pPr>
              <w:ind w:firstLine="0"/>
              <w:jc w:val="left"/>
            </w:pPr>
            <w:r w:rsidRPr="00434A3F">
              <w:t>Abbas &amp; Hussein [9]</w:t>
            </w:r>
          </w:p>
        </w:tc>
        <w:tc>
          <w:tcPr>
            <w:tcW w:w="0" w:type="auto"/>
          </w:tcPr>
          <w:p w14:paraId="7C6EE048" w14:textId="77777777" w:rsidR="00856161" w:rsidRPr="00434A3F" w:rsidRDefault="00750A62" w:rsidP="001346A5">
            <w:pPr>
              <w:ind w:firstLine="0"/>
              <w:jc w:val="left"/>
            </w:pPr>
            <w:r w:rsidRPr="00434A3F">
              <w:t>2024</w:t>
            </w:r>
          </w:p>
        </w:tc>
        <w:tc>
          <w:tcPr>
            <w:tcW w:w="0" w:type="auto"/>
          </w:tcPr>
          <w:p w14:paraId="449F17B4" w14:textId="77777777" w:rsidR="00856161" w:rsidRPr="00434A3F" w:rsidRDefault="00750A62" w:rsidP="001346A5">
            <w:pPr>
              <w:ind w:firstLine="0"/>
              <w:jc w:val="left"/>
            </w:pPr>
            <w:r w:rsidRPr="00434A3F">
              <w:t>Consumer loan default</w:t>
            </w:r>
          </w:p>
        </w:tc>
        <w:tc>
          <w:tcPr>
            <w:tcW w:w="0" w:type="auto"/>
          </w:tcPr>
          <w:p w14:paraId="265D1D73" w14:textId="77777777" w:rsidR="00856161" w:rsidRPr="00434A3F" w:rsidRDefault="00750A62" w:rsidP="001346A5">
            <w:pPr>
              <w:ind w:firstLine="0"/>
              <w:jc w:val="left"/>
            </w:pPr>
            <w:r w:rsidRPr="00434A3F">
              <w:t>XGBoost, LightGBM</w:t>
            </w:r>
          </w:p>
        </w:tc>
        <w:tc>
          <w:tcPr>
            <w:tcW w:w="0" w:type="auto"/>
          </w:tcPr>
          <w:p w14:paraId="5D3F7C13" w14:textId="77777777" w:rsidR="00856161" w:rsidRPr="00434A3F" w:rsidRDefault="00750A62" w:rsidP="001346A5">
            <w:pPr>
              <w:ind w:firstLine="0"/>
              <w:jc w:val="left"/>
            </w:pPr>
            <w:r w:rsidRPr="00434A3F">
              <w:t>Borrower financial attributes</w:t>
            </w:r>
          </w:p>
        </w:tc>
        <w:tc>
          <w:tcPr>
            <w:tcW w:w="0" w:type="auto"/>
          </w:tcPr>
          <w:p w14:paraId="6787C0B0" w14:textId="77777777" w:rsidR="00856161" w:rsidRPr="00434A3F" w:rsidRDefault="00750A62" w:rsidP="001346A5">
            <w:pPr>
              <w:ind w:firstLine="0"/>
              <w:jc w:val="left"/>
            </w:pPr>
            <w:r w:rsidRPr="00434A3F">
              <w:t>Boosting outperforms statistical baselines</w:t>
            </w:r>
          </w:p>
        </w:tc>
        <w:tc>
          <w:tcPr>
            <w:tcW w:w="0" w:type="auto"/>
          </w:tcPr>
          <w:p w14:paraId="5DF80D55" w14:textId="77777777" w:rsidR="00856161" w:rsidRPr="00434A3F" w:rsidRDefault="00750A62" w:rsidP="001346A5">
            <w:pPr>
              <w:ind w:firstLine="0"/>
              <w:jc w:val="left"/>
            </w:pPr>
            <w:r w:rsidRPr="00434A3F">
              <w:t>Default prediction; no payment-delay granularity</w:t>
            </w:r>
          </w:p>
        </w:tc>
      </w:tr>
    </w:tbl>
    <w:p w14:paraId="5167286C" w14:textId="77777777" w:rsidR="001346A5" w:rsidRPr="00434A3F" w:rsidRDefault="001346A5">
      <w:pPr>
        <w:autoSpaceDE/>
        <w:autoSpaceDN/>
        <w:adjustRightInd/>
        <w:spacing w:line="278" w:lineRule="auto"/>
        <w:ind w:firstLine="0"/>
        <w:jc w:val="left"/>
        <w:sectPr w:rsidR="001346A5" w:rsidRPr="00434A3F" w:rsidSect="001346A5">
          <w:endnotePr>
            <w:numFmt w:val="decimal"/>
          </w:endnotePr>
          <w:pgSz w:w="15840" w:h="12240" w:orient="landscape"/>
          <w:pgMar w:top="1440" w:right="1440" w:bottom="2160" w:left="1440" w:header="720" w:footer="720" w:gutter="0"/>
          <w:lnNumType w:countBy="1" w:restart="continuous"/>
          <w:cols w:space="720"/>
          <w:titlePg/>
          <w:docGrid w:linePitch="360"/>
        </w:sectPr>
      </w:pPr>
    </w:p>
    <w:p w14:paraId="76FB5968" w14:textId="77777777" w:rsidR="00B66C9B" w:rsidRPr="00434A3F" w:rsidRDefault="00B046CE" w:rsidP="002C3DB6">
      <w:pPr>
        <w:pStyle w:val="Heading2"/>
      </w:pPr>
      <w:bookmarkStart w:id="51" w:name="_Toc233618951"/>
      <w:r w:rsidRPr="00434A3F">
        <w:lastRenderedPageBreak/>
        <w:t>2.14 Theoretical Framework</w:t>
      </w:r>
      <w:bookmarkEnd w:id="51"/>
    </w:p>
    <w:p w14:paraId="23A1DE79" w14:textId="77777777" w:rsidR="00856161" w:rsidRPr="00434A3F" w:rsidRDefault="00750A62">
      <w:pPr>
        <w:pStyle w:val="ThesisParagraphText"/>
      </w:pPr>
      <w:r w:rsidRPr="00434A3F">
        <w:t>Figure 2.1 presents the conceptual framework that integrates the four theoretical lenses guiding this study, tracing how raw institutional data flow through preprocessing, predictive modeling, and decision support to inform receivables management.</w:t>
      </w:r>
    </w:p>
    <w:p w14:paraId="13E08CD2" w14:textId="77777777" w:rsidR="00856161" w:rsidRPr="00434A3F" w:rsidRDefault="00750A62">
      <w:pPr>
        <w:pStyle w:val="NoSpacing"/>
      </w:pPr>
      <w:r w:rsidRPr="00434A3F">
        <w:rPr>
          <w:noProof/>
        </w:rPr>
        <w:drawing>
          <wp:anchor distT="0" distB="0" distL="114300" distR="114300" simplePos="0" relativeHeight="251658240" behindDoc="1" locked="0" layoutInCell="1" allowOverlap="1" wp14:anchorId="34EAE5CD" wp14:editId="1C6F679F">
            <wp:simplePos x="0" y="0"/>
            <wp:positionH relativeFrom="column">
              <wp:posOffset>-86360</wp:posOffset>
            </wp:positionH>
            <wp:positionV relativeFrom="paragraph">
              <wp:posOffset>385445</wp:posOffset>
            </wp:positionV>
            <wp:extent cx="5394960" cy="5241394"/>
            <wp:effectExtent l="0" t="0" r="0" b="0"/>
            <wp:wrapTopAndBottom/>
            <wp:docPr id="164958424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28983"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394960" cy="5241394"/>
                    </a:xfrm>
                    <a:prstGeom prst="rect">
                      <a:avLst/>
                    </a:prstGeom>
                  </pic:spPr>
                </pic:pic>
              </a:graphicData>
            </a:graphic>
            <wp14:sizeRelH relativeFrom="margin">
              <wp14:pctWidth>0</wp14:pctWidth>
            </wp14:sizeRelH>
            <wp14:sizeRelV relativeFrom="margin">
              <wp14:pctHeight>0</wp14:pctHeight>
            </wp14:sizeRelV>
          </wp:anchor>
        </w:drawing>
      </w:r>
    </w:p>
    <w:p w14:paraId="51FCED59" w14:textId="14659522" w:rsidR="00E01831" w:rsidRPr="00434A3F" w:rsidRDefault="00E01831" w:rsidP="00B76F10">
      <w:pPr>
        <w:pStyle w:val="Caption"/>
      </w:pPr>
      <w:bookmarkStart w:id="52" w:name="_Toc213699185"/>
      <w:bookmarkStart w:id="53" w:name="_Toc229191306"/>
      <w:bookmarkStart w:id="54" w:name="_Toc229345189"/>
      <w:bookmarkStart w:id="55" w:name="_Toc233618988"/>
      <w:r w:rsidRPr="00434A3F">
        <w:t>Figure 2.</w:t>
      </w:r>
      <w:r w:rsidRPr="00434A3F">
        <w:fldChar w:fldCharType="begin"/>
      </w:r>
      <w:r w:rsidRPr="00434A3F">
        <w:instrText>SEQ Figure \* ARABIC \s 1</w:instrText>
      </w:r>
      <w:r w:rsidRPr="00434A3F">
        <w:fldChar w:fldCharType="separate"/>
      </w:r>
      <w:r w:rsidRPr="00434A3F">
        <w:rPr>
          <w:noProof/>
        </w:rPr>
        <w:t>1</w:t>
      </w:r>
      <w:r w:rsidRPr="00434A3F">
        <w:fldChar w:fldCharType="end"/>
      </w:r>
      <w:r w:rsidRPr="00434A3F">
        <w:rPr>
          <w:noProof/>
        </w:rPr>
        <w:t>: Conceptual Framework.</w:t>
      </w:r>
      <w:bookmarkEnd w:id="52"/>
      <w:bookmarkEnd w:id="53"/>
      <w:bookmarkEnd w:id="54"/>
      <w:bookmarkEnd w:id="55"/>
    </w:p>
    <w:p w14:paraId="4F23C0E2" w14:textId="77777777" w:rsidR="00922215" w:rsidRPr="00434A3F" w:rsidRDefault="00922215" w:rsidP="00AB7363">
      <w:pPr>
        <w:pStyle w:val="ThesisParagraphText"/>
      </w:pPr>
    </w:p>
    <w:p w14:paraId="311CB61F" w14:textId="77777777" w:rsidR="00922215" w:rsidRPr="00434A3F" w:rsidRDefault="00922215">
      <w:pPr>
        <w:autoSpaceDE/>
        <w:autoSpaceDN/>
        <w:adjustRightInd/>
        <w:spacing w:line="278" w:lineRule="auto"/>
        <w:ind w:firstLine="0"/>
        <w:jc w:val="left"/>
        <w:rPr>
          <w:rFonts w:eastAsia="Calibri"/>
          <w:kern w:val="0"/>
          <w14:ligatures w14:val="none"/>
        </w:rPr>
      </w:pPr>
      <w:r w:rsidRPr="00434A3F">
        <w:br w:type="page"/>
      </w:r>
    </w:p>
    <w:p w14:paraId="0CB9212E" w14:textId="4F65CB81" w:rsidR="00AB7363" w:rsidRPr="00434A3F" w:rsidRDefault="005867D3" w:rsidP="00AB7363">
      <w:pPr>
        <w:pStyle w:val="ThesisParagraphText"/>
      </w:pPr>
      <w:r w:rsidRPr="00434A3F">
        <w:lastRenderedPageBreak/>
        <w:t>First, Information Processing Theory (IPT) [38] provides the foundation for data flow and preprocessing [1, 2]. Second, the Predictive Analytics and Machine Learning Paradigm (PA-MLP) supports the modeling stage [1, 2]. Third, Decision Support Systems (DSS) Theory [39, 40] justifies the analysis and interface components. Finally, Receivables Management Theory (RMT) [14, 41, 42] grounds the study in its financial context.</w:t>
      </w:r>
    </w:p>
    <w:p w14:paraId="69D2F9A3" w14:textId="77777777" w:rsidR="00AB7363" w:rsidRPr="00434A3F" w:rsidRDefault="00AB7363">
      <w:pPr>
        <w:autoSpaceDE/>
        <w:autoSpaceDN/>
        <w:adjustRightInd/>
        <w:spacing w:line="278" w:lineRule="auto"/>
        <w:ind w:firstLine="0"/>
        <w:jc w:val="left"/>
        <w:rPr>
          <w:rFonts w:eastAsia="Calibri"/>
          <w:kern w:val="0"/>
          <w14:ligatures w14:val="none"/>
        </w:rPr>
      </w:pPr>
      <w:r w:rsidRPr="00434A3F">
        <w:br w:type="page"/>
      </w:r>
    </w:p>
    <w:p w14:paraId="07A40BD0" w14:textId="77777777" w:rsidR="001668BA" w:rsidRPr="00434A3F" w:rsidRDefault="00E05849" w:rsidP="008C577C">
      <w:pPr>
        <w:pStyle w:val="Heading1"/>
      </w:pPr>
      <w:bookmarkStart w:id="56" w:name="_Toc204781967"/>
      <w:bookmarkStart w:id="57" w:name="_Toc204781992"/>
      <w:bookmarkStart w:id="58" w:name="_Toc233618952"/>
      <w:r w:rsidRPr="00434A3F">
        <w:lastRenderedPageBreak/>
        <w:t>CHAPTER 3</w:t>
      </w:r>
      <w:r w:rsidRPr="00434A3F">
        <w:rPr>
          <w:color w:val="FFFFFF" w:themeColor="background1"/>
        </w:rPr>
        <w:t>:</w:t>
      </w:r>
      <w:r w:rsidRPr="00434A3F">
        <w:br/>
        <w:t>METHODOLOGY</w:t>
      </w:r>
      <w:bookmarkEnd w:id="56"/>
      <w:bookmarkEnd w:id="57"/>
      <w:bookmarkEnd w:id="58"/>
    </w:p>
    <w:p w14:paraId="3B65EAED" w14:textId="77777777" w:rsidR="00856161" w:rsidRPr="00434A3F" w:rsidRDefault="00750A62">
      <w:pPr>
        <w:pStyle w:val="Heading2"/>
      </w:pPr>
      <w:bookmarkStart w:id="59" w:name="_Toc233618953"/>
      <w:r w:rsidRPr="00434A3F">
        <w:t>3.1 Research Design</w:t>
      </w:r>
      <w:bookmarkEnd w:id="59"/>
    </w:p>
    <w:p w14:paraId="4FF2610F" w14:textId="77777777" w:rsidR="00BF5DAF" w:rsidRPr="00434A3F" w:rsidRDefault="00C12742" w:rsidP="00AB7363">
      <w:pPr>
        <w:pStyle w:val="ThesisParagraphText"/>
      </w:pPr>
      <w:r w:rsidRPr="00434A3F">
        <w:t>This study adopts a quantitative benchmarking design. Fifteen machine learning architectures are evaluated under rigorously controlled and identical conditions — the same data, temporal splits, and evaluation metrics — while systematically varying model family, hyperparameter configuration, class-balancing strategy, and feature regime across a factorial grid of 1,092 experimental configurations. This approach follows established practice for large-scale ML evaluation, as exemplified by Lessmann et al.’s [27] credit-scoring benchmark.</w:t>
      </w:r>
    </w:p>
    <w:p w14:paraId="208269EC" w14:textId="77777777" w:rsidR="00856161" w:rsidRPr="00434A3F" w:rsidRDefault="00750A62">
      <w:pPr>
        <w:pStyle w:val="ThesisParagraphText"/>
      </w:pPr>
      <w:r w:rsidRPr="00434A3F">
        <w:t>The data are observational institutional records rather than instruments administered to human subjects: the study draws on pseudonymized journal entries from a private school, so no surveys, interviews, or interventions on students were conducted. The design is therefore experimental with respect to model evaluation, not with respect to data collection. The data flow diagrams presented in Figures 3.1 through 3.5 illustrate the architecture of the developed system (its preprocessing, modeling, and analysis components) rather than the research design itself; the research design is the benchmarking protocol described in Section 3.6, which fixes the temporal train–test split, the evaluation metrics, and the experimental grid within which every architecture is assessed. The remainder of this chapter describes each component in the order data flows through the pipeline: data acquisition, granular feature engineering, survival analysis modeling, class balancing, and hierarchical ensemble classification.</w:t>
      </w:r>
    </w:p>
    <w:p w14:paraId="462644AC" w14:textId="77777777" w:rsidR="007B369A" w:rsidRPr="00434A3F" w:rsidRDefault="007B369A" w:rsidP="007B369A">
      <w:pPr>
        <w:pStyle w:val="Heading2"/>
      </w:pPr>
      <w:bookmarkStart w:id="60" w:name="_Toc233618954"/>
      <w:r w:rsidRPr="00434A3F">
        <w:lastRenderedPageBreak/>
        <w:t>3.2 Data Acquisition and Preprocessing</w:t>
      </w:r>
      <w:bookmarkEnd w:id="60"/>
    </w:p>
    <w:p w14:paraId="45254E54" w14:textId="77777777" w:rsidR="00047818" w:rsidRPr="00434A3F" w:rsidRDefault="00047818" w:rsidP="00047818">
      <w:pPr>
        <w:pStyle w:val="ThesisParagraphText"/>
      </w:pPr>
      <w:r w:rsidRPr="00434A3F">
        <w:t>The primary dataset contains 11,440 raw invoice records exported from the partner school’s ERP system, covering academic years 2019–2025 with payment activity tracked through March 31, 2026. Three institutional Excel exports serve as sources: a revenues file containing itemized receivables with due dates, payment amounts, discounts, and post-billing adjustments; an enrollees file recording per-year enrollment and each student’s selected installment plan; and a chart of accounts mapping every transaction category to its strategic business unit. Joining these sources at the transaction level enables the line-item granularity central to this study — each modeled record represents a discrete receivable item (Tuition, Miscellaneous Fee, E-Learning Platform, etc.) rather than an aggregate student balance.</w:t>
      </w:r>
    </w:p>
    <w:p w14:paraId="433AD02C" w14:textId="77777777" w:rsidR="00856161" w:rsidRPr="00434A3F" w:rsidRDefault="00750A62">
      <w:pPr>
        <w:pStyle w:val="ThesisParagraphText"/>
      </w:pPr>
      <w:r w:rsidRPr="00434A3F">
        <w:t>Written institutional approval (Appendix G) authorized data access. Student identifiers were pseudonymized through a deterministic, irreversible hash applied before any analysis began; the original mapping is never stored in the analysis environment and raw ERP exports are excluded from version control. After filtering for records with sufficient prior payment history to support the lagged behavioral features, 6,527 labeled records were retained from the original 11,440. A temporal partition at March 7, 2025 divides the data: invoices due before that date constitute the training set, those due on or afterward constitute the holdout test set.</w:t>
      </w:r>
    </w:p>
    <w:p w14:paraId="4250F1CA" w14:textId="77777777" w:rsidR="00A24C5D" w:rsidRPr="00434A3F" w:rsidRDefault="00047818" w:rsidP="009613E6">
      <w:pPr>
        <w:pStyle w:val="ThesisParagraphText"/>
      </w:pPr>
      <w:r w:rsidRPr="00434A3F">
        <w:t xml:space="preserve">Target-variable construction proceeded in two steps after pseudonymization. Each record’s payment date was aligned against its contractual due date to derive a signed payment delay: non-positive values denote on-time or early settlement, positive values indicate late payment. This continuous delay was then binned into four ordered classes — </w:t>
      </w:r>
      <w:r w:rsidRPr="00434A3F">
        <w:lastRenderedPageBreak/>
        <w:t>Class 0 (on-time, delay ≤ 0), Class 1 (1–30 days late), Class 2 (31–60 days late), and Class 3 (more than 60 days late) — forming the ordinal target the classifiers learn to predict. Records still outstanding at the March 31, 2026 observation cutoff are flagged as censored and processed exclusively by the Cox survival sub-process described in Section 3.4.</w:t>
      </w:r>
    </w:p>
    <w:p w14:paraId="3658A900" w14:textId="77777777" w:rsidR="00B10419" w:rsidRPr="00434A3F" w:rsidRDefault="004E5235" w:rsidP="00A24C5D">
      <w:pPr>
        <w:pStyle w:val="ThesisParagraphText"/>
        <w:ind w:firstLine="0"/>
      </w:pPr>
      <w:r w:rsidRPr="00434A3F">
        <w:t>Figure 3.1 presents the entity-relationship diagram (ERD) of the institutional dataset. Three core entities (Transactions, Categories, and Enrollees) are linked through foreign keys to form the basis for feature engineering. The Transactions table captures every discrete receivable item at category-level granularity, which is the primary innovation of this study's data model compared to aggregate student-level approaches in prior work.</w:t>
      </w:r>
    </w:p>
    <w:p w14:paraId="02583DF2" w14:textId="77777777" w:rsidR="00856161" w:rsidRPr="00434A3F" w:rsidRDefault="00750A62">
      <w:pPr>
        <w:pStyle w:val="NoSpacing"/>
      </w:pPr>
      <w:r w:rsidRPr="00434A3F">
        <w:rPr>
          <w:noProof/>
        </w:rPr>
        <w:drawing>
          <wp:inline distT="0" distB="0" distL="0" distR="0" wp14:anchorId="72C2A4F1" wp14:editId="08A86D44">
            <wp:extent cx="4838498" cy="4023360"/>
            <wp:effectExtent l="0" t="0" r="635" b="0"/>
            <wp:docPr id="14176769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676931"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4838498" cy="4023360"/>
                    </a:xfrm>
                    <a:prstGeom prst="rect">
                      <a:avLst/>
                    </a:prstGeom>
                  </pic:spPr>
                </pic:pic>
              </a:graphicData>
            </a:graphic>
          </wp:inline>
        </w:drawing>
      </w:r>
    </w:p>
    <w:p w14:paraId="0E4D1155" w14:textId="6A3ED4D8" w:rsidR="0081578F" w:rsidRPr="00434A3F" w:rsidRDefault="001D05D4" w:rsidP="00B76F10">
      <w:pPr>
        <w:pStyle w:val="Caption"/>
      </w:pPr>
      <w:bookmarkStart w:id="61" w:name="_Toc233618989"/>
      <w:r w:rsidRPr="00434A3F">
        <w:t>Figure 3.</w:t>
      </w:r>
      <w:r w:rsidRPr="00434A3F">
        <w:fldChar w:fldCharType="begin"/>
      </w:r>
      <w:r w:rsidRPr="00434A3F">
        <w:instrText>SEQ Figure \* ARABIC \s 1</w:instrText>
      </w:r>
      <w:r w:rsidRPr="00434A3F">
        <w:fldChar w:fldCharType="separate"/>
      </w:r>
      <w:r w:rsidRPr="00434A3F">
        <w:rPr>
          <w:noProof/>
        </w:rPr>
        <w:t>1</w:t>
      </w:r>
      <w:r w:rsidRPr="00434A3F">
        <w:fldChar w:fldCharType="end"/>
      </w:r>
      <w:r w:rsidRPr="00434A3F">
        <w:t>: Entity-relationship diagram (ERD) of the institutional dataset.</w:t>
      </w:r>
      <w:bookmarkEnd w:id="61"/>
    </w:p>
    <w:p w14:paraId="2570419A" w14:textId="77777777" w:rsidR="00112CED" w:rsidRPr="00434A3F" w:rsidRDefault="00112CED">
      <w:pPr>
        <w:pStyle w:val="ThesisParagraphText"/>
      </w:pPr>
    </w:p>
    <w:p w14:paraId="0E7DCA1A" w14:textId="77777777" w:rsidR="00112CED" w:rsidRPr="00434A3F" w:rsidRDefault="00112CED">
      <w:pPr>
        <w:autoSpaceDE/>
        <w:autoSpaceDN/>
        <w:adjustRightInd/>
        <w:spacing w:line="278" w:lineRule="auto"/>
        <w:ind w:firstLine="0"/>
        <w:jc w:val="left"/>
        <w:rPr>
          <w:rFonts w:eastAsia="Calibri"/>
          <w:kern w:val="0"/>
          <w14:ligatures w14:val="none"/>
        </w:rPr>
      </w:pPr>
      <w:r w:rsidRPr="00434A3F">
        <w:br w:type="page"/>
      </w:r>
    </w:p>
    <w:p w14:paraId="0A9FC25F" w14:textId="374FCD7C" w:rsidR="0081578F" w:rsidRPr="00434A3F" w:rsidRDefault="00750A62" w:rsidP="00112CED">
      <w:pPr>
        <w:pStyle w:val="ThesisParagraphText"/>
      </w:pPr>
      <w:r w:rsidRPr="00434A3F">
        <w:lastRenderedPageBreak/>
        <w:t>The relationships visible in the ERD determine how the modeling dataset is assembled. Each transaction references a category through category_id, allowing every receivable line item to be typed (tuition, miscellaneous fees, course materials, other services), while the pseudonymized student identifier links transactions to enrollment records across school years. The due_date and amount_paid fields jointly define the target variable: the gap between the due date and the date the obligation is fully offset yields Days to Payment, from which the four ordinal payment brackets are derived. The Credit Sales Fact Table consolidates these joins into a single analysis-ready view per receivable.</w:t>
      </w:r>
    </w:p>
    <w:p w14:paraId="3D06223C" w14:textId="77777777" w:rsidR="00AB7363" w:rsidRPr="00434A3F" w:rsidRDefault="00750A62" w:rsidP="00AB7363">
      <w:pPr>
        <w:pStyle w:val="ThesisParagraphText"/>
      </w:pPr>
      <w:r w:rsidRPr="00434A3F">
        <w:t xml:space="preserve">Figure 3.2 presents the </w:t>
      </w:r>
      <w:proofErr w:type="gramStart"/>
      <w:r w:rsidRPr="00434A3F">
        <w:t>Level-1</w:t>
      </w:r>
      <w:proofErr w:type="gramEnd"/>
      <w:r w:rsidRPr="00434A3F">
        <w:t xml:space="preserve"> data flow diagram (DFD) of the pre-processing component, which transforms the three raw institutional exports into the analysis-ready credit sales dataset.</w:t>
      </w:r>
    </w:p>
    <w:p w14:paraId="748C941D" w14:textId="77777777" w:rsidR="00112CED" w:rsidRPr="00434A3F" w:rsidRDefault="00A70BD0" w:rsidP="00112CED">
      <w:pPr>
        <w:pStyle w:val="ThesisParagraphText"/>
        <w:ind w:firstLine="0"/>
        <w:jc w:val="center"/>
      </w:pPr>
      <w:r w:rsidRPr="00434A3F">
        <w:rPr>
          <w:noProof/>
        </w:rPr>
        <w:drawing>
          <wp:inline distT="0" distB="0" distL="0" distR="0" wp14:anchorId="1B4AABE6" wp14:editId="00F63A67">
            <wp:extent cx="3662562" cy="3749040"/>
            <wp:effectExtent l="0" t="0" r="0" b="3810"/>
            <wp:docPr id="17086784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67842"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3662562" cy="3749040"/>
                    </a:xfrm>
                    <a:prstGeom prst="rect">
                      <a:avLst/>
                    </a:prstGeom>
                  </pic:spPr>
                </pic:pic>
              </a:graphicData>
            </a:graphic>
          </wp:inline>
        </w:drawing>
      </w:r>
    </w:p>
    <w:p w14:paraId="42BE07A3" w14:textId="2F80A026" w:rsidR="0081578F" w:rsidRPr="00434A3F" w:rsidRDefault="00BF6E4B" w:rsidP="00B76F10">
      <w:pPr>
        <w:pStyle w:val="Caption"/>
      </w:pPr>
      <w:bookmarkStart w:id="62" w:name="_Toc233618990"/>
      <w:r w:rsidRPr="00434A3F">
        <w:t>Figure 3.</w:t>
      </w:r>
      <w:r w:rsidRPr="00434A3F">
        <w:fldChar w:fldCharType="begin"/>
      </w:r>
      <w:r w:rsidRPr="00434A3F">
        <w:instrText>SEQ Figure \* ARABIC \s 1</w:instrText>
      </w:r>
      <w:r w:rsidRPr="00434A3F">
        <w:fldChar w:fldCharType="separate"/>
      </w:r>
      <w:r w:rsidRPr="00434A3F">
        <w:rPr>
          <w:noProof/>
        </w:rPr>
        <w:t>2</w:t>
      </w:r>
      <w:r w:rsidRPr="00434A3F">
        <w:fldChar w:fldCharType="end"/>
      </w:r>
      <w:r w:rsidRPr="00434A3F">
        <w:t xml:space="preserve">: </w:t>
      </w:r>
      <w:proofErr w:type="gramStart"/>
      <w:r w:rsidRPr="00434A3F">
        <w:t>Level-1</w:t>
      </w:r>
      <w:proofErr w:type="gramEnd"/>
      <w:r w:rsidRPr="00434A3F">
        <w:t xml:space="preserve"> DFD of the Pre-Processing component.</w:t>
      </w:r>
      <w:bookmarkEnd w:id="62"/>
    </w:p>
    <w:p w14:paraId="6C962857" w14:textId="4B5649BE" w:rsidR="0081578F" w:rsidRPr="00434A3F" w:rsidRDefault="00750A62" w:rsidP="009159CA">
      <w:pPr>
        <w:pStyle w:val="ThesisParagraphText"/>
      </w:pPr>
      <w:r w:rsidRPr="00434A3F">
        <w:lastRenderedPageBreak/>
        <w:t>The diagram traces the main processing steps: the raw revenues, enrollees, and chart-of-accounts files are first validated and pseudonymized, then merged into category-level transactions; payment applications are temporally aligned against due dates to compute Days to Payment; and the engineered behavioral, financial, and temporal features described in Section 3.3 are appended before the labeled records are written to the modeling cache as two distinct data streams, an ML training data stream and a survival analysis data stream, forwarded to separate downstream processes. Each module is deterministic, so the same raw exports always reproduce the same modeling dataset, a property that supports the auditability objectives discussed in Section 3.7.</w:t>
      </w:r>
    </w:p>
    <w:p w14:paraId="1A000001" w14:textId="77777777" w:rsidR="000E4230" w:rsidRPr="00434A3F" w:rsidRDefault="00000000">
      <w:pPr>
        <w:pStyle w:val="ThesisParagraphText"/>
      </w:pPr>
      <w:r w:rsidRPr="00434A3F">
        <w:t>After cleaning, the pipeline produces two distinct data streams. The first stream, referred to as ML training data, contains only records where the censor indicator equals one (i.e., the event was observed). Survival-specific columns are dropped from this stream before it is forwarded to the modelling component for balancing, partitioning, and classifier training. The second stream, referred to as survival analysis data, retains all records and all survival columns (time-to-event T and event indicator E). This stream is forwarded exclusively to the Cox Proportional Hazards tuning sub-process (7.5) and subsequently to the survival feature generation sub-process (8.5).</w:t>
      </w:r>
    </w:p>
    <w:p w14:paraId="1A000002" w14:textId="77777777" w:rsidR="000E4230" w:rsidRPr="00434A3F" w:rsidRDefault="00000000">
      <w:pPr>
        <w:pStyle w:val="ThesisParagraphText"/>
      </w:pPr>
      <w:r w:rsidRPr="00434A3F">
        <w:t>Figure 3.3 presents the Level-2 DFD of Process 1.0 (Data Importation), detailing the four sub-processes that transform raw Excel files into typed, datetime-parsed records with lookup-corrected due dates.</w:t>
      </w:r>
    </w:p>
    <w:p w14:paraId="1A000003" w14:textId="77777777" w:rsidR="000E4230" w:rsidRPr="00434A3F" w:rsidRDefault="00000000">
      <w:pPr>
        <w:pStyle w:val="NoSpacing"/>
        <w:jc w:val="center"/>
      </w:pPr>
      <w:r w:rsidRPr="00434A3F">
        <w:rPr>
          <w:noProof/>
        </w:rPr>
        <w:lastRenderedPageBreak/>
        <w:drawing>
          <wp:inline distT="0" distB="0" distL="0" distR="0" wp14:anchorId="1A000003" wp14:editId="0FD38141">
            <wp:extent cx="4710023" cy="2969219"/>
            <wp:effectExtent l="0" t="0" r="0" b="3175"/>
            <wp:docPr id="60000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001" name=""/>
                    <pic:cNvPicPr/>
                  </pic:nvPicPr>
                  <pic:blipFill>
                    <a:blip r:embed="rId20"/>
                    <a:stretch>
                      <a:fillRect/>
                    </a:stretch>
                  </pic:blipFill>
                  <pic:spPr>
                    <a:xfrm>
                      <a:off x="0" y="0"/>
                      <a:ext cx="4713839" cy="2971624"/>
                    </a:xfrm>
                    <a:prstGeom prst="rect">
                      <a:avLst/>
                    </a:prstGeom>
                  </pic:spPr>
                </pic:pic>
              </a:graphicData>
            </a:graphic>
          </wp:inline>
        </w:drawing>
      </w:r>
    </w:p>
    <w:p w14:paraId="1FE4EF1D" w14:textId="03DA384D" w:rsidR="005B33A8" w:rsidRPr="00434A3F" w:rsidRDefault="00000000" w:rsidP="00B76F10">
      <w:pPr>
        <w:pStyle w:val="Caption"/>
      </w:pPr>
      <w:bookmarkStart w:id="63" w:name="_NewFig200"/>
      <w:bookmarkStart w:id="64" w:name="_Toc233618991"/>
      <w:r w:rsidRPr="00434A3F">
        <w:t>Figure 3.</w:t>
      </w:r>
      <w:fldSimple w:instr=" SEQ Figure \* ARABIC \s 1 ">
        <w:r w:rsidR="000E4230" w:rsidRPr="00434A3F">
          <w:rPr>
            <w:noProof/>
          </w:rPr>
          <w:t>3</w:t>
        </w:r>
      </w:fldSimple>
      <w:r w:rsidRPr="00434A3F">
        <w:t xml:space="preserve">: </w:t>
      </w:r>
      <w:proofErr w:type="gramStart"/>
      <w:r w:rsidRPr="00434A3F">
        <w:t>Level-2</w:t>
      </w:r>
      <w:proofErr w:type="gramEnd"/>
      <w:r w:rsidRPr="00434A3F">
        <w:t xml:space="preserve"> DFD of Process 1.0, Data Importation.</w:t>
      </w:r>
      <w:bookmarkEnd w:id="63"/>
      <w:bookmarkEnd w:id="64"/>
    </w:p>
    <w:p w14:paraId="0A000101" w14:textId="25F36DC0" w:rsidR="000E4230" w:rsidRPr="00434A3F" w:rsidRDefault="00000000">
      <w:pPr>
        <w:pStyle w:val="ThesisParagraphText"/>
      </w:pPr>
      <w:r w:rsidRPr="00434A3F">
        <w:t>The diagram decomposes Process 1.0 into four sequential sub-processes. Sub-process 1.1 performs asynchronous parallel loading of the revenue and enrollee Excel files using base64 decoding and the calamine Excel engine, reducing blocking during file reads. Sub-process 1.2 applies data type conversion to ensure numeric, categorical, and date fields conform to the types required by downstream feature engineering. Sub-process 1.3 handles datetime parsing, standardising all date representations into a uniform format from which time differences can be reliably computed. Sub-process 1.4 performs lookup-based due date updates, resolving any date overrides that originate from institutional adjustments or payment plan renegotiations. The outputs of this process are two typed and datetime-normalised DataFrames, one for revenue records and one for enrollee records, forwarded to Process 2.0 (Time to Payment) and Process 3.0 (Student Information) for feature derivation.</w:t>
      </w:r>
    </w:p>
    <w:p w14:paraId="1A000005" w14:textId="77777777" w:rsidR="000E4230" w:rsidRPr="00434A3F" w:rsidRDefault="00000000">
      <w:pPr>
        <w:pStyle w:val="ThesisParagraphText"/>
      </w:pPr>
      <w:r w:rsidRPr="00434A3F">
        <w:lastRenderedPageBreak/>
        <w:t>Figure 3.4 presents the Level-2 DFD of Process 5.0 (Data Cleaning), detailing the four sub-processes that build invoice records, engineer features, apply post-processing, and split the cleaned dataset into the ML training data and survival analysis data streams.</w:t>
      </w:r>
    </w:p>
    <w:p w14:paraId="1A000006" w14:textId="77777777" w:rsidR="000E4230" w:rsidRPr="00434A3F" w:rsidRDefault="00000000">
      <w:pPr>
        <w:pStyle w:val="NoSpacing"/>
        <w:jc w:val="center"/>
      </w:pPr>
      <w:r w:rsidRPr="00434A3F">
        <w:rPr>
          <w:noProof/>
        </w:rPr>
        <w:drawing>
          <wp:inline distT="0" distB="0" distL="0" distR="0" wp14:anchorId="1A000006" wp14:editId="0C9B8249">
            <wp:extent cx="5124450" cy="4460854"/>
            <wp:effectExtent l="0" t="0" r="0" b="0"/>
            <wp:docPr id="60000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002" name=""/>
                    <pic:cNvPicPr/>
                  </pic:nvPicPr>
                  <pic:blipFill rotWithShape="1">
                    <a:blip r:embed="rId21"/>
                    <a:srcRect l="16467" t="-3183" r="11998" b="20670"/>
                    <a:stretch/>
                  </pic:blipFill>
                  <pic:spPr bwMode="auto">
                    <a:xfrm>
                      <a:off x="0" y="0"/>
                      <a:ext cx="5202138" cy="4528481"/>
                    </a:xfrm>
                    <a:prstGeom prst="rect">
                      <a:avLst/>
                    </a:prstGeom>
                    <a:ln>
                      <a:noFill/>
                    </a:ln>
                    <a:extLst>
                      <a:ext uri="{53640926-AAD7-44D8-BBD7-CCE9431645EC}">
                        <a14:shadowObscured xmlns:a14="http://schemas.microsoft.com/office/drawing/2010/main"/>
                      </a:ext>
                    </a:extLst>
                  </pic:spPr>
                </pic:pic>
              </a:graphicData>
            </a:graphic>
          </wp:inline>
        </w:drawing>
      </w:r>
    </w:p>
    <w:p w14:paraId="1A000007" w14:textId="722C34A3" w:rsidR="000E4230" w:rsidRPr="00434A3F" w:rsidRDefault="00000000" w:rsidP="00B76F10">
      <w:pPr>
        <w:pStyle w:val="Caption"/>
      </w:pPr>
      <w:bookmarkStart w:id="65" w:name="_NewFig201"/>
      <w:bookmarkStart w:id="66" w:name="_Toc233618992"/>
      <w:r w:rsidRPr="00434A3F">
        <w:t>Figure 3.</w:t>
      </w:r>
      <w:fldSimple w:instr=" SEQ Figure \* ARABIC \s 1 ">
        <w:r w:rsidR="000E4230" w:rsidRPr="00434A3F">
          <w:rPr>
            <w:noProof/>
          </w:rPr>
          <w:t>4</w:t>
        </w:r>
      </w:fldSimple>
      <w:r w:rsidRPr="00434A3F">
        <w:t>: Level-2 DFD of Process 5.0, Data Cleaning.</w:t>
      </w:r>
      <w:bookmarkEnd w:id="65"/>
      <w:bookmarkEnd w:id="66"/>
    </w:p>
    <w:p w14:paraId="0A000102" w14:textId="34A0BDCF" w:rsidR="00112CED" w:rsidRPr="00434A3F" w:rsidRDefault="00000000">
      <w:pPr>
        <w:pStyle w:val="ThesisParagraphText"/>
      </w:pPr>
      <w:r w:rsidRPr="00434A3F">
        <w:t xml:space="preserve">The diagram decomposes Process 5.0 into four sequential sub-processes executed by the CreditSalesProcessor pipeline. Sub-process 5.1 (InvoiceBuilder) allocates every payment amount into one of eight aging brackets (paid before due, 1–30 days, 31–60 days, 61–90 days, 91–120 days, 121–150 days, 151–180 days, and 180-plus days) by comparing each payment date against the invoice due date and assigning the computed delay to its corresponding bracket; this step runs in parallel threads via a ThreadPool to contain </w:t>
      </w:r>
      <w:r w:rsidRPr="00434A3F">
        <w:lastRenderedPageBreak/>
        <w:t>processing time over the full 11,440-record dataset. Sub-process 5.2 (FeatureEngineer) derives the behavioral, financial, and temporal features described in Section 3.3, including the four DTP lag features, weighted and simple averages, cumulative balance fields, enrollment plan encodings, and temporal indicators. Sub-process 5.3 (InvoicePostProcessor) applies post-processing filters, including school year filtering, winsorization of outlier financial values, and removal of columns not required for modeling. Sub-process 5.4 performs the data stream split: records where the censor indicator equals one have their survival-specific columns removed and are written to the ML training stream (df_data), while all records with survival columns intact are written to the survival analysis stream (df_data_surv). These two streams are the sole outputs of Process 5.0 and flow to different downstream processes.</w:t>
      </w:r>
    </w:p>
    <w:p w14:paraId="159E6FB1" w14:textId="77777777" w:rsidR="00112CED" w:rsidRPr="00434A3F" w:rsidRDefault="00112CED">
      <w:pPr>
        <w:autoSpaceDE/>
        <w:autoSpaceDN/>
        <w:adjustRightInd/>
        <w:spacing w:line="278" w:lineRule="auto"/>
        <w:ind w:firstLine="0"/>
        <w:jc w:val="left"/>
        <w:rPr>
          <w:rFonts w:eastAsia="Calibri"/>
          <w:kern w:val="0"/>
          <w14:ligatures w14:val="none"/>
        </w:rPr>
      </w:pPr>
      <w:r w:rsidRPr="00434A3F">
        <w:br w:type="page"/>
      </w:r>
    </w:p>
    <w:p w14:paraId="5796855E" w14:textId="77777777" w:rsidR="00856161" w:rsidRPr="00434A3F" w:rsidRDefault="00750A62">
      <w:pPr>
        <w:pStyle w:val="ThesisParagraphText"/>
      </w:pPr>
      <w:r w:rsidRPr="00434A3F">
        <w:lastRenderedPageBreak/>
        <w:t>Table 3.1 presents the data dictionary for the Transactions table, detailing each attribute's format and role in the preprocessing pipeline.</w:t>
      </w:r>
    </w:p>
    <w:p w14:paraId="4487596A" w14:textId="4A7ABDDF" w:rsidR="00A24C5D" w:rsidRPr="00434A3F" w:rsidRDefault="00F47694" w:rsidP="00B76F10">
      <w:pPr>
        <w:pStyle w:val="Caption"/>
      </w:pPr>
      <w:bookmarkStart w:id="67" w:name="_Toc204681242"/>
      <w:bookmarkStart w:id="68" w:name="_Toc204684141"/>
      <w:bookmarkStart w:id="69" w:name="_Toc204684641"/>
      <w:bookmarkStart w:id="70" w:name="_Toc204777483"/>
      <w:bookmarkStart w:id="71" w:name="_Toc204780578"/>
      <w:bookmarkStart w:id="72" w:name="_Toc204780599"/>
      <w:bookmarkStart w:id="73" w:name="_Toc204780625"/>
      <w:bookmarkStart w:id="74" w:name="_Toc204780731"/>
      <w:bookmarkStart w:id="75" w:name="_Toc233619016"/>
      <w:r w:rsidRPr="00434A3F">
        <w:t>Table 3.</w:t>
      </w:r>
      <w:r w:rsidRPr="00434A3F">
        <w:rPr>
          <w:noProof/>
        </w:rPr>
        <w:fldChar w:fldCharType="begin"/>
      </w:r>
      <w:r w:rsidRPr="00434A3F">
        <w:rPr>
          <w:noProof/>
        </w:rPr>
        <w:instrText xml:space="preserve"> SEQ Table \* ARABIC \r 1 </w:instrText>
      </w:r>
      <w:r w:rsidRPr="00434A3F">
        <w:rPr>
          <w:noProof/>
        </w:rPr>
        <w:fldChar w:fldCharType="separate"/>
      </w:r>
      <w:r w:rsidRPr="00434A3F">
        <w:rPr>
          <w:noProof/>
        </w:rPr>
        <w:t>1</w:t>
      </w:r>
      <w:r w:rsidRPr="00434A3F">
        <w:rPr>
          <w:noProof/>
        </w:rPr>
        <w:fldChar w:fldCharType="end"/>
      </w:r>
      <w:r w:rsidRPr="00434A3F">
        <w:t xml:space="preserve">.  Entity data dictionary of the </w:t>
      </w:r>
      <w:r w:rsidRPr="00434A3F">
        <w:rPr>
          <w:i/>
          <w:iCs/>
        </w:rPr>
        <w:t>Transactions</w:t>
      </w:r>
      <w:r w:rsidRPr="00434A3F">
        <w:t xml:space="preserve"> table.</w:t>
      </w:r>
      <w:bookmarkEnd w:id="67"/>
      <w:bookmarkEnd w:id="68"/>
      <w:bookmarkEnd w:id="69"/>
      <w:bookmarkEnd w:id="70"/>
      <w:bookmarkEnd w:id="71"/>
      <w:bookmarkEnd w:id="72"/>
      <w:bookmarkEnd w:id="73"/>
      <w:bookmarkEnd w:id="74"/>
      <w:bookmarkEnd w:id="75"/>
    </w:p>
    <w:tbl>
      <w:tblPr>
        <w:tblStyle w:val="TableGrid"/>
        <w:tblW w:w="89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1327"/>
        <w:gridCol w:w="5173"/>
      </w:tblGrid>
      <w:tr w:rsidR="00311AA5" w:rsidRPr="00434A3F" w14:paraId="44D86A8B" w14:textId="77777777" w:rsidTr="007D1C45">
        <w:trPr>
          <w:trHeight w:val="432"/>
        </w:trPr>
        <w:tc>
          <w:tcPr>
            <w:tcW w:w="2405" w:type="dxa"/>
            <w:vAlign w:val="bottom"/>
          </w:tcPr>
          <w:p w14:paraId="177E116D" w14:textId="77777777" w:rsidR="00311AA5" w:rsidRPr="00434A3F" w:rsidRDefault="00311AA5" w:rsidP="007D1C45">
            <w:pPr>
              <w:ind w:firstLine="0"/>
              <w:jc w:val="center"/>
            </w:pPr>
            <w:r w:rsidRPr="00434A3F">
              <w:t>Attribute Name</w:t>
            </w:r>
          </w:p>
        </w:tc>
        <w:tc>
          <w:tcPr>
            <w:tcW w:w="1327" w:type="dxa"/>
            <w:vAlign w:val="bottom"/>
          </w:tcPr>
          <w:p w14:paraId="5A6F34E0" w14:textId="77777777" w:rsidR="00311AA5" w:rsidRPr="00434A3F" w:rsidRDefault="00311AA5" w:rsidP="007D1C45">
            <w:pPr>
              <w:ind w:firstLine="0"/>
              <w:jc w:val="center"/>
            </w:pPr>
            <w:r w:rsidRPr="00434A3F">
              <w:t>Format</w:t>
            </w:r>
          </w:p>
        </w:tc>
        <w:tc>
          <w:tcPr>
            <w:tcW w:w="5173" w:type="dxa"/>
            <w:vAlign w:val="bottom"/>
          </w:tcPr>
          <w:p w14:paraId="774C4AA4" w14:textId="77777777" w:rsidR="00311AA5" w:rsidRPr="00434A3F" w:rsidRDefault="00311AA5" w:rsidP="007D1C45">
            <w:pPr>
              <w:ind w:firstLine="0"/>
              <w:jc w:val="center"/>
            </w:pPr>
            <w:r w:rsidRPr="00434A3F">
              <w:t>Description</w:t>
            </w:r>
          </w:p>
        </w:tc>
      </w:tr>
      <w:tr w:rsidR="00311AA5" w:rsidRPr="00434A3F" w14:paraId="6A7E0DD5" w14:textId="77777777" w:rsidTr="007D1C45">
        <w:trPr>
          <w:trHeight w:val="432"/>
        </w:trPr>
        <w:tc>
          <w:tcPr>
            <w:tcW w:w="2405" w:type="dxa"/>
            <w:vAlign w:val="center"/>
          </w:tcPr>
          <w:p w14:paraId="3D7C1ECD" w14:textId="77777777" w:rsidR="00311AA5" w:rsidRPr="00434A3F" w:rsidRDefault="00311AA5" w:rsidP="007D1C45">
            <w:pPr>
              <w:ind w:firstLine="0"/>
            </w:pPr>
            <w:r w:rsidRPr="00434A3F">
              <w:t>transaction_entry_id</w:t>
            </w:r>
          </w:p>
        </w:tc>
        <w:tc>
          <w:tcPr>
            <w:tcW w:w="1327" w:type="dxa"/>
            <w:vAlign w:val="center"/>
          </w:tcPr>
          <w:p w14:paraId="5DB6832D" w14:textId="77777777" w:rsidR="00311AA5" w:rsidRPr="00434A3F" w:rsidRDefault="00311AA5" w:rsidP="007D1C45">
            <w:pPr>
              <w:ind w:firstLine="0"/>
            </w:pPr>
            <w:r w:rsidRPr="00434A3F">
              <w:t>AutoNumber</w:t>
            </w:r>
          </w:p>
        </w:tc>
        <w:tc>
          <w:tcPr>
            <w:tcW w:w="5173" w:type="dxa"/>
            <w:vAlign w:val="center"/>
          </w:tcPr>
          <w:p w14:paraId="3DD333FC" w14:textId="77777777" w:rsidR="00311AA5" w:rsidRPr="00434A3F" w:rsidRDefault="00311AA5" w:rsidP="007D1C45">
            <w:pPr>
              <w:ind w:firstLine="0"/>
            </w:pPr>
            <w:r w:rsidRPr="00434A3F">
              <w:t>Automatic numbering for a unique identifier</w:t>
            </w:r>
          </w:p>
        </w:tc>
      </w:tr>
      <w:tr w:rsidR="00311AA5" w:rsidRPr="00434A3F" w14:paraId="0CB6AA12" w14:textId="77777777" w:rsidTr="007D1C45">
        <w:trPr>
          <w:trHeight w:val="432"/>
        </w:trPr>
        <w:tc>
          <w:tcPr>
            <w:tcW w:w="2405" w:type="dxa"/>
            <w:vAlign w:val="center"/>
          </w:tcPr>
          <w:p w14:paraId="00E58291" w14:textId="77777777" w:rsidR="00311AA5" w:rsidRPr="00434A3F" w:rsidRDefault="00311AA5" w:rsidP="007D1C45">
            <w:pPr>
              <w:ind w:firstLine="0"/>
            </w:pPr>
            <w:r w:rsidRPr="00434A3F">
              <w:t>entry_date</w:t>
            </w:r>
          </w:p>
        </w:tc>
        <w:tc>
          <w:tcPr>
            <w:tcW w:w="1327" w:type="dxa"/>
            <w:vAlign w:val="center"/>
          </w:tcPr>
          <w:p w14:paraId="7FCEB483" w14:textId="77777777" w:rsidR="00311AA5" w:rsidRPr="00434A3F" w:rsidRDefault="00311AA5" w:rsidP="007D1C45">
            <w:pPr>
              <w:ind w:firstLine="0"/>
            </w:pPr>
            <w:r w:rsidRPr="00434A3F">
              <w:t>Date</w:t>
            </w:r>
          </w:p>
        </w:tc>
        <w:tc>
          <w:tcPr>
            <w:tcW w:w="5173" w:type="dxa"/>
            <w:vAlign w:val="center"/>
          </w:tcPr>
          <w:p w14:paraId="37EFFC81" w14:textId="77777777" w:rsidR="00311AA5" w:rsidRPr="00434A3F" w:rsidRDefault="00311AA5" w:rsidP="007D1C45">
            <w:pPr>
              <w:ind w:firstLine="0"/>
            </w:pPr>
            <w:r w:rsidRPr="00434A3F">
              <w:t>The date the journal entry was entered</w:t>
            </w:r>
          </w:p>
        </w:tc>
      </w:tr>
      <w:tr w:rsidR="00311AA5" w:rsidRPr="00434A3F" w14:paraId="57A663BC" w14:textId="77777777" w:rsidTr="007D1C45">
        <w:trPr>
          <w:trHeight w:val="432"/>
        </w:trPr>
        <w:tc>
          <w:tcPr>
            <w:tcW w:w="2405" w:type="dxa"/>
            <w:vAlign w:val="center"/>
          </w:tcPr>
          <w:p w14:paraId="56A739C6" w14:textId="77777777" w:rsidR="00311AA5" w:rsidRPr="00434A3F" w:rsidRDefault="00311AA5" w:rsidP="007D1C45">
            <w:pPr>
              <w:ind w:firstLine="0"/>
            </w:pPr>
            <w:r w:rsidRPr="00434A3F">
              <w:t>due_date</w:t>
            </w:r>
          </w:p>
        </w:tc>
        <w:tc>
          <w:tcPr>
            <w:tcW w:w="1327" w:type="dxa"/>
            <w:vAlign w:val="center"/>
          </w:tcPr>
          <w:p w14:paraId="68603479" w14:textId="77777777" w:rsidR="00311AA5" w:rsidRPr="00434A3F" w:rsidRDefault="00311AA5" w:rsidP="007D1C45">
            <w:pPr>
              <w:ind w:firstLine="0"/>
            </w:pPr>
            <w:r w:rsidRPr="00434A3F">
              <w:t>Date</w:t>
            </w:r>
          </w:p>
        </w:tc>
        <w:tc>
          <w:tcPr>
            <w:tcW w:w="5173" w:type="dxa"/>
            <w:vAlign w:val="center"/>
          </w:tcPr>
          <w:p w14:paraId="4DC9F41A" w14:textId="77777777" w:rsidR="00311AA5" w:rsidRPr="00434A3F" w:rsidRDefault="00311AA5" w:rsidP="007D1C45">
            <w:pPr>
              <w:ind w:firstLine="0"/>
            </w:pPr>
            <w:r w:rsidRPr="00434A3F">
              <w:t>The date the specific product/service category is due to be paid</w:t>
            </w:r>
          </w:p>
        </w:tc>
      </w:tr>
      <w:tr w:rsidR="00311AA5" w:rsidRPr="00434A3F" w14:paraId="2E82C883" w14:textId="77777777" w:rsidTr="007D1C45">
        <w:trPr>
          <w:trHeight w:val="432"/>
        </w:trPr>
        <w:tc>
          <w:tcPr>
            <w:tcW w:w="2405" w:type="dxa"/>
            <w:vAlign w:val="center"/>
          </w:tcPr>
          <w:p w14:paraId="254CF86B" w14:textId="77777777" w:rsidR="00311AA5" w:rsidRPr="00434A3F" w:rsidRDefault="00311AA5" w:rsidP="007D1C45">
            <w:pPr>
              <w:ind w:firstLine="0"/>
            </w:pPr>
            <w:r w:rsidRPr="00434A3F">
              <w:t>school_year</w:t>
            </w:r>
          </w:p>
        </w:tc>
        <w:tc>
          <w:tcPr>
            <w:tcW w:w="1327" w:type="dxa"/>
            <w:vAlign w:val="center"/>
          </w:tcPr>
          <w:p w14:paraId="14E2E18A" w14:textId="77777777" w:rsidR="00311AA5" w:rsidRPr="00434A3F" w:rsidRDefault="00311AA5" w:rsidP="007D1C45">
            <w:pPr>
              <w:ind w:firstLine="0"/>
            </w:pPr>
            <w:r w:rsidRPr="00434A3F">
              <w:t>smallInt(4)</w:t>
            </w:r>
          </w:p>
        </w:tc>
        <w:tc>
          <w:tcPr>
            <w:tcW w:w="5173" w:type="dxa"/>
            <w:vAlign w:val="center"/>
          </w:tcPr>
          <w:p w14:paraId="5EF3153E" w14:textId="77777777" w:rsidR="00311AA5" w:rsidRPr="00434A3F" w:rsidRDefault="00311AA5" w:rsidP="007D1C45">
            <w:pPr>
              <w:ind w:firstLine="0"/>
            </w:pPr>
            <w:r w:rsidRPr="00434A3F">
              <w:t>The school year the transaction is for</w:t>
            </w:r>
          </w:p>
        </w:tc>
      </w:tr>
      <w:tr w:rsidR="00311AA5" w:rsidRPr="00434A3F" w14:paraId="5F03301F" w14:textId="77777777" w:rsidTr="007D1C45">
        <w:trPr>
          <w:trHeight w:val="432"/>
        </w:trPr>
        <w:tc>
          <w:tcPr>
            <w:tcW w:w="2405" w:type="dxa"/>
            <w:vAlign w:val="center"/>
          </w:tcPr>
          <w:p w14:paraId="6A530D06" w14:textId="77777777" w:rsidR="00311AA5" w:rsidRPr="00434A3F" w:rsidRDefault="00311AA5" w:rsidP="007D1C45">
            <w:pPr>
              <w:ind w:firstLine="0"/>
              <w:rPr>
                <w:b/>
                <w:bCs/>
              </w:rPr>
            </w:pPr>
            <w:r w:rsidRPr="00434A3F">
              <w:t xml:space="preserve">student_id_pseudonymized </w:t>
            </w:r>
          </w:p>
        </w:tc>
        <w:tc>
          <w:tcPr>
            <w:tcW w:w="1327" w:type="dxa"/>
            <w:vAlign w:val="center"/>
          </w:tcPr>
          <w:p w14:paraId="0F278B4E" w14:textId="77777777" w:rsidR="00311AA5" w:rsidRPr="00434A3F" w:rsidRDefault="00311AA5" w:rsidP="007D1C45">
            <w:pPr>
              <w:ind w:firstLine="0"/>
            </w:pPr>
            <w:r w:rsidRPr="00434A3F">
              <w:t>mediumInt(6)</w:t>
            </w:r>
          </w:p>
        </w:tc>
        <w:tc>
          <w:tcPr>
            <w:tcW w:w="5173" w:type="dxa"/>
            <w:vAlign w:val="center"/>
          </w:tcPr>
          <w:p w14:paraId="7B17E6EE" w14:textId="77777777" w:rsidR="00311AA5" w:rsidRPr="00434A3F" w:rsidRDefault="00311AA5" w:rsidP="007D1C45">
            <w:pPr>
              <w:ind w:firstLine="0"/>
            </w:pPr>
            <w:r w:rsidRPr="00434A3F">
              <w:t>The identifier of the student the transaction is related to</w:t>
            </w:r>
          </w:p>
        </w:tc>
      </w:tr>
      <w:tr w:rsidR="00311AA5" w:rsidRPr="00434A3F" w14:paraId="67AE5F9F" w14:textId="77777777" w:rsidTr="007D1C45">
        <w:trPr>
          <w:trHeight w:val="432"/>
        </w:trPr>
        <w:tc>
          <w:tcPr>
            <w:tcW w:w="2405" w:type="dxa"/>
            <w:vAlign w:val="center"/>
          </w:tcPr>
          <w:p w14:paraId="1859F240" w14:textId="77777777" w:rsidR="00311AA5" w:rsidRPr="00434A3F" w:rsidRDefault="00311AA5" w:rsidP="007D1C45">
            <w:pPr>
              <w:ind w:firstLine="0"/>
            </w:pPr>
            <w:r w:rsidRPr="00434A3F">
              <w:t>category_id</w:t>
            </w:r>
          </w:p>
        </w:tc>
        <w:tc>
          <w:tcPr>
            <w:tcW w:w="1327" w:type="dxa"/>
            <w:vAlign w:val="center"/>
          </w:tcPr>
          <w:p w14:paraId="4DAF44AF" w14:textId="77777777" w:rsidR="00311AA5" w:rsidRPr="00434A3F" w:rsidRDefault="00311AA5" w:rsidP="007D1C45">
            <w:pPr>
              <w:ind w:firstLine="0"/>
            </w:pPr>
            <w:r w:rsidRPr="00434A3F">
              <w:t>smallInt(4)</w:t>
            </w:r>
          </w:p>
        </w:tc>
        <w:tc>
          <w:tcPr>
            <w:tcW w:w="5173" w:type="dxa"/>
            <w:vAlign w:val="center"/>
          </w:tcPr>
          <w:p w14:paraId="57EAD9B2" w14:textId="77777777" w:rsidR="00311AA5" w:rsidRPr="00434A3F" w:rsidRDefault="00311AA5" w:rsidP="007D1C45">
            <w:pPr>
              <w:ind w:firstLine="0"/>
            </w:pPr>
            <w:r w:rsidRPr="00434A3F">
              <w:t>The category of the transaction</w:t>
            </w:r>
          </w:p>
        </w:tc>
      </w:tr>
      <w:tr w:rsidR="00311AA5" w:rsidRPr="00434A3F" w14:paraId="21AC2F63" w14:textId="77777777" w:rsidTr="007D1C45">
        <w:trPr>
          <w:trHeight w:val="432"/>
        </w:trPr>
        <w:tc>
          <w:tcPr>
            <w:tcW w:w="2405" w:type="dxa"/>
            <w:vAlign w:val="center"/>
          </w:tcPr>
          <w:p w14:paraId="27974E6D" w14:textId="77777777" w:rsidR="00311AA5" w:rsidRPr="00434A3F" w:rsidRDefault="00311AA5" w:rsidP="007D1C45">
            <w:pPr>
              <w:ind w:firstLine="0"/>
            </w:pPr>
            <w:r w:rsidRPr="00434A3F">
              <w:t>amount_due</w:t>
            </w:r>
          </w:p>
        </w:tc>
        <w:tc>
          <w:tcPr>
            <w:tcW w:w="1327" w:type="dxa"/>
            <w:vAlign w:val="center"/>
          </w:tcPr>
          <w:p w14:paraId="72A86225" w14:textId="77777777" w:rsidR="00311AA5" w:rsidRPr="00434A3F" w:rsidRDefault="00311AA5" w:rsidP="007D1C45">
            <w:pPr>
              <w:ind w:firstLine="0"/>
            </w:pPr>
            <w:r w:rsidRPr="00434A3F">
              <w:t>Float</w:t>
            </w:r>
          </w:p>
        </w:tc>
        <w:tc>
          <w:tcPr>
            <w:tcW w:w="5173" w:type="dxa"/>
            <w:vAlign w:val="center"/>
          </w:tcPr>
          <w:p w14:paraId="40CA0846" w14:textId="77777777" w:rsidR="00311AA5" w:rsidRPr="00434A3F" w:rsidRDefault="00311AA5" w:rsidP="007D1C45">
            <w:pPr>
              <w:ind w:firstLine="0"/>
            </w:pPr>
            <w:r w:rsidRPr="00434A3F">
              <w:t>The amount needed to be paid</w:t>
            </w:r>
          </w:p>
        </w:tc>
      </w:tr>
      <w:tr w:rsidR="00311AA5" w:rsidRPr="00434A3F" w14:paraId="71565ECD" w14:textId="77777777" w:rsidTr="007D1C45">
        <w:trPr>
          <w:trHeight w:val="432"/>
        </w:trPr>
        <w:tc>
          <w:tcPr>
            <w:tcW w:w="2405" w:type="dxa"/>
            <w:vAlign w:val="center"/>
          </w:tcPr>
          <w:p w14:paraId="65A2A727" w14:textId="77777777" w:rsidR="00311AA5" w:rsidRPr="00434A3F" w:rsidRDefault="00311AA5" w:rsidP="007D1C45">
            <w:pPr>
              <w:ind w:firstLine="0"/>
            </w:pPr>
            <w:r w:rsidRPr="00434A3F">
              <w:t>amount_paid</w:t>
            </w:r>
          </w:p>
        </w:tc>
        <w:tc>
          <w:tcPr>
            <w:tcW w:w="1327" w:type="dxa"/>
            <w:vAlign w:val="center"/>
          </w:tcPr>
          <w:p w14:paraId="2BF37A3B" w14:textId="77777777" w:rsidR="00311AA5" w:rsidRPr="00434A3F" w:rsidRDefault="00311AA5" w:rsidP="007D1C45">
            <w:pPr>
              <w:ind w:firstLine="0"/>
            </w:pPr>
            <w:r w:rsidRPr="00434A3F">
              <w:t>Float</w:t>
            </w:r>
          </w:p>
        </w:tc>
        <w:tc>
          <w:tcPr>
            <w:tcW w:w="5173" w:type="dxa"/>
            <w:vAlign w:val="center"/>
          </w:tcPr>
          <w:p w14:paraId="36A4F4F6" w14:textId="77777777" w:rsidR="00311AA5" w:rsidRPr="00434A3F" w:rsidRDefault="00311AA5" w:rsidP="007D1C45">
            <w:pPr>
              <w:ind w:firstLine="0"/>
            </w:pPr>
            <w:r w:rsidRPr="00434A3F">
              <w:t>The amount paid to offset the amount due</w:t>
            </w:r>
          </w:p>
        </w:tc>
      </w:tr>
      <w:tr w:rsidR="00311AA5" w:rsidRPr="00434A3F" w14:paraId="7A5C4D75" w14:textId="77777777" w:rsidTr="007D1C45">
        <w:trPr>
          <w:trHeight w:val="602"/>
        </w:trPr>
        <w:tc>
          <w:tcPr>
            <w:tcW w:w="2405" w:type="dxa"/>
            <w:vAlign w:val="center"/>
          </w:tcPr>
          <w:p w14:paraId="197FCBB9" w14:textId="77777777" w:rsidR="00311AA5" w:rsidRPr="00434A3F" w:rsidRDefault="00311AA5" w:rsidP="007D1C45">
            <w:pPr>
              <w:ind w:firstLine="0"/>
            </w:pPr>
            <w:r w:rsidRPr="00434A3F">
              <w:t>account_name</w:t>
            </w:r>
          </w:p>
        </w:tc>
        <w:tc>
          <w:tcPr>
            <w:tcW w:w="1327" w:type="dxa"/>
            <w:vAlign w:val="center"/>
          </w:tcPr>
          <w:p w14:paraId="56B72563" w14:textId="77777777" w:rsidR="00311AA5" w:rsidRPr="00434A3F" w:rsidRDefault="00311AA5" w:rsidP="007D1C45">
            <w:pPr>
              <w:ind w:firstLine="0"/>
            </w:pPr>
            <w:r w:rsidRPr="00434A3F">
              <w:t>Char(30)</w:t>
            </w:r>
          </w:p>
        </w:tc>
        <w:tc>
          <w:tcPr>
            <w:tcW w:w="5173" w:type="dxa"/>
            <w:vAlign w:val="center"/>
          </w:tcPr>
          <w:p w14:paraId="4B22351C" w14:textId="77777777" w:rsidR="00311AA5" w:rsidRPr="00434A3F" w:rsidRDefault="00311AA5" w:rsidP="007D1C45">
            <w:pPr>
              <w:ind w:firstLine="0"/>
            </w:pPr>
            <w:r w:rsidRPr="00434A3F">
              <w:t>The account the money was sent (e.g. Cash on Hand, Bank Transfer, or GCash)</w:t>
            </w:r>
          </w:p>
        </w:tc>
      </w:tr>
    </w:tbl>
    <w:p w14:paraId="752A07CC" w14:textId="28B23194" w:rsidR="0029707F" w:rsidRPr="00434A3F" w:rsidRDefault="00750A62" w:rsidP="0029707F">
      <w:pPr>
        <w:pStyle w:val="ThesisParagraphText"/>
      </w:pPr>
      <w:r w:rsidRPr="00434A3F">
        <w:t>Among these fields, due_date and amount_paid are the most consequential: together they are the source of the target variable, since Days to Payment is computed from the gap between an obligation's due date and the date it is fully offset. The category_id field is the link that enables granular line-item modeling, the central innovation of this study, while school_year and the pseudonymized student identifier allow behavioral features to be accumulated across a student's enrollment history.</w:t>
      </w:r>
      <w:r w:rsidRPr="00434A3F">
        <w:br w:type="page"/>
      </w:r>
    </w:p>
    <w:p w14:paraId="270BB693" w14:textId="77777777" w:rsidR="00856161" w:rsidRPr="00434A3F" w:rsidRDefault="00750A62">
      <w:pPr>
        <w:pStyle w:val="ThesisParagraphText"/>
      </w:pPr>
      <w:r w:rsidRPr="00434A3F">
        <w:lastRenderedPageBreak/>
        <w:t>Table 3.2 presents the data dictionary for the Categories table, detailing each attribute's format and role in the preprocessing pipeline.</w:t>
      </w:r>
    </w:p>
    <w:p w14:paraId="0767F5E1" w14:textId="4B2BF919" w:rsidR="00B47534" w:rsidRPr="00434A3F" w:rsidRDefault="00156D25" w:rsidP="00B76F10">
      <w:pPr>
        <w:pStyle w:val="Caption"/>
      </w:pPr>
      <w:bookmarkStart w:id="76" w:name="_Toc204681243"/>
      <w:bookmarkStart w:id="77" w:name="_Toc204684142"/>
      <w:bookmarkStart w:id="78" w:name="_Toc204684642"/>
      <w:bookmarkStart w:id="79" w:name="_Toc204777484"/>
      <w:bookmarkStart w:id="80" w:name="_Toc204780579"/>
      <w:bookmarkStart w:id="81" w:name="_Toc204780600"/>
      <w:bookmarkStart w:id="82" w:name="_Toc204780626"/>
      <w:bookmarkStart w:id="83" w:name="_Toc204780732"/>
      <w:bookmarkStart w:id="84" w:name="_Toc233619017"/>
      <w:r w:rsidRPr="00434A3F">
        <w:t>Table 3.</w:t>
      </w:r>
      <w:r w:rsidRPr="00434A3F">
        <w:rPr>
          <w:noProof/>
        </w:rPr>
        <w:fldChar w:fldCharType="begin"/>
      </w:r>
      <w:r w:rsidRPr="00434A3F">
        <w:rPr>
          <w:noProof/>
        </w:rPr>
        <w:instrText xml:space="preserve"> SEQ Table \* ARABIC </w:instrText>
      </w:r>
      <w:r w:rsidRPr="00434A3F">
        <w:rPr>
          <w:noProof/>
        </w:rPr>
        <w:fldChar w:fldCharType="separate"/>
      </w:r>
      <w:r w:rsidRPr="00434A3F">
        <w:rPr>
          <w:noProof/>
        </w:rPr>
        <w:t>2</w:t>
      </w:r>
      <w:r w:rsidRPr="00434A3F">
        <w:rPr>
          <w:noProof/>
        </w:rPr>
        <w:fldChar w:fldCharType="end"/>
      </w:r>
      <w:r w:rsidRPr="00434A3F">
        <w:t xml:space="preserve">.  Entity data dictionary of the </w:t>
      </w:r>
      <w:r w:rsidRPr="00434A3F">
        <w:rPr>
          <w:i/>
          <w:iCs/>
        </w:rPr>
        <w:t>Categories</w:t>
      </w:r>
      <w:r w:rsidRPr="00434A3F">
        <w:t xml:space="preserve"> table.</w:t>
      </w:r>
      <w:bookmarkEnd w:id="76"/>
      <w:bookmarkEnd w:id="77"/>
      <w:bookmarkEnd w:id="78"/>
      <w:bookmarkEnd w:id="79"/>
      <w:bookmarkEnd w:id="80"/>
      <w:bookmarkEnd w:id="81"/>
      <w:bookmarkEnd w:id="82"/>
      <w:bookmarkEnd w:id="83"/>
      <w:bookmarkEnd w:id="84"/>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85"/>
        <w:gridCol w:w="1350"/>
        <w:gridCol w:w="4495"/>
      </w:tblGrid>
      <w:tr w:rsidR="00156D25" w:rsidRPr="00434A3F" w14:paraId="1E247931" w14:textId="77777777" w:rsidTr="007D1C45">
        <w:trPr>
          <w:trHeight w:val="432"/>
        </w:trPr>
        <w:tc>
          <w:tcPr>
            <w:tcW w:w="2785" w:type="dxa"/>
            <w:vAlign w:val="bottom"/>
          </w:tcPr>
          <w:p w14:paraId="3A506F5D" w14:textId="77777777" w:rsidR="00156D25" w:rsidRPr="00434A3F" w:rsidRDefault="00156D25" w:rsidP="007D1C45">
            <w:pPr>
              <w:ind w:hanging="23"/>
              <w:jc w:val="center"/>
            </w:pPr>
            <w:r w:rsidRPr="00434A3F">
              <w:t>Attribute Name</w:t>
            </w:r>
          </w:p>
        </w:tc>
        <w:tc>
          <w:tcPr>
            <w:tcW w:w="1350" w:type="dxa"/>
            <w:vAlign w:val="bottom"/>
          </w:tcPr>
          <w:p w14:paraId="3ACD0639" w14:textId="77777777" w:rsidR="00156D25" w:rsidRPr="00434A3F" w:rsidRDefault="00156D25" w:rsidP="007D1C45">
            <w:pPr>
              <w:ind w:hanging="23"/>
              <w:jc w:val="center"/>
            </w:pPr>
            <w:r w:rsidRPr="00434A3F">
              <w:t>Format</w:t>
            </w:r>
          </w:p>
        </w:tc>
        <w:tc>
          <w:tcPr>
            <w:tcW w:w="4495" w:type="dxa"/>
            <w:vAlign w:val="bottom"/>
          </w:tcPr>
          <w:p w14:paraId="66747E77" w14:textId="77777777" w:rsidR="00156D25" w:rsidRPr="00434A3F" w:rsidRDefault="00156D25" w:rsidP="007D1C45">
            <w:pPr>
              <w:ind w:hanging="23"/>
              <w:jc w:val="center"/>
            </w:pPr>
            <w:r w:rsidRPr="00434A3F">
              <w:t>Description</w:t>
            </w:r>
          </w:p>
        </w:tc>
      </w:tr>
      <w:tr w:rsidR="00156D25" w:rsidRPr="00434A3F" w14:paraId="2F0065B0" w14:textId="77777777" w:rsidTr="007D1C45">
        <w:trPr>
          <w:trHeight w:val="432"/>
        </w:trPr>
        <w:tc>
          <w:tcPr>
            <w:tcW w:w="2785" w:type="dxa"/>
            <w:vAlign w:val="center"/>
          </w:tcPr>
          <w:p w14:paraId="784A1E18" w14:textId="77777777" w:rsidR="00156D25" w:rsidRPr="00434A3F" w:rsidRDefault="00156D25" w:rsidP="007D1C45">
            <w:pPr>
              <w:ind w:firstLine="0"/>
            </w:pPr>
            <w:r w:rsidRPr="00434A3F">
              <w:t>category_id</w:t>
            </w:r>
          </w:p>
        </w:tc>
        <w:tc>
          <w:tcPr>
            <w:tcW w:w="1350" w:type="dxa"/>
            <w:vAlign w:val="center"/>
          </w:tcPr>
          <w:p w14:paraId="4E7181FE" w14:textId="77777777" w:rsidR="00156D25" w:rsidRPr="00434A3F" w:rsidRDefault="00156D25" w:rsidP="007D1C45">
            <w:pPr>
              <w:ind w:firstLine="0"/>
            </w:pPr>
            <w:r w:rsidRPr="00434A3F">
              <w:t>smallInt(4)</w:t>
            </w:r>
          </w:p>
        </w:tc>
        <w:tc>
          <w:tcPr>
            <w:tcW w:w="4495" w:type="dxa"/>
            <w:vAlign w:val="center"/>
          </w:tcPr>
          <w:p w14:paraId="7394D01A" w14:textId="77777777" w:rsidR="00156D25" w:rsidRPr="00434A3F" w:rsidRDefault="00156D25" w:rsidP="007D1C45">
            <w:pPr>
              <w:ind w:firstLine="0"/>
            </w:pPr>
            <w:r w:rsidRPr="00434A3F">
              <w:t>Automatic numbering for a unique identifier</w:t>
            </w:r>
          </w:p>
        </w:tc>
      </w:tr>
      <w:tr w:rsidR="00156D25" w:rsidRPr="00434A3F" w14:paraId="498F9408" w14:textId="77777777" w:rsidTr="007D1C45">
        <w:trPr>
          <w:trHeight w:val="638"/>
        </w:trPr>
        <w:tc>
          <w:tcPr>
            <w:tcW w:w="2785" w:type="dxa"/>
            <w:vAlign w:val="center"/>
          </w:tcPr>
          <w:p w14:paraId="3D49EEAC" w14:textId="77777777" w:rsidR="00156D25" w:rsidRPr="00434A3F" w:rsidRDefault="00156D25" w:rsidP="007D1C45">
            <w:pPr>
              <w:ind w:firstLine="0"/>
            </w:pPr>
            <w:r w:rsidRPr="00434A3F">
              <w:t>category_name</w:t>
            </w:r>
          </w:p>
        </w:tc>
        <w:tc>
          <w:tcPr>
            <w:tcW w:w="1350" w:type="dxa"/>
            <w:vAlign w:val="center"/>
          </w:tcPr>
          <w:p w14:paraId="58561F3D" w14:textId="77777777" w:rsidR="00156D25" w:rsidRPr="00434A3F" w:rsidRDefault="00156D25" w:rsidP="007D1C45">
            <w:pPr>
              <w:ind w:firstLine="0"/>
            </w:pPr>
            <w:r w:rsidRPr="00434A3F">
              <w:t>Char(60)</w:t>
            </w:r>
          </w:p>
        </w:tc>
        <w:tc>
          <w:tcPr>
            <w:tcW w:w="4495" w:type="dxa"/>
            <w:vAlign w:val="center"/>
          </w:tcPr>
          <w:p w14:paraId="7AF9506E" w14:textId="77777777" w:rsidR="00156D25" w:rsidRPr="00434A3F" w:rsidRDefault="00156D25" w:rsidP="007D1C45">
            <w:pPr>
              <w:ind w:firstLine="0"/>
            </w:pPr>
            <w:r w:rsidRPr="00434A3F">
              <w:t>The name of the category</w:t>
            </w:r>
          </w:p>
        </w:tc>
      </w:tr>
      <w:tr w:rsidR="00156D25" w:rsidRPr="00434A3F" w14:paraId="3222F8BC" w14:textId="77777777" w:rsidTr="007D1C45">
        <w:trPr>
          <w:trHeight w:val="432"/>
        </w:trPr>
        <w:tc>
          <w:tcPr>
            <w:tcW w:w="2785" w:type="dxa"/>
            <w:vAlign w:val="center"/>
          </w:tcPr>
          <w:p w14:paraId="242ECB5A" w14:textId="77777777" w:rsidR="00156D25" w:rsidRPr="00434A3F" w:rsidRDefault="00156D25" w:rsidP="007D1C45">
            <w:pPr>
              <w:ind w:firstLine="0"/>
            </w:pPr>
            <w:r w:rsidRPr="00434A3F">
              <w:t>strategic_business_unit</w:t>
            </w:r>
          </w:p>
        </w:tc>
        <w:tc>
          <w:tcPr>
            <w:tcW w:w="1350" w:type="dxa"/>
            <w:vAlign w:val="center"/>
          </w:tcPr>
          <w:p w14:paraId="323C0A5F" w14:textId="77777777" w:rsidR="00156D25" w:rsidRPr="00434A3F" w:rsidRDefault="00156D25" w:rsidP="007D1C45">
            <w:pPr>
              <w:ind w:firstLine="0"/>
            </w:pPr>
            <w:r w:rsidRPr="00434A3F">
              <w:t>Char(35)</w:t>
            </w:r>
          </w:p>
        </w:tc>
        <w:tc>
          <w:tcPr>
            <w:tcW w:w="4495" w:type="dxa"/>
            <w:vAlign w:val="center"/>
          </w:tcPr>
          <w:p w14:paraId="4466ADB6" w14:textId="77777777" w:rsidR="00156D25" w:rsidRPr="00434A3F" w:rsidRDefault="00156D25" w:rsidP="007D1C45">
            <w:pPr>
              <w:ind w:firstLine="0"/>
            </w:pPr>
            <w:r w:rsidRPr="00434A3F">
              <w:t>The business unit the category is accounted in (e.g. Teaching, Goods, Other services, or Administrative)</w:t>
            </w:r>
          </w:p>
        </w:tc>
      </w:tr>
    </w:tbl>
    <w:p w14:paraId="420EA891" w14:textId="2EB3D643" w:rsidR="00B47534" w:rsidRPr="00434A3F" w:rsidRDefault="00750A62" w:rsidP="00AB7363">
      <w:pPr>
        <w:pStyle w:val="ThesisParagraphText"/>
        <w:rPr>
          <w:b/>
          <w:bCs/>
          <w:szCs w:val="18"/>
        </w:rPr>
      </w:pPr>
      <w:r w:rsidRPr="00434A3F">
        <w:t>Although structurally simple, this table is what gives the pipeline its granularity: category_name distinguishes tuition from miscellaneous and product-type charges, and strategic_business_unit groups categories into the operational units used for institutional reporting. Joining these attributes onto transactions is what allows the models to learn payment behavior per fee type rather than per aggregate balance.</w:t>
      </w:r>
      <w:r w:rsidRPr="00434A3F">
        <w:br w:type="page"/>
      </w:r>
    </w:p>
    <w:p w14:paraId="47658FC7" w14:textId="77777777" w:rsidR="00856161" w:rsidRPr="00434A3F" w:rsidRDefault="00750A62">
      <w:pPr>
        <w:pStyle w:val="ThesisParagraphText"/>
      </w:pPr>
      <w:r w:rsidRPr="00434A3F">
        <w:lastRenderedPageBreak/>
        <w:t>Table 3.3 presents the data dictionary for the Credit Sales Fact Table, the consolidated analysis-ready view produced by the preprocessing pipeline.</w:t>
      </w:r>
    </w:p>
    <w:p w14:paraId="1E49B29E" w14:textId="6C852CE5" w:rsidR="002A08AD" w:rsidRPr="00434A3F" w:rsidRDefault="007D79BE" w:rsidP="00B76F10">
      <w:pPr>
        <w:pStyle w:val="Caption"/>
      </w:pPr>
      <w:bookmarkStart w:id="85" w:name="_Toc204681244"/>
      <w:bookmarkStart w:id="86" w:name="_Toc204684143"/>
      <w:bookmarkStart w:id="87" w:name="_Toc204684643"/>
      <w:bookmarkStart w:id="88" w:name="_Toc204777485"/>
      <w:bookmarkStart w:id="89" w:name="_Toc204780580"/>
      <w:bookmarkStart w:id="90" w:name="_Toc204780601"/>
      <w:bookmarkStart w:id="91" w:name="_Toc204780627"/>
      <w:bookmarkStart w:id="92" w:name="_Toc204780733"/>
      <w:bookmarkStart w:id="93" w:name="_Toc233619018"/>
      <w:r w:rsidRPr="00434A3F">
        <w:t>Table 3.</w:t>
      </w:r>
      <w:r w:rsidRPr="00434A3F">
        <w:rPr>
          <w:noProof/>
        </w:rPr>
        <w:fldChar w:fldCharType="begin"/>
      </w:r>
      <w:r w:rsidRPr="00434A3F">
        <w:rPr>
          <w:noProof/>
        </w:rPr>
        <w:instrText xml:space="preserve"> SEQ Table \* ARABIC </w:instrText>
      </w:r>
      <w:r w:rsidRPr="00434A3F">
        <w:rPr>
          <w:noProof/>
        </w:rPr>
        <w:fldChar w:fldCharType="separate"/>
      </w:r>
      <w:r w:rsidRPr="00434A3F">
        <w:rPr>
          <w:noProof/>
        </w:rPr>
        <w:t>3</w:t>
      </w:r>
      <w:r w:rsidRPr="00434A3F">
        <w:rPr>
          <w:noProof/>
        </w:rPr>
        <w:fldChar w:fldCharType="end"/>
      </w:r>
      <w:r w:rsidRPr="00434A3F">
        <w:t xml:space="preserve">.  Entity data dictionary of the </w:t>
      </w:r>
      <w:r w:rsidRPr="00434A3F">
        <w:rPr>
          <w:i/>
          <w:iCs/>
        </w:rPr>
        <w:t>Credit Sales Fact Table (FT)</w:t>
      </w:r>
      <w:r w:rsidRPr="00434A3F">
        <w:t>.</w:t>
      </w:r>
      <w:bookmarkEnd w:id="85"/>
      <w:bookmarkEnd w:id="86"/>
      <w:bookmarkEnd w:id="87"/>
      <w:bookmarkEnd w:id="88"/>
      <w:bookmarkEnd w:id="89"/>
      <w:bookmarkEnd w:id="90"/>
      <w:bookmarkEnd w:id="91"/>
      <w:bookmarkEnd w:id="92"/>
      <w:bookmarkEnd w:id="93"/>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26"/>
        <w:gridCol w:w="1514"/>
        <w:gridCol w:w="4290"/>
      </w:tblGrid>
      <w:tr w:rsidR="007D79BE" w:rsidRPr="00434A3F" w14:paraId="5A10A365" w14:textId="77777777" w:rsidTr="007D1C45">
        <w:trPr>
          <w:trHeight w:val="432"/>
        </w:trPr>
        <w:tc>
          <w:tcPr>
            <w:tcW w:w="2826" w:type="dxa"/>
            <w:vAlign w:val="center"/>
          </w:tcPr>
          <w:p w14:paraId="0C560B67" w14:textId="77777777" w:rsidR="007D79BE" w:rsidRPr="00434A3F" w:rsidRDefault="007D79BE" w:rsidP="007D1C45">
            <w:r w:rsidRPr="00434A3F">
              <w:br w:type="page"/>
              <w:t>Attribute Name</w:t>
            </w:r>
          </w:p>
        </w:tc>
        <w:tc>
          <w:tcPr>
            <w:tcW w:w="1327" w:type="dxa"/>
            <w:vAlign w:val="center"/>
          </w:tcPr>
          <w:p w14:paraId="5C002424" w14:textId="77777777" w:rsidR="007D79BE" w:rsidRPr="00434A3F" w:rsidRDefault="007D79BE" w:rsidP="007D1C45">
            <w:r w:rsidRPr="00434A3F">
              <w:t>Format</w:t>
            </w:r>
          </w:p>
        </w:tc>
        <w:tc>
          <w:tcPr>
            <w:tcW w:w="4477" w:type="dxa"/>
            <w:vAlign w:val="center"/>
          </w:tcPr>
          <w:p w14:paraId="0C775BFD" w14:textId="77777777" w:rsidR="007D79BE" w:rsidRPr="00434A3F" w:rsidRDefault="007D79BE" w:rsidP="007D1C45">
            <w:r w:rsidRPr="00434A3F">
              <w:t>Description</w:t>
            </w:r>
          </w:p>
        </w:tc>
      </w:tr>
      <w:tr w:rsidR="007D79BE" w:rsidRPr="00434A3F" w14:paraId="47C7EC3E" w14:textId="77777777" w:rsidTr="007D1C45">
        <w:trPr>
          <w:trHeight w:val="432"/>
        </w:trPr>
        <w:tc>
          <w:tcPr>
            <w:tcW w:w="2826" w:type="dxa"/>
            <w:vAlign w:val="center"/>
          </w:tcPr>
          <w:p w14:paraId="4B593328" w14:textId="77777777" w:rsidR="007D79BE" w:rsidRPr="00434A3F" w:rsidRDefault="007D79BE" w:rsidP="007D1C45">
            <w:pPr>
              <w:ind w:firstLine="0"/>
            </w:pPr>
            <w:r w:rsidRPr="00434A3F">
              <w:t>credit_entry_id</w:t>
            </w:r>
          </w:p>
        </w:tc>
        <w:tc>
          <w:tcPr>
            <w:tcW w:w="1327" w:type="dxa"/>
            <w:vAlign w:val="center"/>
          </w:tcPr>
          <w:p w14:paraId="380C5ABA" w14:textId="77777777" w:rsidR="007D79BE" w:rsidRPr="00434A3F" w:rsidRDefault="007D79BE" w:rsidP="007D1C45">
            <w:pPr>
              <w:ind w:firstLine="0"/>
            </w:pPr>
            <w:r w:rsidRPr="00434A3F">
              <w:t>autoNumber</w:t>
            </w:r>
          </w:p>
        </w:tc>
        <w:tc>
          <w:tcPr>
            <w:tcW w:w="4477" w:type="dxa"/>
            <w:vAlign w:val="center"/>
          </w:tcPr>
          <w:p w14:paraId="4D015934" w14:textId="77777777" w:rsidR="007D79BE" w:rsidRPr="00434A3F" w:rsidRDefault="007D79BE" w:rsidP="007D1C45">
            <w:pPr>
              <w:ind w:firstLine="0"/>
            </w:pPr>
            <w:r w:rsidRPr="00434A3F">
              <w:t>Automatic numbering for a unique identifier</w:t>
            </w:r>
          </w:p>
        </w:tc>
      </w:tr>
      <w:tr w:rsidR="007D79BE" w:rsidRPr="00434A3F" w14:paraId="23D9FEF3" w14:textId="77777777" w:rsidTr="007D1C45">
        <w:trPr>
          <w:trHeight w:val="638"/>
        </w:trPr>
        <w:tc>
          <w:tcPr>
            <w:tcW w:w="2826" w:type="dxa"/>
            <w:vAlign w:val="center"/>
          </w:tcPr>
          <w:p w14:paraId="5BBEE3E2" w14:textId="77777777" w:rsidR="007D79BE" w:rsidRPr="00434A3F" w:rsidRDefault="007D79BE" w:rsidP="007D1C45">
            <w:pPr>
              <w:ind w:firstLine="0"/>
            </w:pPr>
            <w:r w:rsidRPr="00434A3F">
              <w:t xml:space="preserve">student_id_pseudonymized </w:t>
            </w:r>
          </w:p>
        </w:tc>
        <w:tc>
          <w:tcPr>
            <w:tcW w:w="1327" w:type="dxa"/>
            <w:vAlign w:val="center"/>
          </w:tcPr>
          <w:p w14:paraId="45393B61" w14:textId="77777777" w:rsidR="007D79BE" w:rsidRPr="00434A3F" w:rsidRDefault="007D79BE" w:rsidP="007D1C45">
            <w:pPr>
              <w:ind w:firstLine="0"/>
            </w:pPr>
            <w:r w:rsidRPr="00434A3F">
              <w:t>mediumInt(6)</w:t>
            </w:r>
          </w:p>
        </w:tc>
        <w:tc>
          <w:tcPr>
            <w:tcW w:w="4477" w:type="dxa"/>
            <w:vAlign w:val="center"/>
          </w:tcPr>
          <w:p w14:paraId="3FA7CFC1" w14:textId="77777777" w:rsidR="007D79BE" w:rsidRPr="00434A3F" w:rsidRDefault="007D79BE" w:rsidP="007D1C45">
            <w:pPr>
              <w:ind w:firstLine="0"/>
            </w:pPr>
            <w:r w:rsidRPr="00434A3F">
              <w:t>The pseudonymized identifier for the student number</w:t>
            </w:r>
          </w:p>
        </w:tc>
      </w:tr>
      <w:tr w:rsidR="007D79BE" w:rsidRPr="00434A3F" w14:paraId="2338E74B" w14:textId="77777777" w:rsidTr="007D1C45">
        <w:trPr>
          <w:trHeight w:val="432"/>
        </w:trPr>
        <w:tc>
          <w:tcPr>
            <w:tcW w:w="2826" w:type="dxa"/>
            <w:vAlign w:val="center"/>
          </w:tcPr>
          <w:p w14:paraId="7D166FF7" w14:textId="77777777" w:rsidR="007D79BE" w:rsidRPr="00434A3F" w:rsidRDefault="007D79BE" w:rsidP="007D1C45">
            <w:pPr>
              <w:ind w:firstLine="0"/>
            </w:pPr>
            <w:r w:rsidRPr="00434A3F">
              <w:t>credit_sale_amount</w:t>
            </w:r>
          </w:p>
        </w:tc>
        <w:tc>
          <w:tcPr>
            <w:tcW w:w="1327" w:type="dxa"/>
            <w:vAlign w:val="center"/>
          </w:tcPr>
          <w:p w14:paraId="60D23FB4" w14:textId="77777777" w:rsidR="007D79BE" w:rsidRPr="00434A3F" w:rsidRDefault="007D79BE" w:rsidP="007D1C45">
            <w:pPr>
              <w:ind w:firstLine="0"/>
            </w:pPr>
            <w:r w:rsidRPr="00434A3F">
              <w:t>Currency</w:t>
            </w:r>
          </w:p>
        </w:tc>
        <w:tc>
          <w:tcPr>
            <w:tcW w:w="4477" w:type="dxa"/>
            <w:vAlign w:val="center"/>
          </w:tcPr>
          <w:p w14:paraId="7CE2C8A9" w14:textId="77777777" w:rsidR="007D79BE" w:rsidRPr="00434A3F" w:rsidRDefault="007D79BE" w:rsidP="007D1C45">
            <w:pPr>
              <w:ind w:firstLine="0"/>
            </w:pPr>
            <w:r w:rsidRPr="00434A3F">
              <w:t>The amount payable for the respective student id</w:t>
            </w:r>
          </w:p>
        </w:tc>
      </w:tr>
      <w:tr w:rsidR="007D79BE" w:rsidRPr="00434A3F" w14:paraId="6270489C" w14:textId="77777777" w:rsidTr="007D1C45">
        <w:trPr>
          <w:trHeight w:val="432"/>
        </w:trPr>
        <w:tc>
          <w:tcPr>
            <w:tcW w:w="2826" w:type="dxa"/>
            <w:vAlign w:val="center"/>
          </w:tcPr>
          <w:p w14:paraId="590DF14D" w14:textId="77777777" w:rsidR="007D79BE" w:rsidRPr="00434A3F" w:rsidRDefault="007D79BE" w:rsidP="007D1C45">
            <w:pPr>
              <w:ind w:firstLine="0"/>
            </w:pPr>
            <w:r w:rsidRPr="00434A3F">
              <w:t>due_date</w:t>
            </w:r>
          </w:p>
        </w:tc>
        <w:tc>
          <w:tcPr>
            <w:tcW w:w="1327" w:type="dxa"/>
            <w:vAlign w:val="center"/>
          </w:tcPr>
          <w:p w14:paraId="06EEF4A3" w14:textId="77777777" w:rsidR="007D79BE" w:rsidRPr="00434A3F" w:rsidRDefault="007D79BE" w:rsidP="007D1C45">
            <w:pPr>
              <w:ind w:firstLine="0"/>
            </w:pPr>
            <w:r w:rsidRPr="00434A3F">
              <w:t>Date</w:t>
            </w:r>
          </w:p>
        </w:tc>
        <w:tc>
          <w:tcPr>
            <w:tcW w:w="4477" w:type="dxa"/>
            <w:vAlign w:val="center"/>
          </w:tcPr>
          <w:p w14:paraId="182BC6A4" w14:textId="77777777" w:rsidR="007D79BE" w:rsidRPr="00434A3F" w:rsidRDefault="007D79BE" w:rsidP="007D1C45">
            <w:pPr>
              <w:ind w:firstLine="0"/>
            </w:pPr>
            <w:r w:rsidRPr="00434A3F">
              <w:t>The date when the obligation is due to be paid</w:t>
            </w:r>
          </w:p>
        </w:tc>
      </w:tr>
      <w:tr w:rsidR="007D79BE" w:rsidRPr="00434A3F" w14:paraId="5E03D46F" w14:textId="77777777" w:rsidTr="007D1C45">
        <w:trPr>
          <w:trHeight w:val="432"/>
        </w:trPr>
        <w:tc>
          <w:tcPr>
            <w:tcW w:w="2826" w:type="dxa"/>
            <w:vAlign w:val="center"/>
          </w:tcPr>
          <w:p w14:paraId="089E6A02" w14:textId="77777777" w:rsidR="007D79BE" w:rsidRPr="00434A3F" w:rsidRDefault="007D79BE" w:rsidP="007D1C45">
            <w:pPr>
              <w:ind w:firstLine="0"/>
            </w:pPr>
            <w:r w:rsidRPr="00434A3F">
              <w:t>school_year</w:t>
            </w:r>
          </w:p>
        </w:tc>
        <w:tc>
          <w:tcPr>
            <w:tcW w:w="1327" w:type="dxa"/>
            <w:vAlign w:val="center"/>
          </w:tcPr>
          <w:p w14:paraId="40558054" w14:textId="77777777" w:rsidR="007D79BE" w:rsidRPr="00434A3F" w:rsidRDefault="007D79BE" w:rsidP="007D1C45">
            <w:pPr>
              <w:ind w:firstLine="0"/>
            </w:pPr>
            <w:r w:rsidRPr="00434A3F">
              <w:t>smallInt(4)</w:t>
            </w:r>
          </w:p>
        </w:tc>
        <w:tc>
          <w:tcPr>
            <w:tcW w:w="4477" w:type="dxa"/>
            <w:vAlign w:val="center"/>
          </w:tcPr>
          <w:p w14:paraId="2B28F9CC" w14:textId="77777777" w:rsidR="007D79BE" w:rsidRPr="00434A3F" w:rsidRDefault="007D79BE" w:rsidP="007D1C45">
            <w:pPr>
              <w:ind w:firstLine="0"/>
            </w:pPr>
            <w:r w:rsidRPr="00434A3F">
              <w:t>The school year the credit sale occurred</w:t>
            </w:r>
          </w:p>
        </w:tc>
      </w:tr>
      <w:tr w:rsidR="007D79BE" w:rsidRPr="00434A3F" w14:paraId="7DF43B75" w14:textId="77777777" w:rsidTr="007D1C45">
        <w:trPr>
          <w:trHeight w:val="432"/>
        </w:trPr>
        <w:tc>
          <w:tcPr>
            <w:tcW w:w="2826" w:type="dxa"/>
            <w:vAlign w:val="center"/>
          </w:tcPr>
          <w:p w14:paraId="53F9918C" w14:textId="77777777" w:rsidR="007D79BE" w:rsidRPr="00434A3F" w:rsidRDefault="007D79BE" w:rsidP="007D1C45">
            <w:pPr>
              <w:ind w:firstLine="0"/>
            </w:pPr>
            <w:r w:rsidRPr="00434A3F">
              <w:t>paid_before_due_date</w:t>
            </w:r>
          </w:p>
        </w:tc>
        <w:tc>
          <w:tcPr>
            <w:tcW w:w="1327" w:type="dxa"/>
            <w:vMerge w:val="restart"/>
            <w:vAlign w:val="center"/>
          </w:tcPr>
          <w:p w14:paraId="28517EEE" w14:textId="77777777" w:rsidR="007D79BE" w:rsidRPr="00434A3F" w:rsidRDefault="007D79BE" w:rsidP="007D1C45">
            <w:pPr>
              <w:ind w:firstLine="0"/>
            </w:pPr>
            <w:r w:rsidRPr="00434A3F">
              <w:t>Currency</w:t>
            </w:r>
          </w:p>
        </w:tc>
        <w:tc>
          <w:tcPr>
            <w:tcW w:w="4477" w:type="dxa"/>
            <w:vAlign w:val="center"/>
          </w:tcPr>
          <w:p w14:paraId="597F267C" w14:textId="77777777" w:rsidR="007D79BE" w:rsidRPr="00434A3F" w:rsidRDefault="007D79BE" w:rsidP="007D1C45">
            <w:pPr>
              <w:ind w:firstLine="0"/>
            </w:pPr>
            <w:r w:rsidRPr="00434A3F">
              <w:t>The amount paid in advance before the due date</w:t>
            </w:r>
          </w:p>
        </w:tc>
      </w:tr>
      <w:tr w:rsidR="007D79BE" w:rsidRPr="00434A3F" w14:paraId="7F6FC6E6" w14:textId="77777777" w:rsidTr="007D1C45">
        <w:trPr>
          <w:trHeight w:val="432"/>
        </w:trPr>
        <w:tc>
          <w:tcPr>
            <w:tcW w:w="2826" w:type="dxa"/>
            <w:vAlign w:val="center"/>
          </w:tcPr>
          <w:p w14:paraId="1D9A0499" w14:textId="77777777" w:rsidR="007D79BE" w:rsidRPr="00434A3F" w:rsidRDefault="007D79BE" w:rsidP="007D1C45">
            <w:pPr>
              <w:ind w:firstLine="0"/>
            </w:pPr>
            <w:r w:rsidRPr="00434A3F">
              <w:t>paid_1_to_30_days</w:t>
            </w:r>
          </w:p>
        </w:tc>
        <w:tc>
          <w:tcPr>
            <w:tcW w:w="1327" w:type="dxa"/>
            <w:vMerge/>
            <w:vAlign w:val="center"/>
          </w:tcPr>
          <w:p w14:paraId="38AF1642" w14:textId="77777777" w:rsidR="007D79BE" w:rsidRPr="00434A3F" w:rsidRDefault="007D79BE" w:rsidP="007D1C45"/>
        </w:tc>
        <w:tc>
          <w:tcPr>
            <w:tcW w:w="4477" w:type="dxa"/>
            <w:vMerge w:val="restart"/>
            <w:vAlign w:val="center"/>
          </w:tcPr>
          <w:p w14:paraId="2FF5B00E" w14:textId="77777777" w:rsidR="007D79BE" w:rsidRPr="00434A3F" w:rsidRDefault="007D79BE" w:rsidP="007D1C45">
            <w:pPr>
              <w:ind w:firstLine="0"/>
            </w:pPr>
            <w:r w:rsidRPr="00434A3F">
              <w:t>The amount paid after the due date, which is grouped from a span of [1 to 30], [31 to 60], etc. days.</w:t>
            </w:r>
          </w:p>
        </w:tc>
      </w:tr>
      <w:tr w:rsidR="007D79BE" w:rsidRPr="00434A3F" w14:paraId="0C22290E" w14:textId="77777777" w:rsidTr="007D1C45">
        <w:trPr>
          <w:trHeight w:val="432"/>
        </w:trPr>
        <w:tc>
          <w:tcPr>
            <w:tcW w:w="2826" w:type="dxa"/>
            <w:vAlign w:val="center"/>
          </w:tcPr>
          <w:p w14:paraId="7E2E6022" w14:textId="77777777" w:rsidR="007D79BE" w:rsidRPr="00434A3F" w:rsidRDefault="007D79BE" w:rsidP="007D1C45">
            <w:pPr>
              <w:ind w:firstLine="0"/>
            </w:pPr>
            <w:r w:rsidRPr="00434A3F">
              <w:t>paid_31_to_60_days</w:t>
            </w:r>
          </w:p>
        </w:tc>
        <w:tc>
          <w:tcPr>
            <w:tcW w:w="1327" w:type="dxa"/>
            <w:vMerge/>
            <w:vAlign w:val="center"/>
          </w:tcPr>
          <w:p w14:paraId="542AFED9" w14:textId="77777777" w:rsidR="007D79BE" w:rsidRPr="00434A3F" w:rsidRDefault="007D79BE" w:rsidP="007D1C45"/>
        </w:tc>
        <w:tc>
          <w:tcPr>
            <w:tcW w:w="4477" w:type="dxa"/>
            <w:vMerge/>
            <w:vAlign w:val="center"/>
          </w:tcPr>
          <w:p w14:paraId="107FA679" w14:textId="77777777" w:rsidR="007D79BE" w:rsidRPr="00434A3F" w:rsidRDefault="007D79BE" w:rsidP="007D1C45"/>
        </w:tc>
      </w:tr>
      <w:tr w:rsidR="007D79BE" w:rsidRPr="00434A3F" w14:paraId="42F3FE12" w14:textId="77777777" w:rsidTr="007D1C45">
        <w:trPr>
          <w:trHeight w:val="432"/>
        </w:trPr>
        <w:tc>
          <w:tcPr>
            <w:tcW w:w="2826" w:type="dxa"/>
            <w:vAlign w:val="center"/>
          </w:tcPr>
          <w:p w14:paraId="158DC14D" w14:textId="77777777" w:rsidR="007D79BE" w:rsidRPr="00434A3F" w:rsidRDefault="007D79BE" w:rsidP="007D1C45">
            <w:pPr>
              <w:ind w:firstLine="0"/>
            </w:pPr>
            <w:r w:rsidRPr="00434A3F">
              <w:t>paid_61_to_90_days</w:t>
            </w:r>
          </w:p>
        </w:tc>
        <w:tc>
          <w:tcPr>
            <w:tcW w:w="1327" w:type="dxa"/>
            <w:vMerge/>
            <w:vAlign w:val="center"/>
          </w:tcPr>
          <w:p w14:paraId="7A3D57D3" w14:textId="77777777" w:rsidR="007D79BE" w:rsidRPr="00434A3F" w:rsidRDefault="007D79BE" w:rsidP="007D1C45"/>
        </w:tc>
        <w:tc>
          <w:tcPr>
            <w:tcW w:w="4477" w:type="dxa"/>
            <w:vMerge/>
            <w:vAlign w:val="center"/>
          </w:tcPr>
          <w:p w14:paraId="1E5F23FA" w14:textId="77777777" w:rsidR="007D79BE" w:rsidRPr="00434A3F" w:rsidRDefault="007D79BE" w:rsidP="007D1C45"/>
        </w:tc>
      </w:tr>
      <w:tr w:rsidR="007D79BE" w:rsidRPr="00434A3F" w14:paraId="49D7DF70" w14:textId="77777777" w:rsidTr="007D1C45">
        <w:trPr>
          <w:trHeight w:val="432"/>
        </w:trPr>
        <w:tc>
          <w:tcPr>
            <w:tcW w:w="2826" w:type="dxa"/>
            <w:vAlign w:val="center"/>
          </w:tcPr>
          <w:p w14:paraId="2566C09F" w14:textId="77777777" w:rsidR="007D79BE" w:rsidRPr="00434A3F" w:rsidRDefault="007D79BE" w:rsidP="007D1C45">
            <w:pPr>
              <w:ind w:firstLine="0"/>
            </w:pPr>
            <w:r w:rsidRPr="00434A3F">
              <w:t>paid_91_to_120_days</w:t>
            </w:r>
          </w:p>
        </w:tc>
        <w:tc>
          <w:tcPr>
            <w:tcW w:w="1327" w:type="dxa"/>
            <w:vMerge/>
            <w:vAlign w:val="center"/>
          </w:tcPr>
          <w:p w14:paraId="71F8638F" w14:textId="77777777" w:rsidR="007D79BE" w:rsidRPr="00434A3F" w:rsidRDefault="007D79BE" w:rsidP="007D1C45"/>
        </w:tc>
        <w:tc>
          <w:tcPr>
            <w:tcW w:w="4477" w:type="dxa"/>
            <w:vMerge/>
            <w:vAlign w:val="center"/>
          </w:tcPr>
          <w:p w14:paraId="61104FF2" w14:textId="77777777" w:rsidR="007D79BE" w:rsidRPr="00434A3F" w:rsidRDefault="007D79BE" w:rsidP="007D1C45"/>
        </w:tc>
      </w:tr>
      <w:tr w:rsidR="007D79BE" w:rsidRPr="00434A3F" w14:paraId="624B2775" w14:textId="77777777" w:rsidTr="007D1C45">
        <w:trPr>
          <w:trHeight w:val="432"/>
        </w:trPr>
        <w:tc>
          <w:tcPr>
            <w:tcW w:w="2826" w:type="dxa"/>
            <w:vAlign w:val="center"/>
          </w:tcPr>
          <w:p w14:paraId="79A3B46F" w14:textId="77777777" w:rsidR="007D79BE" w:rsidRPr="00434A3F" w:rsidRDefault="007D79BE" w:rsidP="007D1C45">
            <w:pPr>
              <w:ind w:firstLine="0"/>
            </w:pPr>
            <w:r w:rsidRPr="00434A3F">
              <w:t>paid_121_to_150_days</w:t>
            </w:r>
          </w:p>
        </w:tc>
        <w:tc>
          <w:tcPr>
            <w:tcW w:w="1327" w:type="dxa"/>
            <w:vMerge/>
            <w:vAlign w:val="center"/>
          </w:tcPr>
          <w:p w14:paraId="184E03FB" w14:textId="77777777" w:rsidR="007D79BE" w:rsidRPr="00434A3F" w:rsidRDefault="007D79BE" w:rsidP="007D1C45"/>
        </w:tc>
        <w:tc>
          <w:tcPr>
            <w:tcW w:w="4477" w:type="dxa"/>
            <w:vMerge/>
            <w:vAlign w:val="center"/>
          </w:tcPr>
          <w:p w14:paraId="03FB7F31" w14:textId="77777777" w:rsidR="007D79BE" w:rsidRPr="00434A3F" w:rsidRDefault="007D79BE" w:rsidP="007D1C45"/>
        </w:tc>
      </w:tr>
      <w:tr w:rsidR="007D79BE" w:rsidRPr="00434A3F" w14:paraId="588CD8D3" w14:textId="77777777" w:rsidTr="007D1C45">
        <w:trPr>
          <w:trHeight w:val="432"/>
        </w:trPr>
        <w:tc>
          <w:tcPr>
            <w:tcW w:w="2826" w:type="dxa"/>
            <w:vAlign w:val="center"/>
          </w:tcPr>
          <w:p w14:paraId="7835973B" w14:textId="77777777" w:rsidR="007D79BE" w:rsidRPr="00434A3F" w:rsidRDefault="007D79BE" w:rsidP="007D1C45">
            <w:pPr>
              <w:ind w:firstLine="0"/>
            </w:pPr>
            <w:r w:rsidRPr="00434A3F">
              <w:t>paid_151_to_180_days</w:t>
            </w:r>
          </w:p>
        </w:tc>
        <w:tc>
          <w:tcPr>
            <w:tcW w:w="1327" w:type="dxa"/>
            <w:vMerge/>
            <w:vAlign w:val="center"/>
          </w:tcPr>
          <w:p w14:paraId="3AF7A992" w14:textId="77777777" w:rsidR="007D79BE" w:rsidRPr="00434A3F" w:rsidRDefault="007D79BE" w:rsidP="007D1C45"/>
        </w:tc>
        <w:tc>
          <w:tcPr>
            <w:tcW w:w="4477" w:type="dxa"/>
            <w:vMerge/>
            <w:vAlign w:val="center"/>
          </w:tcPr>
          <w:p w14:paraId="4A3118AF" w14:textId="77777777" w:rsidR="007D79BE" w:rsidRPr="00434A3F" w:rsidRDefault="007D79BE" w:rsidP="007D1C45"/>
        </w:tc>
      </w:tr>
      <w:tr w:rsidR="007D79BE" w:rsidRPr="00434A3F" w14:paraId="45D49D49" w14:textId="77777777" w:rsidTr="007D1C45">
        <w:trPr>
          <w:trHeight w:val="432"/>
        </w:trPr>
        <w:tc>
          <w:tcPr>
            <w:tcW w:w="2826" w:type="dxa"/>
            <w:vAlign w:val="center"/>
          </w:tcPr>
          <w:p w14:paraId="2E66FC08" w14:textId="77777777" w:rsidR="007D79BE" w:rsidRPr="00434A3F" w:rsidRDefault="007D79BE" w:rsidP="007D1C45">
            <w:pPr>
              <w:ind w:firstLine="0"/>
            </w:pPr>
            <w:r w:rsidRPr="00434A3F">
              <w:t>paid_180_above_days</w:t>
            </w:r>
          </w:p>
        </w:tc>
        <w:tc>
          <w:tcPr>
            <w:tcW w:w="1327" w:type="dxa"/>
            <w:vMerge/>
            <w:vAlign w:val="center"/>
          </w:tcPr>
          <w:p w14:paraId="3FDF8F88" w14:textId="77777777" w:rsidR="007D79BE" w:rsidRPr="00434A3F" w:rsidRDefault="007D79BE" w:rsidP="007D1C45"/>
        </w:tc>
        <w:tc>
          <w:tcPr>
            <w:tcW w:w="4477" w:type="dxa"/>
            <w:vMerge/>
            <w:vAlign w:val="center"/>
          </w:tcPr>
          <w:p w14:paraId="7E9218F6" w14:textId="77777777" w:rsidR="007D79BE" w:rsidRPr="00434A3F" w:rsidRDefault="007D79BE" w:rsidP="007D1C45"/>
        </w:tc>
      </w:tr>
      <w:tr w:rsidR="007D79BE" w:rsidRPr="00434A3F" w14:paraId="079F7062" w14:textId="77777777" w:rsidTr="007D1C45">
        <w:trPr>
          <w:trHeight w:val="737"/>
        </w:trPr>
        <w:tc>
          <w:tcPr>
            <w:tcW w:w="2826" w:type="dxa"/>
            <w:vAlign w:val="center"/>
          </w:tcPr>
          <w:p w14:paraId="08A2E68B" w14:textId="77777777" w:rsidR="007D79BE" w:rsidRPr="00434A3F" w:rsidRDefault="007D79BE" w:rsidP="007D1C45">
            <w:pPr>
              <w:ind w:firstLine="0"/>
            </w:pPr>
            <w:r w:rsidRPr="00434A3F">
              <w:t>remaining_accounts_receivables</w:t>
            </w:r>
          </w:p>
        </w:tc>
        <w:tc>
          <w:tcPr>
            <w:tcW w:w="1327" w:type="dxa"/>
            <w:vMerge/>
            <w:vAlign w:val="center"/>
          </w:tcPr>
          <w:p w14:paraId="6C7320FC" w14:textId="77777777" w:rsidR="007D79BE" w:rsidRPr="00434A3F" w:rsidRDefault="007D79BE" w:rsidP="007D1C45"/>
        </w:tc>
        <w:tc>
          <w:tcPr>
            <w:tcW w:w="4477" w:type="dxa"/>
            <w:vAlign w:val="center"/>
          </w:tcPr>
          <w:p w14:paraId="17C5501F" w14:textId="77777777" w:rsidR="007D79BE" w:rsidRPr="00434A3F" w:rsidRDefault="007D79BE" w:rsidP="007D1C45">
            <w:pPr>
              <w:ind w:firstLine="0"/>
            </w:pPr>
            <w:r w:rsidRPr="00434A3F">
              <w:t>The amount of accounts receivable left that needs to be paid as of generating this fact table</w:t>
            </w:r>
          </w:p>
        </w:tc>
      </w:tr>
    </w:tbl>
    <w:p w14:paraId="0AA71F25" w14:textId="77777777" w:rsidR="00856161" w:rsidRPr="00434A3F" w:rsidRDefault="00750A62" w:rsidP="00AB7363">
      <w:pPr>
        <w:pStyle w:val="ThesisParagraphText"/>
      </w:pPr>
      <w:r w:rsidRPr="00434A3F">
        <w:t>The fact table decomposes each receivable into payment-aging buckets (paid before the due date, 1–30 days, 31–60 days, and so on), which is the representation from which the four ordinal payment brackets are labeled. The remaining_accounts_receivables field identifies invoices still unpaid at the observation cutoff; these censored records are exactly the cases handled by the survival analysis described in Section 3.4.</w:t>
      </w:r>
    </w:p>
    <w:p w14:paraId="4862831E" w14:textId="77777777" w:rsidR="002A08AD" w:rsidRPr="00434A3F" w:rsidRDefault="002A08AD">
      <w:pPr>
        <w:autoSpaceDE/>
        <w:autoSpaceDN/>
        <w:adjustRightInd/>
        <w:spacing w:line="278" w:lineRule="auto"/>
        <w:ind w:firstLine="0"/>
        <w:jc w:val="left"/>
        <w:rPr>
          <w:b/>
          <w:bCs/>
          <w:kern w:val="0"/>
          <w:szCs w:val="18"/>
          <w14:ligatures w14:val="none"/>
        </w:rPr>
      </w:pPr>
      <w:r w:rsidRPr="00434A3F">
        <w:br w:type="page"/>
      </w:r>
    </w:p>
    <w:p w14:paraId="064CE3FA" w14:textId="77777777" w:rsidR="006850F5" w:rsidRPr="00434A3F" w:rsidRDefault="006850F5" w:rsidP="006850F5">
      <w:pPr>
        <w:pStyle w:val="Heading2"/>
      </w:pPr>
      <w:bookmarkStart w:id="94" w:name="_Toc233618955"/>
      <w:r w:rsidRPr="00434A3F">
        <w:lastRenderedPageBreak/>
        <w:t>3.3 Granular Feature Engineering</w:t>
      </w:r>
      <w:bookmarkEnd w:id="94"/>
    </w:p>
    <w:p w14:paraId="4ED2ABA3" w14:textId="77777777" w:rsidR="00C55C72" w:rsidRPr="00434A3F" w:rsidRDefault="00C55C72" w:rsidP="00AA5367">
      <w:pPr>
        <w:pStyle w:val="ThesisParagraphText"/>
      </w:pPr>
      <w:r w:rsidRPr="00434A3F">
        <w:t>The feature space comprises 40 variables across six categories, derived from institutional journal entries and engineered to capture granular payment behaviors:</w:t>
      </w:r>
    </w:p>
    <w:p w14:paraId="030F6070" w14:textId="77777777" w:rsidR="00C55C72" w:rsidRPr="00434A3F" w:rsidRDefault="00C55C72" w:rsidP="00E81C25">
      <w:pPr>
        <w:pStyle w:val="ThesisParagraphText"/>
        <w:ind w:firstLine="720"/>
      </w:pPr>
      <w:r w:rsidRPr="00434A3F">
        <w:rPr>
          <w:b/>
          <w:bCs/>
        </w:rPr>
        <w:t>(a) Raw Financial:</w:t>
      </w:r>
      <w:r w:rsidRPr="00434A3F">
        <w:t xml:space="preserve"> `gross_receivables`, `amount_discounted`, `adjustments`, `credit_sale_amount` (net receivable)</w:t>
      </w:r>
    </w:p>
    <w:p w14:paraId="7FF36274" w14:textId="77777777" w:rsidR="00C55C72" w:rsidRPr="00434A3F" w:rsidRDefault="00C55C72" w:rsidP="00E81C25">
      <w:pPr>
        <w:pStyle w:val="ThesisParagraphText"/>
        <w:ind w:firstLine="720"/>
      </w:pPr>
      <w:r w:rsidRPr="00434A3F">
        <w:rPr>
          <w:b/>
          <w:bCs/>
        </w:rPr>
        <w:t>(b) Days-to-Payment (DTP) Historical:</w:t>
      </w:r>
      <w:r w:rsidRPr="00434A3F">
        <w:t xml:space="preserve"> `dtp_1` through `dtp_4` (most recent 4 invoices), `dtp_avg`, `dtp_wavg` (weighted 0.4,0.3,0.2,0.1), `dtp_2_trend`, `dtp_3_trend`, `days_since_last_payment`, `dtp_rolling_std`, `dtp_max`</w:t>
      </w:r>
    </w:p>
    <w:p w14:paraId="3714FE12" w14:textId="77777777" w:rsidR="00C55C72" w:rsidRPr="00434A3F" w:rsidRDefault="00C55C72" w:rsidP="00E81C25">
      <w:pPr>
        <w:pStyle w:val="ThesisParagraphText"/>
        <w:ind w:firstLine="720"/>
      </w:pPr>
      <w:r w:rsidRPr="00434A3F">
        <w:rPr>
          <w:b/>
          <w:bCs/>
        </w:rPr>
        <w:t>(c) Financial/Cumulative:</w:t>
      </w:r>
      <w:r w:rsidRPr="00434A3F">
        <w:t xml:space="preserve"> `amount_due_cumsum`, `amount_paid_cumsum`, `opening_balance`, `opening_balance_flag`, `payment_ratio` (paid/due ratio)</w:t>
      </w:r>
    </w:p>
    <w:p w14:paraId="3B63C1BF" w14:textId="77777777" w:rsidR="00C55C72" w:rsidRPr="00434A3F" w:rsidRDefault="00C55C72" w:rsidP="00E81C25">
      <w:pPr>
        <w:pStyle w:val="ThesisParagraphText"/>
        <w:ind w:firstLine="720"/>
      </w:pPr>
      <w:r w:rsidRPr="00434A3F">
        <w:rPr>
          <w:b/>
          <w:bCs/>
        </w:rPr>
        <w:t>(d) Behavioral/Historical:</w:t>
      </w:r>
      <w:r w:rsidRPr="00434A3F">
        <w:t xml:space="preserve"> `prev_bracket` (most recent payment bracket), `early_payer_flag` (binary), `on_time_streak` (consecutive on-time payments)</w:t>
      </w:r>
    </w:p>
    <w:p w14:paraId="7D0C819E" w14:textId="77777777" w:rsidR="00C55C72" w:rsidRPr="00434A3F" w:rsidRDefault="00C55C72" w:rsidP="00E81C25">
      <w:pPr>
        <w:pStyle w:val="ThesisParagraphText"/>
        <w:ind w:firstLine="720"/>
      </w:pPr>
      <w:r w:rsidRPr="00434A3F">
        <w:rPr>
          <w:b/>
          <w:bCs/>
        </w:rPr>
        <w:t>(e) Payment Plan:</w:t>
      </w:r>
      <w:r w:rsidRPr="00434A3F">
        <w:t xml:space="preserve"> One-hot encoded `plan_type_Plan-A` through `plan_type_Plan-E` and `plan_type_nan`, plus ordinal `plan_type_risk_score` (A=0→NaN=5)</w:t>
      </w:r>
    </w:p>
    <w:p w14:paraId="63D5844E" w14:textId="77777777" w:rsidR="00C55C72" w:rsidRPr="00434A3F" w:rsidRDefault="00C55C72" w:rsidP="00E81C25">
      <w:pPr>
        <w:pStyle w:val="ThesisParagraphText"/>
        <w:ind w:firstLine="720"/>
      </w:pPr>
      <w:r w:rsidRPr="00434A3F">
        <w:rPr>
          <w:b/>
          <w:bCs/>
        </w:rPr>
        <w:t>(f) Temporal:</w:t>
      </w:r>
      <w:r w:rsidRPr="00434A3F">
        <w:t xml:space="preserve"> `due_month` (1-12), `due_quarter` (1-4)</w:t>
      </w:r>
    </w:p>
    <w:p w14:paraId="1141928F" w14:textId="77777777" w:rsidR="00F07945" w:rsidRPr="00434A3F" w:rsidRDefault="00C55C72" w:rsidP="00F07945">
      <w:pPr>
        <w:pStyle w:val="ThesisParagraphText"/>
        <w:ind w:firstLine="0"/>
      </w:pPr>
      <w:r w:rsidRPr="00434A3F">
        <w:t>These features were generated via the `CreditSalesProcessor` pipeline, transforming raw transactional data into analysis-ready inputs. All features were retained for modeling.</w:t>
      </w:r>
      <w:r w:rsidRPr="00434A3F">
        <w:br w:type="page"/>
      </w:r>
    </w:p>
    <w:p w14:paraId="1BA032D8" w14:textId="77777777" w:rsidR="00044656" w:rsidRPr="00434A3F" w:rsidRDefault="00044656" w:rsidP="00044656">
      <w:pPr>
        <w:pStyle w:val="Heading2"/>
      </w:pPr>
      <w:bookmarkStart w:id="95" w:name="_Toc233618956"/>
      <w:r w:rsidRPr="00434A3F">
        <w:lastRenderedPageBreak/>
        <w:t>3.4 Survival-Analysis-Derived Features</w:t>
      </w:r>
      <w:bookmarkEnd w:id="95"/>
    </w:p>
    <w:p w14:paraId="1A000010" w14:textId="77777777" w:rsidR="000E4230" w:rsidRPr="00434A3F" w:rsidRDefault="00000000">
      <w:pPr>
        <w:pStyle w:val="ThesisParagraphText"/>
      </w:pPr>
      <w:r w:rsidRPr="00434A3F">
        <w:t>Process 7.5 tunes the Cox PH regularization hyperparameters using the survival data stream from Process 5.0. A candidate grid of 18 configurations is formed by crossing six values of the elastic-net regularization weight α with three values of the L1/L2 mixing ratio l1_ratio. Each configuration is scored through k-fold cross-validation on the training partition, using Harrell’s C-index as the criterion — a rank-concordance measure that quantifies how well the model orders samples by payment risk. The configuration achieving the highest mean C-index across all validation folds is retained. Following tuning, nine evaluation time horizons are derived from the observed settlement-time distribution by applying a slope-change detector to the Kaplan–Meier survival curve; these horizons capture the periods of highest distributional density and are forwarded alongside the selected hyperparameters to Process 8.5.</w:t>
      </w:r>
    </w:p>
    <w:p w14:paraId="30DCC155" w14:textId="4EC33EAC" w:rsidR="00AA17BA" w:rsidRPr="00434A3F" w:rsidRDefault="00000000" w:rsidP="00112CED">
      <w:pPr>
        <w:pStyle w:val="ThesisParagraphText"/>
      </w:pPr>
      <w:r w:rsidRPr="00434A3F">
        <w:t>Process 8.5 constructs the survival-derived features. A final CoxnetSurvivalAnalysis model is fitted on the training partition using the optimal hyperparameters from Process 7.5, then applied to both training and test partitions. At each of the nine selected time horizons, the model computes a survival probability S(t) — the estimated likelihood of remaining unpaid beyond that horizon — and a cumulative hazard H(t). Two additional scalar summaries are generated per sample: an exponentiated log-hazard risk score (clipped to [−10, 10] before exponentiation to guard against numerical overflow) and an expected settlement time E[T]. These 20 survival-derived variables are concatenated with the original 40-feature set to produce the enhanced-regime dataset. Both the baseline and enhanced datasets are forwarded to Process 8.0, enabling a direct paired comparison between the two feature regimes.</w:t>
      </w:r>
      <w:r w:rsidR="00AA17BA" w:rsidRPr="00434A3F">
        <w:br w:type="page"/>
      </w:r>
    </w:p>
    <w:p w14:paraId="1FF196DF" w14:textId="71DA3D9C" w:rsidR="007E0591" w:rsidRPr="00434A3F" w:rsidRDefault="007E0591" w:rsidP="007E0591">
      <w:pPr>
        <w:pStyle w:val="Heading2"/>
      </w:pPr>
      <w:bookmarkStart w:id="96" w:name="_Toc233618957"/>
      <w:r w:rsidRPr="00434A3F">
        <w:lastRenderedPageBreak/>
        <w:t>3.5 Model Architectures</w:t>
      </w:r>
      <w:bookmarkEnd w:id="96"/>
    </w:p>
    <w:p w14:paraId="1235BD4F" w14:textId="77777777" w:rsidR="00896846" w:rsidRPr="00434A3F" w:rsidRDefault="00AA17BA" w:rsidP="00896846">
      <w:pPr>
        <w:pStyle w:val="ThesisParagraphText"/>
        <w:ind w:firstLine="0"/>
      </w:pPr>
      <w:r w:rsidRPr="00434A3F">
        <w:t xml:space="preserve">The researchers’ benchmarked </w:t>
      </w:r>
      <w:r w:rsidRPr="00434A3F">
        <w:rPr>
          <w:b/>
          <w:bCs/>
        </w:rPr>
        <w:t>15 models</w:t>
      </w:r>
      <w:r w:rsidRPr="00434A3F">
        <w:t xml:space="preserve"> categorized into three families:</w:t>
      </w:r>
    </w:p>
    <w:p w14:paraId="1A000030" w14:textId="77777777" w:rsidR="000E4230" w:rsidRPr="00434A3F" w:rsidRDefault="00000000">
      <w:pPr>
        <w:pStyle w:val="ThesisParagraphText"/>
      </w:pPr>
      <w:r w:rsidRPr="00434A3F">
        <w:rPr>
          <w:b/>
          <w:bCs/>
        </w:rPr>
        <w:t>BASE CLASSIFIERS (8.1).</w:t>
      </w:r>
      <w:r w:rsidRPr="00434A3F">
        <w:t xml:space="preserve"> Six algorithms — AdaBoost (AdaBoostClassifier), Random Forest (RandomForestClassifier), XGBoost (XGBClassifier), Decision Tree (DecisionTreeClassifier), Gaussian Naive Bayes (GaussianNB), and K-Nearest Neighbours (KNeighborsClassifier) — are each trained independently on both feature regimes under all seven balancing strategies. This produces the full factorial baseline from which architectural gains can be measured.</w:t>
      </w:r>
    </w:p>
    <w:p w14:paraId="1A000031" w14:textId="77777777" w:rsidR="000E4230" w:rsidRPr="00434A3F" w:rsidRDefault="00000000">
      <w:pPr>
        <w:pStyle w:val="ThesisParagraphText"/>
      </w:pPr>
      <w:r w:rsidRPr="00434A3F">
        <w:rPr>
          <w:b/>
          <w:bCs/>
        </w:rPr>
        <w:t>ORDINAL CLASSIFIERS (8.2).</w:t>
      </w:r>
      <w:r w:rsidRPr="00434A3F">
        <w:t xml:space="preserve"> Three ordinal wrappers apply the Frank–Hall decomposition to AdaBoost, Random Forest, and XGBoost. For four payment classes, the decomposition produces three nested binary classifiers: one learns P(y &gt; 0) — on-time versus any late; one learns P(y &gt; 1) — up to 30-day late versus longer delinquency; and one learns P(y &gt; 2) — up to 60-day late versus 61+ days. Per-class probabilities are derived as first differences of the cumulative estimates: P(class = k) = P(y &gt; k−1) − P(y &gt; k), with sentinels P(y &gt; −1) = 1 and P(y &gt; K−1) = 0 enforcing valid boundaries. Negative differences introduced by numerical imprecision are clipped to zero and the resulting vector is renormalized to unity.</w:t>
      </w:r>
    </w:p>
    <w:p w14:paraId="1A000032" w14:textId="648776B6" w:rsidR="000E4230" w:rsidRPr="00434A3F" w:rsidRDefault="00000000">
      <w:pPr>
        <w:pStyle w:val="ThesisParagraphText"/>
      </w:pPr>
      <w:r w:rsidRPr="00434A3F">
        <w:rPr>
          <w:b/>
          <w:bCs/>
        </w:rPr>
        <w:t>TWO-STAGE ENSEMBLE CLASSIFIERS (8.3).</w:t>
      </w:r>
      <w:r w:rsidRPr="00434A3F">
        <w:t xml:space="preserve"> Six two-stage pipelines are trained, each pairing two tree-based estimators: XGBoost→XGBoost, XGBoost→Random Forest, Random Forest→Random Forest, XGBoost→AdaBoost, Random Forest→AdaBoost, and AdaBoost→XGBoost. Stage 1 is a binary classifier fit on all data to estimate P(late) — the probability that a given invoice will be paid late. Stage 2 is a multiclass classifier trained exclusively on the confirmed-late subset to resolve delay </w:t>
      </w:r>
      <w:r w:rsidRPr="00434A3F">
        <w:lastRenderedPageBreak/>
        <w:t>severity: it predicts P(class = k | late) for the 30-day, 60-day, and 90-day brackets. Final class probabilities are obtained by multiplying across stages: P(class = k, k &gt; 0) = P(late) × P(class = k | late).</w:t>
      </w:r>
    </w:p>
    <w:p w14:paraId="1A000033" w14:textId="77777777" w:rsidR="000E4230" w:rsidRPr="00434A3F" w:rsidRDefault="00000000">
      <w:pPr>
        <w:pStyle w:val="ThesisParagraphText"/>
      </w:pPr>
      <w:r w:rsidRPr="00434A3F">
        <w:rPr>
          <w:b/>
          <w:bCs/>
        </w:rPr>
        <w:t>ARCHITECTURAL RESTRICTION ON ORDINAL AND TWO-STAGE MODELS.</w:t>
      </w:r>
      <w:r w:rsidRPr="00434A3F">
        <w:t xml:space="preserve"> The ordinal (8.2) and two-stage (8.3) classifiers are restricted to tree-based estimators (XGBoost, Random Forest, AdaBoost) because the training pipeline applies feature selection via mean decrease in impurity (MDI) using scikit-learn’s SelectFromModel. This requires each estimator to expose a feature_importances_ attribute, which is only available for tree-based models. K-Nearest Neighbours and Gaussian Naive Bayes do not expose this attribute and are therefore excluded from the ordinal and two-stage experimental conditions.</w:t>
      </w:r>
    </w:p>
    <w:p w14:paraId="1A000020" w14:textId="77777777" w:rsidR="000E4230" w:rsidRPr="00434A3F" w:rsidRDefault="00000000">
      <w:pPr>
        <w:pStyle w:val="ThesisParagraphText"/>
      </w:pPr>
      <w:r w:rsidRPr="00434A3F">
        <w:t>Process 6.0 performs four sequential operations on the ML training data stream received from Process 5.0. First, ordinal labels are encoded: on-time, 30-day, 60-day, and 90-day payment outcomes are mapped to integer classes 0–3. Second, a temporal train/test split is applied by sorting records on the instalment due date and assigning the earliest 80 percent of records to the training partition and the latest 20 percent to the test partition, preventing data leakage from future records. Third, a user-selected balancing strategy is applied to the training partition only. Five strategies are supported: SMOTE, Borderline SMOTE, SMOTEENN, SMOTETomek, and the custom HybridBalance strategy; each strategy is treated as a separate experimental condition. Fourth, min-max normalisation is applied to all numerical features. An optional linear discriminant analysis (LDA) projection may also be applied at this stage to reduce dimensionality before forwarding the prepared data to Process 7.0.</w:t>
      </w:r>
    </w:p>
    <w:p w14:paraId="00A6A41C" w14:textId="77777777" w:rsidR="00856161" w:rsidRPr="00434A3F" w:rsidRDefault="00750A62">
      <w:pPr>
        <w:pStyle w:val="ThesisParagraphText"/>
      </w:pPr>
      <w:r w:rsidRPr="00434A3F">
        <w:lastRenderedPageBreak/>
        <w:t>Figure 3.5 presents the Level-1 DFD of the modelling component, covering class balancing, model training, and hyperparameter search across the three model families.</w:t>
      </w:r>
    </w:p>
    <w:p w14:paraId="13F272FB" w14:textId="77777777" w:rsidR="008B199B" w:rsidRPr="00434A3F" w:rsidRDefault="008B199B" w:rsidP="008B199B">
      <w:pPr>
        <w:pStyle w:val="NoSpacing"/>
        <w:jc w:val="center"/>
      </w:pPr>
      <w:r w:rsidRPr="00434A3F">
        <w:rPr>
          <w:noProof/>
        </w:rPr>
        <w:drawing>
          <wp:inline distT="0" distB="0" distL="0" distR="0" wp14:anchorId="0636F62F" wp14:editId="058F14E9">
            <wp:extent cx="5029200" cy="4026576"/>
            <wp:effectExtent l="0" t="0" r="0" b="0"/>
            <wp:docPr id="43582917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829173" name=""/>
                    <pic:cNvPicPr/>
                  </pic:nvPicPr>
                  <pic:blipFill>
                    <a:blip r:embed="rId22"/>
                    <a:stretch>
                      <a:fillRect/>
                    </a:stretch>
                  </pic:blipFill>
                  <pic:spPr>
                    <a:xfrm>
                      <a:off x="0" y="0"/>
                      <a:ext cx="5029200" cy="4026576"/>
                    </a:xfrm>
                    <a:prstGeom prst="rect">
                      <a:avLst/>
                    </a:prstGeom>
                  </pic:spPr>
                </pic:pic>
              </a:graphicData>
            </a:graphic>
          </wp:inline>
        </w:drawing>
      </w:r>
    </w:p>
    <w:p w14:paraId="5731D27D" w14:textId="1AFA16E1" w:rsidR="00814EAD" w:rsidRPr="00434A3F" w:rsidRDefault="0081578F" w:rsidP="00B76F10">
      <w:pPr>
        <w:pStyle w:val="Caption"/>
        <w:rPr>
          <w:noProof/>
        </w:rPr>
      </w:pPr>
      <w:bookmarkStart w:id="97" w:name="_Toc233618993"/>
      <w:r w:rsidRPr="00434A3F">
        <w:t>Figure 3.</w:t>
      </w:r>
      <w:r w:rsidRPr="00434A3F">
        <w:fldChar w:fldCharType="begin"/>
      </w:r>
      <w:r w:rsidRPr="00434A3F">
        <w:instrText>SEQ Figure \* ARABIC \s 1</w:instrText>
      </w:r>
      <w:r w:rsidRPr="00434A3F">
        <w:fldChar w:fldCharType="separate"/>
      </w:r>
      <w:r w:rsidRPr="00434A3F">
        <w:rPr>
          <w:noProof/>
        </w:rPr>
        <w:t>5</w:t>
      </w:r>
      <w:r w:rsidRPr="00434A3F">
        <w:fldChar w:fldCharType="end"/>
      </w:r>
      <w:r w:rsidRPr="00434A3F">
        <w:t>: Level-1 DFD of the Modelling component.</w:t>
      </w:r>
      <w:bookmarkEnd w:id="97"/>
    </w:p>
    <w:p w14:paraId="2D64D972" w14:textId="77777777" w:rsidR="00856161" w:rsidRPr="00434A3F" w:rsidRDefault="00750A62">
      <w:pPr>
        <w:pStyle w:val="ThesisParagraphText"/>
      </w:pPr>
      <w:r w:rsidRPr="00434A3F">
        <w:t xml:space="preserve">The modelling component operates two concurrent training pipelines. The baseline pipeline trains all fifteen classifier architectures directly on the ML training data stream received from Process 5.0. The survival-augmented pipeline first routes the survival analysis data stream through Process 7.5 (Cox Survival Analysis Tuning), which identifies optimal hyperparameters and nine evaluation time points, and then through Process 8.5 (Survival Feature Generation), which appends 20 survival-derived features per sample to produce an enhanced dataset; the same fifteen architectures are then trained on this augmented feature set. Both pipelines share the same temporal split, balancing strategy, and hyperparameter grid, ensuring that any performance difference between the baseline </w:t>
      </w:r>
      <w:r w:rsidRPr="00434A3F">
        <w:lastRenderedPageBreak/>
        <w:t>and enhanced conditions is attributable solely to the survival-derived features. Evaluation metrics and feature importance scores from both pipelines are logged to the results database for aggregation in Process 12.0.</w:t>
      </w:r>
    </w:p>
    <w:p w14:paraId="1A000040" w14:textId="77777777" w:rsidR="000E4230" w:rsidRPr="00434A3F" w:rsidRDefault="00000000">
      <w:pPr>
        <w:pStyle w:val="ThesisParagraphText"/>
      </w:pPr>
      <w:r w:rsidRPr="00434A3F">
        <w:t>Figure 3.6 presents the Level-2 DFD of Process 7.5 (Cox Survival Analysis Tuning), detailing the six sub-processes from hyperparameter grid initialisation through optimal time-point derivation.</w:t>
      </w:r>
    </w:p>
    <w:p w14:paraId="1A000041" w14:textId="77777777" w:rsidR="000E4230" w:rsidRPr="00434A3F" w:rsidRDefault="00000000">
      <w:pPr>
        <w:pStyle w:val="NoSpacing"/>
        <w:jc w:val="center"/>
      </w:pPr>
      <w:r w:rsidRPr="00434A3F">
        <w:rPr>
          <w:noProof/>
        </w:rPr>
        <w:drawing>
          <wp:inline distT="0" distB="0" distL="0" distR="0" wp14:anchorId="1A000041" wp14:editId="1A000041">
            <wp:extent cx="5029200" cy="2719039"/>
            <wp:effectExtent l="0" t="0" r="0" b="0"/>
            <wp:docPr id="60001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010" name=""/>
                    <pic:cNvPicPr/>
                  </pic:nvPicPr>
                  <pic:blipFill>
                    <a:blip r:embed="rId23"/>
                    <a:stretch>
                      <a:fillRect/>
                    </a:stretch>
                  </pic:blipFill>
                  <pic:spPr>
                    <a:xfrm>
                      <a:off x="0" y="0"/>
                      <a:ext cx="5029200" cy="2719039"/>
                    </a:xfrm>
                    <a:prstGeom prst="rect">
                      <a:avLst/>
                    </a:prstGeom>
                  </pic:spPr>
                </pic:pic>
              </a:graphicData>
            </a:graphic>
          </wp:inline>
        </w:drawing>
      </w:r>
    </w:p>
    <w:p w14:paraId="1A000042" w14:textId="2D019BB0" w:rsidR="000E4230" w:rsidRPr="00434A3F" w:rsidRDefault="00000000" w:rsidP="00B76F10">
      <w:pPr>
        <w:pStyle w:val="Caption"/>
      </w:pPr>
      <w:bookmarkStart w:id="98" w:name="_NewFig202"/>
      <w:bookmarkStart w:id="99" w:name="_Toc233618994"/>
      <w:r w:rsidRPr="00434A3F">
        <w:t>Figure 3.</w:t>
      </w:r>
      <w:fldSimple w:instr=" SEQ Figure \* ARABIC \s 1 ">
        <w:r w:rsidR="000E4230" w:rsidRPr="00434A3F">
          <w:rPr>
            <w:noProof/>
          </w:rPr>
          <w:t>6</w:t>
        </w:r>
      </w:fldSimple>
      <w:r w:rsidRPr="00434A3F">
        <w:t>: Level-2 DFD of Process 7.5, Cox Survival Analysis Tuning.</w:t>
      </w:r>
      <w:bookmarkEnd w:id="98"/>
      <w:bookmarkEnd w:id="99"/>
    </w:p>
    <w:p w14:paraId="0A000103" w14:textId="77777777" w:rsidR="000E4230" w:rsidRPr="00434A3F" w:rsidRDefault="00000000">
      <w:pPr>
        <w:pStyle w:val="ThesisParagraphText"/>
      </w:pPr>
      <w:r w:rsidRPr="00434A3F">
        <w:t xml:space="preserve">The diagram decomposes Process 7.5 into six sequential sub-processes executed by the CoxHyperparameterTuner. Sub-process 7.5.1 initialises the hyperparameter search grid: six values of the regularisation strength alpha (0.001, 0.01, 0.05, 0.1, 0.5, 1.0) are combined with three values of the elastic-net mixing parameter l1_ratio (0.5, 0.75, 1.0), yielding eighteen candidate configurations. Sub-process 7.5.2 partitions the training portion of the survival analysis stream into k folds for cross-validation. Sub-process 7.5.3 fits a CoxnetSurvivalAnalysis model (scikit-survival) on the training folds of each configuration. Sub-process 7.5.4 scores the fitted model on each held-out validation fold </w:t>
      </w:r>
      <w:r w:rsidRPr="00434A3F">
        <w:lastRenderedPageBreak/>
        <w:t>using Harrell’s concordance index (C-index), a rank-based measure of how well the model orders samples by risk. Sub-process 7.5.5 selects the configuration with the highest mean C-index across all folds as the best hyperparameter set; the full grid search results are also written to cox_tuning_report.xlsx for audit. Sub-process 7.5.6 derives nine optimal evaluation time points from the observed event distribution using a slope-change algorithm applied to the Kaplan-Meier survival curve; these time points represent periods of the greatest informational density in the observed settlement distribution and are passed alongside the best hyperparameters to Process 8.5.</w:t>
      </w:r>
    </w:p>
    <w:p w14:paraId="1A000043" w14:textId="77777777" w:rsidR="000E4230" w:rsidRPr="00434A3F" w:rsidRDefault="00000000">
      <w:pPr>
        <w:pStyle w:val="ThesisParagraphText"/>
      </w:pPr>
      <w:r w:rsidRPr="00434A3F">
        <w:t>Figure 3.7 presents the Level-2 DFD of Process 8.5 (Survival Feature Generation), detailing the five sub-processes that produce per-sample survival probability, cumulative hazard, risk score, and expected survival time features.</w:t>
      </w:r>
    </w:p>
    <w:p w14:paraId="1A000044" w14:textId="77777777" w:rsidR="000E4230" w:rsidRPr="00434A3F" w:rsidRDefault="00000000">
      <w:pPr>
        <w:pStyle w:val="NoSpacing"/>
        <w:jc w:val="center"/>
      </w:pPr>
      <w:r w:rsidRPr="00434A3F">
        <w:rPr>
          <w:noProof/>
        </w:rPr>
        <w:drawing>
          <wp:inline distT="0" distB="0" distL="0" distR="0" wp14:anchorId="1A000044" wp14:editId="1D05F97B">
            <wp:extent cx="4456310" cy="3291840"/>
            <wp:effectExtent l="0" t="0" r="1905" b="3810"/>
            <wp:docPr id="60001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011" name=""/>
                    <pic:cNvPicPr/>
                  </pic:nvPicPr>
                  <pic:blipFill rotWithShape="1">
                    <a:blip r:embed="rId24"/>
                    <a:srcRect l="2573" r="14052" b="9231"/>
                    <a:stretch/>
                  </pic:blipFill>
                  <pic:spPr bwMode="auto">
                    <a:xfrm>
                      <a:off x="0" y="0"/>
                      <a:ext cx="4456310" cy="3291840"/>
                    </a:xfrm>
                    <a:prstGeom prst="rect">
                      <a:avLst/>
                    </a:prstGeom>
                    <a:ln>
                      <a:noFill/>
                    </a:ln>
                    <a:extLst>
                      <a:ext uri="{53640926-AAD7-44D8-BBD7-CCE9431645EC}">
                        <a14:shadowObscured xmlns:a14="http://schemas.microsoft.com/office/drawing/2010/main"/>
                      </a:ext>
                    </a:extLst>
                  </pic:spPr>
                </pic:pic>
              </a:graphicData>
            </a:graphic>
          </wp:inline>
        </w:drawing>
      </w:r>
    </w:p>
    <w:p w14:paraId="1A000045" w14:textId="778654FF" w:rsidR="000E4230" w:rsidRPr="00434A3F" w:rsidRDefault="00000000" w:rsidP="00B76F10">
      <w:pPr>
        <w:pStyle w:val="Caption"/>
      </w:pPr>
      <w:bookmarkStart w:id="100" w:name="_NewFig203"/>
      <w:bookmarkStart w:id="101" w:name="_Toc233618995"/>
      <w:r w:rsidRPr="00434A3F">
        <w:t>Figure 3.</w:t>
      </w:r>
      <w:fldSimple w:instr=" SEQ Figure \* ARABIC \s 1 ">
        <w:r w:rsidR="000E4230" w:rsidRPr="00434A3F">
          <w:rPr>
            <w:noProof/>
          </w:rPr>
          <w:t>7</w:t>
        </w:r>
      </w:fldSimple>
      <w:r w:rsidRPr="00434A3F">
        <w:t>: Level-2 DFD of Process 8.5, Survival Feature Generation.</w:t>
      </w:r>
      <w:bookmarkEnd w:id="100"/>
      <w:bookmarkEnd w:id="101"/>
    </w:p>
    <w:p w14:paraId="2C67C8A6" w14:textId="77777777" w:rsidR="004D5DDB" w:rsidRPr="00434A3F" w:rsidRDefault="004D5DDB">
      <w:pPr>
        <w:pStyle w:val="ThesisParagraphText"/>
      </w:pPr>
    </w:p>
    <w:p w14:paraId="412029CF" w14:textId="77777777" w:rsidR="004D5DDB" w:rsidRPr="00434A3F" w:rsidRDefault="004D5DDB">
      <w:pPr>
        <w:autoSpaceDE/>
        <w:autoSpaceDN/>
        <w:adjustRightInd/>
        <w:spacing w:line="278" w:lineRule="auto"/>
        <w:ind w:firstLine="0"/>
        <w:jc w:val="left"/>
        <w:rPr>
          <w:rFonts w:eastAsia="Calibri"/>
          <w:kern w:val="0"/>
          <w14:ligatures w14:val="none"/>
        </w:rPr>
      </w:pPr>
      <w:r w:rsidRPr="00434A3F">
        <w:br w:type="page"/>
      </w:r>
    </w:p>
    <w:p w14:paraId="0A000104" w14:textId="63D08942" w:rsidR="000E4230" w:rsidRPr="00434A3F" w:rsidRDefault="00000000">
      <w:pPr>
        <w:pStyle w:val="ThesisParagraphText"/>
      </w:pPr>
      <w:r w:rsidRPr="00434A3F">
        <w:lastRenderedPageBreak/>
        <w:t>The diagram decomposes Process 8.5 into five sequential sub-processes. Sub-process 8.5.1 fits a CoxnetSurvivalAnalysis model using the best hyperparameters from Process 7.5 exclusively on the training partition of the survival analysis stream, preventing data leakage from test-set survival patterns. Sub-process 8.5.2 applies the fitted model to both partitions and computes, at each of the nine optimal time points, the survival probability S(t): the estimated likelihood that an invoice remains unpaid beyond time t. Sub-process 8.5.3 computes the cumulative hazard H(t) at each of the nine time points: the accumulated probability of settlement up to and including time t. Sub-process 8.5.4 computes two scalar summaries per sample: the risk score, derived from the exponentiated log-hazard ratio, and the expected survival time E[T]; a safeguard clips the linear predictor to the range [-10, +10] before exponentiation to prevent numerical overflow. Sub-process 8.5.5 concatenates the original features with the 18 time-varying features (9 x S(t) + 9 x H(t)) and the two scalar features (risk score, E[T]) to produce the enhanced dataset alongside the unmodified baseline dataset; both datasets are forwarded to Process 8.0 (Model Building) to enable a direct paired comparison between baseline and survival-augmented classification performance.</w:t>
      </w:r>
    </w:p>
    <w:p w14:paraId="1A000046" w14:textId="77777777" w:rsidR="000E4230" w:rsidRPr="00434A3F" w:rsidRDefault="00000000">
      <w:pPr>
        <w:pStyle w:val="ThesisParagraphText"/>
      </w:pPr>
      <w:r w:rsidRPr="00434A3F">
        <w:t>Figure 3.8 presents the Level-2 DFD of Process 8.0 (Model Building), showing the three sub-process categories: base classifier training (8.1), ordinal classifier training (8.2), and two-stage ensemble classifier training (8.3).</w:t>
      </w:r>
    </w:p>
    <w:p w14:paraId="1A000047" w14:textId="77777777" w:rsidR="000E4230" w:rsidRPr="00434A3F" w:rsidRDefault="00000000">
      <w:pPr>
        <w:pStyle w:val="NoSpacing"/>
        <w:jc w:val="center"/>
      </w:pPr>
      <w:r w:rsidRPr="00434A3F">
        <w:rPr>
          <w:noProof/>
        </w:rPr>
        <w:lastRenderedPageBreak/>
        <w:drawing>
          <wp:inline distT="0" distB="0" distL="0" distR="0" wp14:anchorId="1A000047" wp14:editId="1A000047">
            <wp:extent cx="5029200" cy="4660035"/>
            <wp:effectExtent l="0" t="0" r="0" b="0"/>
            <wp:docPr id="6000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012" name=""/>
                    <pic:cNvPicPr/>
                  </pic:nvPicPr>
                  <pic:blipFill>
                    <a:blip r:embed="rId25"/>
                    <a:stretch>
                      <a:fillRect/>
                    </a:stretch>
                  </pic:blipFill>
                  <pic:spPr>
                    <a:xfrm>
                      <a:off x="0" y="0"/>
                      <a:ext cx="5029200" cy="4660035"/>
                    </a:xfrm>
                    <a:prstGeom prst="rect">
                      <a:avLst/>
                    </a:prstGeom>
                  </pic:spPr>
                </pic:pic>
              </a:graphicData>
            </a:graphic>
          </wp:inline>
        </w:drawing>
      </w:r>
    </w:p>
    <w:p w14:paraId="1A000048" w14:textId="6BBF26CD" w:rsidR="000E4230" w:rsidRPr="00434A3F" w:rsidRDefault="00000000" w:rsidP="00B76F10">
      <w:pPr>
        <w:pStyle w:val="Caption"/>
      </w:pPr>
      <w:bookmarkStart w:id="102" w:name="_NewFig204"/>
      <w:bookmarkStart w:id="103" w:name="_Toc233618996"/>
      <w:r w:rsidRPr="00434A3F">
        <w:t>Figure 3.</w:t>
      </w:r>
      <w:fldSimple w:instr=" SEQ Figure \* ARABIC \s 1 ">
        <w:r w:rsidR="000E4230" w:rsidRPr="00434A3F">
          <w:rPr>
            <w:noProof/>
          </w:rPr>
          <w:t>8</w:t>
        </w:r>
      </w:fldSimple>
      <w:r w:rsidRPr="00434A3F">
        <w:t>: Level-2 DFD of Process 8.0, Model Building.</w:t>
      </w:r>
      <w:bookmarkEnd w:id="102"/>
      <w:bookmarkEnd w:id="103"/>
    </w:p>
    <w:p w14:paraId="0A000105" w14:textId="608B4727" w:rsidR="000E4230" w:rsidRPr="00434A3F" w:rsidRDefault="00000000">
      <w:pPr>
        <w:pStyle w:val="ThesisParagraphText"/>
      </w:pPr>
      <w:r w:rsidRPr="00434A3F">
        <w:t xml:space="preserve">The diagram decomposes Process 8.0 into three concurrent sub-processes that collectively train fifteen classifier variants. Sub-process 8.1 trains six base classifiers (AdaBoost, Random Forest, XGBoost, Decision Tree, Gaussian </w:t>
      </w:r>
      <w:sdt>
        <w:sdtPr>
          <w:rPr>
            <w:highlight w:val="magenta"/>
          </w:rPr>
          <w:tag w:val="tii-similarity-SU5URVJORVRfd3d3Lm1kcGkuY29t"/>
          <w:id w:val="-1268077489"/>
          <w:placeholder>
            <w:docPart w:val="DefaultPlaceholder_-1854013440"/>
          </w:placeholder>
          <w15:appearance w15:val="hidden"/>
        </w:sdtPr>
        <w:sdtContent>
          <w:r w:rsidRPr="00C930AE">
            <w:rPr>
              <w:highlight w:val="magenta"/>
            </w:rPr>
            <w:t>Naive Bayes, and K-Nearest</w:t>
          </w:r>
        </w:sdtContent>
      </w:sdt>
      <w:r w:rsidRPr="00434A3F">
        <w:t xml:space="preserve"> Neighbours) on both the baseline and enhanced feature sets. Sub-process 8.2 trains three ordinal classifiers using the Frank and Hall (2001) K-1 binary decomposition: for the four payment outcome classes, three binary classifiers are trained to estimate P(y &gt; 0), P(y &gt; 1), and P(y &gt; 2) respectively; class probabilities are recovered as sequential differences and renormalised after clipping negative values to zero. Only tree-based estimators are used for ordinal classifiers because the feature selection step (Process 9.0) relies on mean </w:t>
      </w:r>
      <w:r w:rsidRPr="00434A3F">
        <w:lastRenderedPageBreak/>
        <w:t>decrease in impurity (MDI) importance scores, which require the estimator to expose a feature_importances_ attribute unavailable in K-Nearest Neighbours and Gaussian Naive Bayes. Sub-process 8.3 trains six two-stage ensemble classifiers: each pipeline first trains a binary Stage 1 model to classify an invoice as on-time versus late, then trains a multiclass Stage 2 model on the late-only subset to discriminate the 30-day, 60-day, and 90-day brackets; final class probabilities are computed as P(class k, k &gt; 0) = P(late) x P(class k | late). All fifteen classifiers are trained in parallel using scikit-learn’s joblib backend (n_jobs=-1), and their evaluation metrics and feature importance scores are written to the results database for aggregation in Process 12.0.</w:t>
      </w:r>
    </w:p>
    <w:p w14:paraId="10F6A5E9" w14:textId="77777777" w:rsidR="00814EAD" w:rsidRPr="00434A3F" w:rsidRDefault="000E563A" w:rsidP="000E563A">
      <w:pPr>
        <w:rPr>
          <w:noProof/>
        </w:rPr>
      </w:pPr>
      <w:r w:rsidRPr="00434A3F">
        <w:rPr>
          <w:noProof/>
        </w:rPr>
        <w:t>Grid search hyperparameter tuning was employed to identify the optimal model configurations. The specific parameter grids applied to each model type and family are presented in Tables 3.4, 3.5, and 3.6 found on the next pages, corresponding to the base, ordinal, and multi-step classifiers, respectively.</w:t>
      </w:r>
      <w:r w:rsidRPr="00434A3F">
        <w:rPr>
          <w:noProof/>
        </w:rPr>
        <w:br w:type="page"/>
      </w:r>
    </w:p>
    <w:p w14:paraId="614797A9" w14:textId="77777777" w:rsidR="00856161" w:rsidRPr="00434A3F" w:rsidRDefault="00750A62">
      <w:pPr>
        <w:pStyle w:val="ThesisParagraphText"/>
      </w:pPr>
      <w:r w:rsidRPr="00434A3F">
        <w:lastRenderedPageBreak/>
        <w:t>The following table presents the hyperparameter grid searched for the base classifier configurations.</w:t>
      </w:r>
    </w:p>
    <w:p w14:paraId="12921B32" w14:textId="56A715C3" w:rsidR="000E6D28" w:rsidRPr="00434A3F" w:rsidRDefault="007C44FB" w:rsidP="00B76F10">
      <w:pPr>
        <w:pStyle w:val="Caption"/>
      </w:pPr>
      <w:bookmarkStart w:id="104" w:name="_Toc233619019"/>
      <w:r w:rsidRPr="00434A3F">
        <w:t>Table 3.</w:t>
      </w:r>
      <w:r w:rsidRPr="00434A3F">
        <w:rPr>
          <w:noProof/>
        </w:rPr>
        <w:fldChar w:fldCharType="begin"/>
      </w:r>
      <w:r w:rsidRPr="00434A3F">
        <w:rPr>
          <w:noProof/>
        </w:rPr>
        <w:instrText xml:space="preserve"> SEQ Table \* ARABIC </w:instrText>
      </w:r>
      <w:r w:rsidRPr="00434A3F">
        <w:rPr>
          <w:noProof/>
        </w:rPr>
        <w:fldChar w:fldCharType="separate"/>
      </w:r>
      <w:r w:rsidRPr="00434A3F">
        <w:rPr>
          <w:noProof/>
        </w:rPr>
        <w:t>4</w:t>
      </w:r>
      <w:r w:rsidRPr="00434A3F">
        <w:rPr>
          <w:noProof/>
        </w:rPr>
        <w:fldChar w:fldCharType="end"/>
      </w:r>
      <w:r w:rsidRPr="00434A3F">
        <w:t>.  Hyperparameters used (Base Models).</w:t>
      </w:r>
      <w:bookmarkEnd w:id="104"/>
    </w:p>
    <w:tbl>
      <w:tblPr>
        <w:tblStyle w:val="TableGridLight"/>
        <w:tblW w:w="9360" w:type="dxa"/>
        <w:tblLook w:val="0000" w:firstRow="0" w:lastRow="0" w:firstColumn="0" w:lastColumn="0" w:noHBand="0" w:noVBand="0"/>
      </w:tblPr>
      <w:tblGrid>
        <w:gridCol w:w="1345"/>
        <w:gridCol w:w="3982"/>
        <w:gridCol w:w="2389"/>
        <w:gridCol w:w="1644"/>
      </w:tblGrid>
      <w:tr w:rsidR="000E6D28" w:rsidRPr="00434A3F" w14:paraId="2E71C3E2" w14:textId="77777777" w:rsidTr="00A03A8D">
        <w:trPr>
          <w:trHeight w:val="288"/>
        </w:trPr>
        <w:tc>
          <w:tcPr>
            <w:tcW w:w="1345" w:type="dxa"/>
            <w:vAlign w:val="center"/>
          </w:tcPr>
          <w:p w14:paraId="0A29F6C1" w14:textId="77777777" w:rsidR="000E6D28" w:rsidRPr="00434A3F" w:rsidRDefault="000E6D28" w:rsidP="002A08AD">
            <w:pPr>
              <w:spacing w:before="120" w:after="120" w:line="240" w:lineRule="auto"/>
              <w:ind w:firstLine="0"/>
              <w:jc w:val="center"/>
            </w:pPr>
            <w:r w:rsidRPr="00434A3F">
              <w:rPr>
                <w:rFonts w:ascii="Arial" w:eastAsia="Arial" w:hAnsi="Arial" w:cs="Arial"/>
                <w:b/>
                <w:bCs/>
                <w:sz w:val="19"/>
                <w:szCs w:val="19"/>
              </w:rPr>
              <w:t>Model</w:t>
            </w:r>
          </w:p>
        </w:tc>
        <w:tc>
          <w:tcPr>
            <w:tcW w:w="3982" w:type="dxa"/>
            <w:vAlign w:val="center"/>
          </w:tcPr>
          <w:p w14:paraId="06EBF653" w14:textId="77777777" w:rsidR="000E6D28" w:rsidRPr="00434A3F" w:rsidRDefault="000E6D28" w:rsidP="002A08AD">
            <w:pPr>
              <w:spacing w:before="120" w:after="120" w:line="240" w:lineRule="auto"/>
              <w:ind w:firstLine="0"/>
              <w:jc w:val="center"/>
            </w:pPr>
            <w:r w:rsidRPr="00434A3F">
              <w:rPr>
                <w:rFonts w:ascii="Arial" w:eastAsia="Arial" w:hAnsi="Arial" w:cs="Arial"/>
                <w:b/>
                <w:bCs/>
                <w:sz w:val="19"/>
                <w:szCs w:val="19"/>
              </w:rPr>
              <w:t>Tuned Parameters</w:t>
            </w:r>
          </w:p>
        </w:tc>
        <w:tc>
          <w:tcPr>
            <w:tcW w:w="2389" w:type="dxa"/>
            <w:vAlign w:val="center"/>
          </w:tcPr>
          <w:p w14:paraId="25558813" w14:textId="77777777" w:rsidR="000E6D28" w:rsidRPr="00434A3F" w:rsidRDefault="000E6D28" w:rsidP="002A08AD">
            <w:pPr>
              <w:spacing w:before="120" w:after="120" w:line="240" w:lineRule="auto"/>
              <w:ind w:firstLine="0"/>
              <w:jc w:val="center"/>
            </w:pPr>
            <w:r w:rsidRPr="00434A3F">
              <w:rPr>
                <w:rFonts w:ascii="Arial" w:eastAsia="Arial" w:hAnsi="Arial" w:cs="Arial"/>
                <w:b/>
                <w:bCs/>
                <w:sz w:val="19"/>
                <w:szCs w:val="19"/>
              </w:rPr>
              <w:t>Fixed Parameters</w:t>
            </w:r>
          </w:p>
        </w:tc>
        <w:tc>
          <w:tcPr>
            <w:tcW w:w="1644" w:type="dxa"/>
            <w:vAlign w:val="center"/>
          </w:tcPr>
          <w:p w14:paraId="5D520409" w14:textId="77777777" w:rsidR="000E6D28" w:rsidRPr="00434A3F" w:rsidRDefault="000E6D28" w:rsidP="002A08AD">
            <w:pPr>
              <w:spacing w:before="120" w:after="120" w:line="240" w:lineRule="auto"/>
              <w:ind w:firstLine="0"/>
              <w:jc w:val="center"/>
            </w:pPr>
            <w:r w:rsidRPr="00434A3F">
              <w:rPr>
                <w:rFonts w:ascii="Arial" w:eastAsia="Arial" w:hAnsi="Arial" w:cs="Arial"/>
                <w:b/>
                <w:bCs/>
                <w:sz w:val="19"/>
                <w:szCs w:val="19"/>
              </w:rPr>
              <w:t>Configs</w:t>
            </w:r>
          </w:p>
        </w:tc>
      </w:tr>
      <w:tr w:rsidR="000E6D28" w:rsidRPr="00434A3F" w14:paraId="4D5F554A" w14:textId="77777777" w:rsidTr="00A03A8D">
        <w:trPr>
          <w:trHeight w:val="288"/>
        </w:trPr>
        <w:tc>
          <w:tcPr>
            <w:tcW w:w="1345" w:type="dxa"/>
            <w:vAlign w:val="center"/>
          </w:tcPr>
          <w:p w14:paraId="5D747D2E" w14:textId="77777777" w:rsidR="000E6D28" w:rsidRPr="00434A3F" w:rsidRDefault="000E6D28" w:rsidP="002A08AD">
            <w:pPr>
              <w:spacing w:before="120" w:after="120" w:line="240" w:lineRule="auto"/>
              <w:ind w:firstLine="0"/>
              <w:jc w:val="left"/>
              <w:rPr>
                <w:b/>
                <w:bCs/>
              </w:rPr>
            </w:pPr>
            <w:r w:rsidRPr="00434A3F">
              <w:rPr>
                <w:rFonts w:ascii="Arial" w:eastAsia="Arial" w:hAnsi="Arial" w:cs="Arial"/>
                <w:b/>
                <w:bCs/>
                <w:color w:val="000000"/>
                <w:sz w:val="18"/>
                <w:szCs w:val="18"/>
              </w:rPr>
              <w:t>AdaBoost</w:t>
            </w:r>
          </w:p>
        </w:tc>
        <w:tc>
          <w:tcPr>
            <w:tcW w:w="3982" w:type="dxa"/>
            <w:vAlign w:val="center"/>
          </w:tcPr>
          <w:p w14:paraId="58F343DF" w14:textId="77777777" w:rsidR="007315B4" w:rsidRPr="00434A3F" w:rsidRDefault="000E6D28" w:rsidP="002A08AD">
            <w:pPr>
              <w:spacing w:before="120" w:after="120" w:line="240" w:lineRule="auto"/>
              <w:ind w:firstLine="0"/>
              <w:jc w:val="left"/>
              <w:rPr>
                <w:rFonts w:ascii="Arial" w:eastAsia="Arial" w:hAnsi="Arial" w:cs="Arial"/>
                <w:color w:val="000000"/>
                <w:sz w:val="18"/>
                <w:szCs w:val="18"/>
              </w:rPr>
            </w:pPr>
            <w:r w:rsidRPr="00434A3F">
              <w:rPr>
                <w:rFonts w:ascii="Arial" w:eastAsia="Arial" w:hAnsi="Arial" w:cs="Arial"/>
                <w:color w:val="000000"/>
                <w:sz w:val="18"/>
                <w:szCs w:val="18"/>
              </w:rPr>
              <w:t xml:space="preserve">learning_rate: </w:t>
            </w:r>
            <w:r w:rsidRPr="00434A3F">
              <w:rPr>
                <w:rFonts w:ascii="Arial" w:eastAsia="Arial" w:hAnsi="Arial" w:cs="Arial"/>
                <w:color w:val="000000"/>
                <w:sz w:val="18"/>
                <w:szCs w:val="18"/>
              </w:rPr>
              <w:tab/>
            </w:r>
            <w:r w:rsidRPr="00434A3F">
              <w:rPr>
                <w:rFonts w:ascii="Arial" w:eastAsia="Arial" w:hAnsi="Arial" w:cs="Arial"/>
                <w:color w:val="000000"/>
                <w:sz w:val="18"/>
                <w:szCs w:val="18"/>
              </w:rPr>
              <w:tab/>
              <w:t>{0.01, 0.1, 0.5, 1.0}</w:t>
            </w:r>
          </w:p>
          <w:p w14:paraId="077FAD03" w14:textId="77777777" w:rsidR="000E6D28" w:rsidRPr="00434A3F" w:rsidRDefault="000E6D28" w:rsidP="002A08AD">
            <w:pPr>
              <w:spacing w:before="120" w:after="120" w:line="240" w:lineRule="auto"/>
              <w:ind w:firstLine="0"/>
              <w:jc w:val="left"/>
            </w:pPr>
            <w:r w:rsidRPr="00434A3F">
              <w:rPr>
                <w:rFonts w:ascii="Arial" w:eastAsia="Arial" w:hAnsi="Arial" w:cs="Arial"/>
                <w:color w:val="000000"/>
                <w:sz w:val="18"/>
                <w:szCs w:val="18"/>
              </w:rPr>
              <w:t xml:space="preserve">n_estimators: </w:t>
            </w:r>
            <w:r w:rsidRPr="00434A3F">
              <w:rPr>
                <w:rFonts w:ascii="Arial" w:eastAsia="Arial" w:hAnsi="Arial" w:cs="Arial"/>
                <w:color w:val="000000"/>
                <w:sz w:val="18"/>
                <w:szCs w:val="18"/>
              </w:rPr>
              <w:tab/>
            </w:r>
            <w:r w:rsidRPr="00434A3F">
              <w:rPr>
                <w:rFonts w:ascii="Arial" w:eastAsia="Arial" w:hAnsi="Arial" w:cs="Arial"/>
                <w:color w:val="000000"/>
                <w:sz w:val="18"/>
                <w:szCs w:val="18"/>
              </w:rPr>
              <w:tab/>
              <w:t>{50, 150}</w:t>
            </w:r>
          </w:p>
        </w:tc>
        <w:tc>
          <w:tcPr>
            <w:tcW w:w="2389" w:type="dxa"/>
            <w:vAlign w:val="center"/>
          </w:tcPr>
          <w:p w14:paraId="481D0E40" w14:textId="77777777" w:rsidR="000E6D28" w:rsidRPr="00434A3F" w:rsidRDefault="000E6D28" w:rsidP="002A08AD">
            <w:pPr>
              <w:spacing w:before="120" w:after="120" w:line="240" w:lineRule="auto"/>
              <w:ind w:firstLine="0"/>
              <w:jc w:val="left"/>
            </w:pPr>
            <w:r w:rsidRPr="00434A3F">
              <w:rPr>
                <w:rFonts w:ascii="Arial" w:eastAsia="Arial" w:hAnsi="Arial" w:cs="Arial"/>
                <w:color w:val="666666"/>
                <w:sz w:val="18"/>
                <w:szCs w:val="18"/>
              </w:rPr>
              <w:t>algorithm: SAMME.R</w:t>
            </w:r>
          </w:p>
        </w:tc>
        <w:tc>
          <w:tcPr>
            <w:tcW w:w="1644" w:type="dxa"/>
            <w:vAlign w:val="center"/>
          </w:tcPr>
          <w:p w14:paraId="1DB89601" w14:textId="77777777" w:rsidR="000E6D28" w:rsidRPr="00434A3F" w:rsidRDefault="000E6D28" w:rsidP="002A08AD">
            <w:pPr>
              <w:spacing w:before="120" w:after="120" w:line="240" w:lineRule="auto"/>
              <w:ind w:firstLine="0"/>
              <w:jc w:val="center"/>
            </w:pPr>
            <w:r w:rsidRPr="00434A3F">
              <w:rPr>
                <w:rFonts w:ascii="Arial" w:eastAsia="Arial" w:hAnsi="Arial" w:cs="Arial"/>
                <w:b/>
                <w:bCs/>
                <w:color w:val="000000"/>
                <w:sz w:val="18"/>
                <w:szCs w:val="18"/>
              </w:rPr>
              <w:t>7</w:t>
            </w:r>
          </w:p>
        </w:tc>
      </w:tr>
      <w:tr w:rsidR="000E6D28" w:rsidRPr="00434A3F" w14:paraId="4F72C6FD" w14:textId="77777777" w:rsidTr="00A03A8D">
        <w:trPr>
          <w:trHeight w:val="288"/>
        </w:trPr>
        <w:tc>
          <w:tcPr>
            <w:tcW w:w="1345" w:type="dxa"/>
            <w:vAlign w:val="center"/>
          </w:tcPr>
          <w:p w14:paraId="5D57E92C" w14:textId="77777777" w:rsidR="000E6D28" w:rsidRPr="00434A3F" w:rsidRDefault="000E6D28" w:rsidP="002A08AD">
            <w:pPr>
              <w:spacing w:before="120" w:after="120" w:line="240" w:lineRule="auto"/>
              <w:ind w:firstLine="0"/>
              <w:jc w:val="left"/>
              <w:rPr>
                <w:b/>
                <w:bCs/>
              </w:rPr>
            </w:pPr>
            <w:r w:rsidRPr="00434A3F">
              <w:rPr>
                <w:rFonts w:ascii="Arial" w:eastAsia="Arial" w:hAnsi="Arial" w:cs="Arial"/>
                <w:b/>
                <w:bCs/>
                <w:color w:val="000000"/>
                <w:sz w:val="18"/>
                <w:szCs w:val="18"/>
              </w:rPr>
              <w:t>Decision Tree</w:t>
            </w:r>
          </w:p>
        </w:tc>
        <w:tc>
          <w:tcPr>
            <w:tcW w:w="3982" w:type="dxa"/>
            <w:vAlign w:val="center"/>
          </w:tcPr>
          <w:p w14:paraId="10992F67" w14:textId="77777777" w:rsidR="000E6D28" w:rsidRPr="00434A3F" w:rsidRDefault="000E6D28" w:rsidP="002A08AD">
            <w:pPr>
              <w:spacing w:before="120" w:after="120" w:line="240" w:lineRule="auto"/>
              <w:ind w:firstLine="0"/>
              <w:jc w:val="left"/>
              <w:rPr>
                <w:rFonts w:ascii="Arial" w:eastAsia="Arial" w:hAnsi="Arial" w:cs="Arial"/>
                <w:color w:val="000000"/>
                <w:sz w:val="18"/>
                <w:szCs w:val="18"/>
              </w:rPr>
            </w:pPr>
            <w:r w:rsidRPr="00434A3F">
              <w:rPr>
                <w:rFonts w:ascii="Arial" w:eastAsia="Arial" w:hAnsi="Arial" w:cs="Arial"/>
                <w:color w:val="000000"/>
                <w:sz w:val="18"/>
                <w:szCs w:val="18"/>
              </w:rPr>
              <w:t xml:space="preserve">max_depth: </w:t>
            </w:r>
            <w:r w:rsidRPr="00434A3F">
              <w:rPr>
                <w:rFonts w:ascii="Arial" w:eastAsia="Arial" w:hAnsi="Arial" w:cs="Arial"/>
                <w:color w:val="000000"/>
                <w:sz w:val="18"/>
                <w:szCs w:val="18"/>
              </w:rPr>
              <w:tab/>
            </w:r>
            <w:r w:rsidRPr="00434A3F">
              <w:rPr>
                <w:rFonts w:ascii="Arial" w:eastAsia="Arial" w:hAnsi="Arial" w:cs="Arial"/>
                <w:color w:val="000000"/>
                <w:sz w:val="18"/>
                <w:szCs w:val="18"/>
              </w:rPr>
              <w:tab/>
              <w:t>{10, 20}</w:t>
            </w:r>
          </w:p>
          <w:p w14:paraId="5FBC43E7" w14:textId="77777777" w:rsidR="000E6D28" w:rsidRPr="00434A3F" w:rsidRDefault="000E6D28" w:rsidP="002A08AD">
            <w:pPr>
              <w:spacing w:before="120" w:after="120" w:line="240" w:lineRule="auto"/>
              <w:ind w:firstLine="0"/>
              <w:jc w:val="left"/>
            </w:pPr>
            <w:r w:rsidRPr="00434A3F">
              <w:rPr>
                <w:rFonts w:ascii="Arial" w:eastAsia="Arial" w:hAnsi="Arial" w:cs="Arial"/>
                <w:color w:val="000000"/>
                <w:sz w:val="18"/>
                <w:szCs w:val="18"/>
              </w:rPr>
              <w:t>min_samples_leaf:</w:t>
            </w:r>
            <w:r w:rsidRPr="00434A3F">
              <w:rPr>
                <w:rFonts w:ascii="Arial" w:eastAsia="Arial" w:hAnsi="Arial" w:cs="Arial"/>
                <w:color w:val="000000"/>
                <w:sz w:val="18"/>
                <w:szCs w:val="18"/>
              </w:rPr>
              <w:tab/>
              <w:t>{1, 3, 5}</w:t>
            </w:r>
          </w:p>
        </w:tc>
        <w:tc>
          <w:tcPr>
            <w:tcW w:w="2389" w:type="dxa"/>
            <w:vAlign w:val="center"/>
          </w:tcPr>
          <w:p w14:paraId="5485EBAE" w14:textId="77777777" w:rsidR="000E6D28" w:rsidRPr="00434A3F" w:rsidRDefault="000E6D28" w:rsidP="002A08AD">
            <w:pPr>
              <w:spacing w:before="120" w:after="120" w:line="240" w:lineRule="auto"/>
              <w:ind w:firstLine="0"/>
              <w:jc w:val="left"/>
            </w:pPr>
            <w:r w:rsidRPr="00434A3F">
              <w:rPr>
                <w:rFonts w:ascii="Arial" w:eastAsia="Arial" w:hAnsi="Arial" w:cs="Arial"/>
                <w:color w:val="666666"/>
                <w:sz w:val="18"/>
                <w:szCs w:val="18"/>
              </w:rPr>
              <w:t>criterion: gini</w:t>
            </w:r>
          </w:p>
        </w:tc>
        <w:tc>
          <w:tcPr>
            <w:tcW w:w="1644" w:type="dxa"/>
            <w:vAlign w:val="center"/>
          </w:tcPr>
          <w:p w14:paraId="30AF483B" w14:textId="77777777" w:rsidR="000E6D28" w:rsidRPr="00434A3F" w:rsidRDefault="000E6D28" w:rsidP="002A08AD">
            <w:pPr>
              <w:spacing w:before="120" w:after="120" w:line="240" w:lineRule="auto"/>
              <w:ind w:firstLine="0"/>
              <w:jc w:val="center"/>
            </w:pPr>
            <w:r w:rsidRPr="00434A3F">
              <w:rPr>
                <w:rFonts w:ascii="Arial" w:eastAsia="Arial" w:hAnsi="Arial" w:cs="Arial"/>
                <w:b/>
                <w:bCs/>
                <w:color w:val="000000"/>
                <w:sz w:val="18"/>
                <w:szCs w:val="18"/>
              </w:rPr>
              <w:t>6</w:t>
            </w:r>
          </w:p>
        </w:tc>
      </w:tr>
      <w:tr w:rsidR="000E6D28" w:rsidRPr="00434A3F" w14:paraId="361289DA" w14:textId="77777777" w:rsidTr="00A03A8D">
        <w:trPr>
          <w:trHeight w:val="288"/>
        </w:trPr>
        <w:tc>
          <w:tcPr>
            <w:tcW w:w="1345" w:type="dxa"/>
            <w:vAlign w:val="center"/>
          </w:tcPr>
          <w:p w14:paraId="0148C3A9" w14:textId="77777777" w:rsidR="000E6D28" w:rsidRPr="00434A3F" w:rsidRDefault="000E6D28" w:rsidP="002A08AD">
            <w:pPr>
              <w:spacing w:before="120" w:after="120" w:line="240" w:lineRule="auto"/>
              <w:ind w:firstLine="0"/>
              <w:jc w:val="left"/>
              <w:rPr>
                <w:b/>
                <w:bCs/>
              </w:rPr>
            </w:pPr>
            <w:r w:rsidRPr="00434A3F">
              <w:rPr>
                <w:rFonts w:ascii="Arial" w:eastAsia="Arial" w:hAnsi="Arial" w:cs="Arial"/>
                <w:b/>
                <w:bCs/>
                <w:color w:val="000000"/>
                <w:sz w:val="18"/>
                <w:szCs w:val="18"/>
              </w:rPr>
              <w:t>Gaussian Naive Bayes</w:t>
            </w:r>
          </w:p>
        </w:tc>
        <w:tc>
          <w:tcPr>
            <w:tcW w:w="3982" w:type="dxa"/>
            <w:vAlign w:val="center"/>
          </w:tcPr>
          <w:p w14:paraId="5F86E583" w14:textId="77777777" w:rsidR="000E6D28" w:rsidRPr="00434A3F" w:rsidRDefault="000E6D28" w:rsidP="002A08AD">
            <w:pPr>
              <w:spacing w:before="120" w:after="120" w:line="240" w:lineRule="auto"/>
              <w:ind w:firstLine="0"/>
              <w:jc w:val="left"/>
            </w:pPr>
            <w:r w:rsidRPr="00434A3F">
              <w:rPr>
                <w:rFonts w:ascii="Arial" w:eastAsia="Arial" w:hAnsi="Arial" w:cs="Arial"/>
                <w:color w:val="000000"/>
                <w:sz w:val="18"/>
                <w:szCs w:val="18"/>
              </w:rPr>
              <w:t xml:space="preserve">var_smoothing: </w:t>
            </w:r>
            <w:r w:rsidRPr="00434A3F">
              <w:rPr>
                <w:rFonts w:ascii="Arial" w:eastAsia="Arial" w:hAnsi="Arial" w:cs="Arial"/>
                <w:color w:val="000000"/>
                <w:sz w:val="18"/>
                <w:szCs w:val="18"/>
              </w:rPr>
              <w:tab/>
              <w:t xml:space="preserve">{1e-9, 1e-8, 1e-7, 1e-6, </w:t>
            </w:r>
            <w:r w:rsidRPr="00434A3F">
              <w:rPr>
                <w:rFonts w:ascii="Arial" w:eastAsia="Arial" w:hAnsi="Arial" w:cs="Arial"/>
                <w:color w:val="000000"/>
                <w:sz w:val="18"/>
                <w:szCs w:val="18"/>
              </w:rPr>
              <w:tab/>
            </w:r>
            <w:r w:rsidRPr="00434A3F">
              <w:rPr>
                <w:rFonts w:ascii="Arial" w:eastAsia="Arial" w:hAnsi="Arial" w:cs="Arial"/>
                <w:color w:val="000000"/>
                <w:sz w:val="18"/>
                <w:szCs w:val="18"/>
              </w:rPr>
              <w:tab/>
            </w:r>
            <w:r w:rsidRPr="00434A3F">
              <w:rPr>
                <w:rFonts w:ascii="Arial" w:eastAsia="Arial" w:hAnsi="Arial" w:cs="Arial"/>
                <w:color w:val="000000"/>
                <w:sz w:val="18"/>
                <w:szCs w:val="18"/>
              </w:rPr>
              <w:tab/>
              <w:t>1e-5, 1e-4, 1e-3, 1e-2}</w:t>
            </w:r>
          </w:p>
        </w:tc>
        <w:tc>
          <w:tcPr>
            <w:tcW w:w="2389" w:type="dxa"/>
            <w:vAlign w:val="center"/>
          </w:tcPr>
          <w:p w14:paraId="551FB87E" w14:textId="77777777" w:rsidR="000E6D28" w:rsidRPr="00434A3F" w:rsidRDefault="000E6D28" w:rsidP="002A08AD">
            <w:pPr>
              <w:spacing w:before="120" w:after="120" w:line="240" w:lineRule="auto"/>
              <w:jc w:val="left"/>
            </w:pPr>
            <w:r w:rsidRPr="00434A3F">
              <w:rPr>
                <w:rFonts w:ascii="Arial" w:eastAsia="Arial" w:hAnsi="Arial" w:cs="Arial"/>
                <w:color w:val="666666"/>
                <w:sz w:val="18"/>
                <w:szCs w:val="18"/>
              </w:rPr>
              <w:t>N/A</w:t>
            </w:r>
          </w:p>
        </w:tc>
        <w:tc>
          <w:tcPr>
            <w:tcW w:w="1644" w:type="dxa"/>
            <w:vAlign w:val="center"/>
          </w:tcPr>
          <w:p w14:paraId="3CF5A047" w14:textId="77777777" w:rsidR="000E6D28" w:rsidRPr="00434A3F" w:rsidRDefault="000E6D28" w:rsidP="002A08AD">
            <w:pPr>
              <w:spacing w:before="120" w:after="120" w:line="240" w:lineRule="auto"/>
              <w:ind w:firstLine="0"/>
              <w:jc w:val="center"/>
            </w:pPr>
            <w:r w:rsidRPr="00434A3F">
              <w:rPr>
                <w:rFonts w:ascii="Arial" w:eastAsia="Arial" w:hAnsi="Arial" w:cs="Arial"/>
                <w:b/>
                <w:bCs/>
                <w:color w:val="000000"/>
                <w:sz w:val="18"/>
                <w:szCs w:val="18"/>
              </w:rPr>
              <w:t>8</w:t>
            </w:r>
          </w:p>
        </w:tc>
      </w:tr>
      <w:tr w:rsidR="000E6D28" w:rsidRPr="00434A3F" w14:paraId="3CB9B4D8" w14:textId="77777777" w:rsidTr="00A03A8D">
        <w:trPr>
          <w:trHeight w:val="288"/>
        </w:trPr>
        <w:tc>
          <w:tcPr>
            <w:tcW w:w="1345" w:type="dxa"/>
            <w:vAlign w:val="center"/>
          </w:tcPr>
          <w:p w14:paraId="003F43AB" w14:textId="77777777" w:rsidR="000E6D28" w:rsidRPr="00434A3F" w:rsidRDefault="000E6D28" w:rsidP="002A08AD">
            <w:pPr>
              <w:spacing w:before="120" w:after="120" w:line="240" w:lineRule="auto"/>
              <w:ind w:firstLine="0"/>
              <w:jc w:val="left"/>
              <w:rPr>
                <w:b/>
                <w:bCs/>
              </w:rPr>
            </w:pPr>
            <w:r w:rsidRPr="00434A3F">
              <w:rPr>
                <w:rFonts w:ascii="Arial" w:eastAsia="Arial" w:hAnsi="Arial" w:cs="Arial"/>
                <w:b/>
                <w:bCs/>
                <w:color w:val="000000"/>
                <w:sz w:val="18"/>
                <w:szCs w:val="18"/>
              </w:rPr>
              <w:t>KNN</w:t>
            </w:r>
          </w:p>
        </w:tc>
        <w:tc>
          <w:tcPr>
            <w:tcW w:w="3982" w:type="dxa"/>
            <w:vAlign w:val="center"/>
          </w:tcPr>
          <w:p w14:paraId="1613B7F0" w14:textId="77777777" w:rsidR="000E6D28" w:rsidRPr="00434A3F" w:rsidRDefault="000E6D28" w:rsidP="002A08AD">
            <w:pPr>
              <w:spacing w:before="120" w:after="120" w:line="240" w:lineRule="auto"/>
              <w:ind w:firstLine="0"/>
              <w:jc w:val="left"/>
              <w:rPr>
                <w:rFonts w:ascii="Arial" w:eastAsia="Arial" w:hAnsi="Arial" w:cs="Arial"/>
                <w:color w:val="000000"/>
                <w:sz w:val="18"/>
                <w:szCs w:val="18"/>
              </w:rPr>
            </w:pPr>
            <w:r w:rsidRPr="00434A3F">
              <w:rPr>
                <w:rFonts w:ascii="Arial" w:eastAsia="Arial" w:hAnsi="Arial" w:cs="Arial"/>
                <w:color w:val="000000"/>
                <w:sz w:val="18"/>
                <w:szCs w:val="18"/>
              </w:rPr>
              <w:t xml:space="preserve">n_neighbors: </w:t>
            </w:r>
            <w:r w:rsidRPr="00434A3F">
              <w:rPr>
                <w:rFonts w:ascii="Arial" w:eastAsia="Arial" w:hAnsi="Arial" w:cs="Arial"/>
                <w:color w:val="000000"/>
                <w:sz w:val="18"/>
                <w:szCs w:val="18"/>
              </w:rPr>
              <w:tab/>
            </w:r>
            <w:r w:rsidRPr="00434A3F">
              <w:rPr>
                <w:rFonts w:ascii="Arial" w:eastAsia="Arial" w:hAnsi="Arial" w:cs="Arial"/>
                <w:color w:val="000000"/>
                <w:sz w:val="18"/>
                <w:szCs w:val="18"/>
              </w:rPr>
              <w:tab/>
              <w:t>{3, 5, 7}</w:t>
            </w:r>
          </w:p>
          <w:p w14:paraId="0D842A3D" w14:textId="77777777" w:rsidR="000E6D28" w:rsidRPr="00434A3F" w:rsidRDefault="000E6D28" w:rsidP="002A08AD">
            <w:pPr>
              <w:spacing w:before="120" w:after="120" w:line="240" w:lineRule="auto"/>
              <w:ind w:firstLine="0"/>
              <w:jc w:val="left"/>
            </w:pPr>
            <w:r w:rsidRPr="00434A3F">
              <w:rPr>
                <w:rFonts w:ascii="Arial" w:eastAsia="Arial" w:hAnsi="Arial" w:cs="Arial"/>
                <w:color w:val="000000"/>
                <w:sz w:val="18"/>
                <w:szCs w:val="18"/>
              </w:rPr>
              <w:t xml:space="preserve">weights: </w:t>
            </w:r>
            <w:r w:rsidRPr="00434A3F">
              <w:rPr>
                <w:rFonts w:ascii="Arial" w:eastAsia="Arial" w:hAnsi="Arial" w:cs="Arial"/>
                <w:color w:val="000000"/>
                <w:sz w:val="18"/>
                <w:szCs w:val="18"/>
              </w:rPr>
              <w:tab/>
            </w:r>
            <w:r w:rsidRPr="00434A3F">
              <w:rPr>
                <w:rFonts w:ascii="Arial" w:eastAsia="Arial" w:hAnsi="Arial" w:cs="Arial"/>
                <w:color w:val="000000"/>
                <w:sz w:val="18"/>
                <w:szCs w:val="18"/>
              </w:rPr>
              <w:tab/>
            </w:r>
            <w:r w:rsidRPr="00434A3F">
              <w:rPr>
                <w:rFonts w:ascii="Arial" w:eastAsia="Arial" w:hAnsi="Arial" w:cs="Arial"/>
                <w:color w:val="000000"/>
                <w:sz w:val="18"/>
                <w:szCs w:val="18"/>
              </w:rPr>
              <w:tab/>
              <w:t>{uniform, distance}</w:t>
            </w:r>
          </w:p>
        </w:tc>
        <w:tc>
          <w:tcPr>
            <w:tcW w:w="2389" w:type="dxa"/>
            <w:vAlign w:val="center"/>
          </w:tcPr>
          <w:p w14:paraId="225522E9" w14:textId="77777777" w:rsidR="000E6D28" w:rsidRPr="00434A3F" w:rsidRDefault="000E6D28" w:rsidP="002A08AD">
            <w:pPr>
              <w:spacing w:before="120" w:after="120" w:line="240" w:lineRule="auto"/>
              <w:ind w:firstLine="0"/>
              <w:jc w:val="left"/>
            </w:pPr>
            <w:r w:rsidRPr="00434A3F">
              <w:rPr>
                <w:rFonts w:ascii="Arial" w:eastAsia="Arial" w:hAnsi="Arial" w:cs="Arial"/>
                <w:color w:val="666666"/>
                <w:sz w:val="18"/>
                <w:szCs w:val="18"/>
              </w:rPr>
              <w:t>metric: minkowski</w:t>
            </w:r>
          </w:p>
        </w:tc>
        <w:tc>
          <w:tcPr>
            <w:tcW w:w="1644" w:type="dxa"/>
            <w:vAlign w:val="center"/>
          </w:tcPr>
          <w:p w14:paraId="37290BE2" w14:textId="77777777" w:rsidR="000E6D28" w:rsidRPr="00434A3F" w:rsidRDefault="000E6D28" w:rsidP="002A08AD">
            <w:pPr>
              <w:spacing w:before="120" w:after="120" w:line="240" w:lineRule="auto"/>
              <w:ind w:firstLine="0"/>
              <w:jc w:val="center"/>
            </w:pPr>
            <w:r w:rsidRPr="00434A3F">
              <w:rPr>
                <w:rFonts w:ascii="Arial" w:eastAsia="Arial" w:hAnsi="Arial" w:cs="Arial"/>
                <w:b/>
                <w:bCs/>
                <w:color w:val="000000"/>
                <w:sz w:val="18"/>
                <w:szCs w:val="18"/>
              </w:rPr>
              <w:t>6</w:t>
            </w:r>
          </w:p>
        </w:tc>
      </w:tr>
      <w:tr w:rsidR="000E6D28" w:rsidRPr="00434A3F" w14:paraId="0069A455" w14:textId="77777777" w:rsidTr="00A03A8D">
        <w:trPr>
          <w:trHeight w:val="288"/>
        </w:trPr>
        <w:tc>
          <w:tcPr>
            <w:tcW w:w="1345" w:type="dxa"/>
            <w:vAlign w:val="center"/>
          </w:tcPr>
          <w:p w14:paraId="3B5B90D8" w14:textId="77777777" w:rsidR="000E6D28" w:rsidRPr="00434A3F" w:rsidRDefault="000E6D28" w:rsidP="002A08AD">
            <w:pPr>
              <w:spacing w:before="120" w:after="120" w:line="240" w:lineRule="auto"/>
              <w:ind w:firstLine="0"/>
              <w:jc w:val="left"/>
              <w:rPr>
                <w:b/>
                <w:bCs/>
              </w:rPr>
            </w:pPr>
            <w:r w:rsidRPr="00434A3F">
              <w:rPr>
                <w:rFonts w:ascii="Arial" w:eastAsia="Arial" w:hAnsi="Arial" w:cs="Arial"/>
                <w:b/>
                <w:bCs/>
                <w:color w:val="000000"/>
                <w:sz w:val="18"/>
                <w:szCs w:val="18"/>
              </w:rPr>
              <w:t>Random Forest</w:t>
            </w:r>
          </w:p>
        </w:tc>
        <w:tc>
          <w:tcPr>
            <w:tcW w:w="3982" w:type="dxa"/>
            <w:vAlign w:val="center"/>
          </w:tcPr>
          <w:p w14:paraId="42D08828" w14:textId="77777777" w:rsidR="000E6D28" w:rsidRPr="00434A3F" w:rsidRDefault="000E6D28" w:rsidP="002A08AD">
            <w:pPr>
              <w:spacing w:before="120" w:after="120" w:line="240" w:lineRule="auto"/>
              <w:ind w:firstLine="0"/>
              <w:jc w:val="left"/>
              <w:rPr>
                <w:rFonts w:ascii="Arial" w:eastAsia="Arial" w:hAnsi="Arial" w:cs="Arial"/>
                <w:color w:val="000000"/>
                <w:sz w:val="18"/>
                <w:szCs w:val="18"/>
              </w:rPr>
            </w:pPr>
            <w:r w:rsidRPr="00434A3F">
              <w:rPr>
                <w:rFonts w:ascii="Arial" w:eastAsia="Arial" w:hAnsi="Arial" w:cs="Arial"/>
                <w:color w:val="000000"/>
                <w:sz w:val="18"/>
                <w:szCs w:val="18"/>
              </w:rPr>
              <w:t xml:space="preserve">max_depth: </w:t>
            </w:r>
            <w:r w:rsidRPr="00434A3F">
              <w:rPr>
                <w:rFonts w:ascii="Arial" w:eastAsia="Arial" w:hAnsi="Arial" w:cs="Arial"/>
                <w:color w:val="000000"/>
                <w:sz w:val="18"/>
                <w:szCs w:val="18"/>
              </w:rPr>
              <w:tab/>
            </w:r>
            <w:r w:rsidRPr="00434A3F">
              <w:rPr>
                <w:rFonts w:ascii="Arial" w:eastAsia="Arial" w:hAnsi="Arial" w:cs="Arial"/>
                <w:color w:val="000000"/>
                <w:sz w:val="18"/>
                <w:szCs w:val="18"/>
              </w:rPr>
              <w:tab/>
              <w:t>{10, 20, 30}</w:t>
            </w:r>
          </w:p>
          <w:p w14:paraId="550450A1" w14:textId="77777777" w:rsidR="000E6D28" w:rsidRPr="00434A3F" w:rsidRDefault="000E6D28" w:rsidP="002A08AD">
            <w:pPr>
              <w:spacing w:before="120" w:after="120" w:line="240" w:lineRule="auto"/>
              <w:ind w:firstLine="0"/>
              <w:jc w:val="left"/>
              <w:rPr>
                <w:rFonts w:ascii="Arial" w:eastAsia="Arial" w:hAnsi="Arial" w:cs="Arial"/>
                <w:color w:val="000000"/>
                <w:sz w:val="18"/>
                <w:szCs w:val="18"/>
              </w:rPr>
            </w:pPr>
            <w:r w:rsidRPr="00434A3F">
              <w:rPr>
                <w:rFonts w:ascii="Arial" w:eastAsia="Arial" w:hAnsi="Arial" w:cs="Arial"/>
                <w:color w:val="000000"/>
                <w:sz w:val="18"/>
                <w:szCs w:val="18"/>
              </w:rPr>
              <w:t>min_samples_leaf:</w:t>
            </w:r>
            <w:r w:rsidRPr="00434A3F">
              <w:rPr>
                <w:rFonts w:ascii="Arial" w:eastAsia="Arial" w:hAnsi="Arial" w:cs="Arial"/>
                <w:color w:val="000000"/>
                <w:sz w:val="18"/>
                <w:szCs w:val="18"/>
              </w:rPr>
              <w:tab/>
              <w:t>{1, 3, 5}</w:t>
            </w:r>
          </w:p>
          <w:p w14:paraId="2196121F" w14:textId="77777777" w:rsidR="000E6D28" w:rsidRPr="00434A3F" w:rsidRDefault="000E6D28" w:rsidP="002A08AD">
            <w:pPr>
              <w:spacing w:before="120" w:after="120" w:line="240" w:lineRule="auto"/>
              <w:ind w:firstLine="0"/>
              <w:jc w:val="left"/>
            </w:pPr>
            <w:r w:rsidRPr="00434A3F">
              <w:rPr>
                <w:rFonts w:ascii="Arial" w:eastAsia="Arial" w:hAnsi="Arial" w:cs="Arial"/>
                <w:color w:val="000000"/>
                <w:sz w:val="18"/>
                <w:szCs w:val="18"/>
              </w:rPr>
              <w:t xml:space="preserve">n_estimators: </w:t>
            </w:r>
            <w:r w:rsidRPr="00434A3F">
              <w:rPr>
                <w:rFonts w:ascii="Arial" w:eastAsia="Arial" w:hAnsi="Arial" w:cs="Arial"/>
                <w:color w:val="000000"/>
                <w:sz w:val="18"/>
                <w:szCs w:val="18"/>
              </w:rPr>
              <w:tab/>
            </w:r>
            <w:r w:rsidRPr="00434A3F">
              <w:rPr>
                <w:rFonts w:ascii="Arial" w:eastAsia="Arial" w:hAnsi="Arial" w:cs="Arial"/>
                <w:color w:val="000000"/>
                <w:sz w:val="18"/>
                <w:szCs w:val="18"/>
              </w:rPr>
              <w:tab/>
              <w:t>{100, 200, 300}</w:t>
            </w:r>
          </w:p>
        </w:tc>
        <w:tc>
          <w:tcPr>
            <w:tcW w:w="2389" w:type="dxa"/>
            <w:vAlign w:val="center"/>
          </w:tcPr>
          <w:p w14:paraId="1541FCBE" w14:textId="77777777" w:rsidR="000E6D28" w:rsidRPr="00434A3F" w:rsidRDefault="000E6D28" w:rsidP="002A08AD">
            <w:pPr>
              <w:spacing w:before="120" w:after="120" w:line="240" w:lineRule="auto"/>
              <w:ind w:firstLine="0"/>
              <w:jc w:val="left"/>
            </w:pPr>
            <w:r w:rsidRPr="00434A3F">
              <w:rPr>
                <w:rFonts w:ascii="Arial" w:eastAsia="Arial" w:hAnsi="Arial" w:cs="Arial"/>
                <w:color w:val="666666"/>
                <w:sz w:val="18"/>
                <w:szCs w:val="18"/>
              </w:rPr>
              <w:t>criterion: gini</w:t>
            </w:r>
          </w:p>
        </w:tc>
        <w:tc>
          <w:tcPr>
            <w:tcW w:w="1644" w:type="dxa"/>
            <w:vAlign w:val="center"/>
          </w:tcPr>
          <w:p w14:paraId="1F89B175" w14:textId="77777777" w:rsidR="000E6D28" w:rsidRPr="00434A3F" w:rsidRDefault="000E6D28" w:rsidP="002A08AD">
            <w:pPr>
              <w:spacing w:before="120" w:after="120" w:line="240" w:lineRule="auto"/>
              <w:ind w:firstLine="0"/>
              <w:jc w:val="center"/>
            </w:pPr>
            <w:r w:rsidRPr="00434A3F">
              <w:rPr>
                <w:rFonts w:ascii="Arial" w:eastAsia="Arial" w:hAnsi="Arial" w:cs="Arial"/>
                <w:b/>
                <w:bCs/>
                <w:color w:val="000000"/>
                <w:sz w:val="18"/>
                <w:szCs w:val="18"/>
              </w:rPr>
              <w:t>21</w:t>
            </w:r>
          </w:p>
        </w:tc>
      </w:tr>
      <w:tr w:rsidR="000E6D28" w:rsidRPr="00434A3F" w14:paraId="7CF6E669" w14:textId="77777777" w:rsidTr="00A03A8D">
        <w:trPr>
          <w:trHeight w:val="288"/>
        </w:trPr>
        <w:tc>
          <w:tcPr>
            <w:tcW w:w="1345" w:type="dxa"/>
            <w:vAlign w:val="center"/>
          </w:tcPr>
          <w:p w14:paraId="6FD207A6" w14:textId="77777777" w:rsidR="000E6D28" w:rsidRPr="00434A3F" w:rsidRDefault="000E6D28" w:rsidP="002A08AD">
            <w:pPr>
              <w:spacing w:before="120" w:after="120" w:line="240" w:lineRule="auto"/>
              <w:ind w:firstLine="0"/>
              <w:jc w:val="left"/>
              <w:rPr>
                <w:b/>
                <w:bCs/>
              </w:rPr>
            </w:pPr>
            <w:r w:rsidRPr="00434A3F">
              <w:rPr>
                <w:rFonts w:ascii="Arial" w:eastAsia="Arial" w:hAnsi="Arial" w:cs="Arial"/>
                <w:b/>
                <w:bCs/>
                <w:color w:val="000000"/>
                <w:sz w:val="18"/>
                <w:szCs w:val="18"/>
              </w:rPr>
              <w:t>XGBoost</w:t>
            </w:r>
          </w:p>
        </w:tc>
        <w:tc>
          <w:tcPr>
            <w:tcW w:w="3982" w:type="dxa"/>
            <w:vAlign w:val="center"/>
          </w:tcPr>
          <w:p w14:paraId="677C630A" w14:textId="77777777" w:rsidR="000E6D28" w:rsidRPr="00434A3F" w:rsidRDefault="000E6D28" w:rsidP="002A08AD">
            <w:pPr>
              <w:spacing w:before="120" w:after="120" w:line="240" w:lineRule="auto"/>
              <w:ind w:firstLine="0"/>
              <w:jc w:val="left"/>
              <w:rPr>
                <w:rFonts w:ascii="Arial" w:eastAsia="Arial" w:hAnsi="Arial" w:cs="Arial"/>
                <w:color w:val="000000"/>
                <w:sz w:val="18"/>
                <w:szCs w:val="18"/>
              </w:rPr>
            </w:pPr>
            <w:r w:rsidRPr="00434A3F">
              <w:rPr>
                <w:rFonts w:ascii="Arial" w:eastAsia="Arial" w:hAnsi="Arial" w:cs="Arial"/>
                <w:color w:val="000000"/>
                <w:sz w:val="18"/>
                <w:szCs w:val="18"/>
              </w:rPr>
              <w:t xml:space="preserve">max_depth:              </w:t>
            </w:r>
            <w:r w:rsidRPr="00434A3F">
              <w:rPr>
                <w:rFonts w:ascii="Arial" w:eastAsia="Arial" w:hAnsi="Arial" w:cs="Arial"/>
                <w:color w:val="000000"/>
                <w:sz w:val="18"/>
                <w:szCs w:val="18"/>
              </w:rPr>
              <w:tab/>
              <w:t>{3, 5, 6}</w:t>
            </w:r>
          </w:p>
          <w:p w14:paraId="29F068E6" w14:textId="77777777" w:rsidR="000E6D28" w:rsidRPr="00434A3F" w:rsidRDefault="000E6D28" w:rsidP="007315B4">
            <w:pPr>
              <w:tabs>
                <w:tab w:val="left" w:pos="1599"/>
              </w:tabs>
              <w:spacing w:before="120" w:after="120" w:line="240" w:lineRule="auto"/>
              <w:ind w:firstLine="0"/>
              <w:jc w:val="left"/>
              <w:rPr>
                <w:rFonts w:ascii="Arial" w:eastAsia="Arial" w:hAnsi="Arial" w:cs="Arial"/>
                <w:color w:val="000000"/>
                <w:sz w:val="18"/>
                <w:szCs w:val="18"/>
              </w:rPr>
            </w:pPr>
            <w:r w:rsidRPr="00434A3F">
              <w:rPr>
                <w:rFonts w:ascii="Arial" w:eastAsia="Arial" w:hAnsi="Arial" w:cs="Arial"/>
                <w:color w:val="000000"/>
                <w:sz w:val="18"/>
                <w:szCs w:val="18"/>
              </w:rPr>
              <w:t xml:space="preserve">learning_rate:              </w:t>
            </w:r>
            <w:r w:rsidRPr="00434A3F">
              <w:rPr>
                <w:rFonts w:ascii="Arial" w:eastAsia="Arial" w:hAnsi="Arial" w:cs="Arial"/>
                <w:color w:val="000000"/>
                <w:sz w:val="18"/>
                <w:szCs w:val="18"/>
              </w:rPr>
              <w:tab/>
              <w:t>{0.01, 0.05}</w:t>
            </w:r>
          </w:p>
          <w:p w14:paraId="06F51979" w14:textId="77777777" w:rsidR="000E6D28" w:rsidRPr="00434A3F" w:rsidRDefault="000E6D28" w:rsidP="007315B4">
            <w:pPr>
              <w:spacing w:before="120" w:after="120" w:line="240" w:lineRule="auto"/>
              <w:ind w:firstLine="0"/>
              <w:jc w:val="left"/>
              <w:rPr>
                <w:rFonts w:ascii="Arial" w:eastAsia="Arial" w:hAnsi="Arial" w:cs="Arial"/>
                <w:color w:val="000000"/>
                <w:sz w:val="18"/>
                <w:szCs w:val="18"/>
              </w:rPr>
            </w:pPr>
            <w:r w:rsidRPr="00434A3F">
              <w:rPr>
                <w:rFonts w:ascii="Arial" w:eastAsia="Arial" w:hAnsi="Arial" w:cs="Arial"/>
                <w:color w:val="000000"/>
                <w:sz w:val="18"/>
                <w:szCs w:val="18"/>
              </w:rPr>
              <w:t xml:space="preserve">n_estimators:              </w:t>
            </w:r>
            <w:r w:rsidRPr="00434A3F">
              <w:rPr>
                <w:rFonts w:ascii="Arial" w:eastAsia="Arial" w:hAnsi="Arial" w:cs="Arial"/>
                <w:color w:val="000000"/>
                <w:sz w:val="18"/>
                <w:szCs w:val="18"/>
              </w:rPr>
              <w:tab/>
              <w:t>{300, 500}</w:t>
            </w:r>
          </w:p>
          <w:p w14:paraId="03DEE93D" w14:textId="77777777" w:rsidR="000E6D28" w:rsidRPr="00434A3F" w:rsidRDefault="000E6D28" w:rsidP="002A08AD">
            <w:pPr>
              <w:spacing w:before="120" w:after="120" w:line="240" w:lineRule="auto"/>
              <w:ind w:firstLine="0"/>
              <w:jc w:val="left"/>
              <w:rPr>
                <w:rFonts w:ascii="Arial" w:eastAsia="Arial" w:hAnsi="Arial" w:cs="Arial"/>
                <w:color w:val="000000"/>
                <w:sz w:val="18"/>
                <w:szCs w:val="18"/>
              </w:rPr>
            </w:pPr>
            <w:r w:rsidRPr="00434A3F">
              <w:rPr>
                <w:rFonts w:ascii="Arial" w:eastAsia="Arial" w:hAnsi="Arial" w:cs="Arial"/>
                <w:color w:val="000000"/>
                <w:sz w:val="18"/>
                <w:szCs w:val="18"/>
              </w:rPr>
              <w:t xml:space="preserve">subsample:               </w:t>
            </w:r>
            <w:r w:rsidRPr="00434A3F">
              <w:rPr>
                <w:rFonts w:ascii="Arial" w:eastAsia="Arial" w:hAnsi="Arial" w:cs="Arial"/>
                <w:color w:val="000000"/>
                <w:sz w:val="18"/>
                <w:szCs w:val="18"/>
              </w:rPr>
              <w:tab/>
              <w:t>{0.7, 0.8}</w:t>
            </w:r>
          </w:p>
          <w:p w14:paraId="19A67811" w14:textId="77777777" w:rsidR="000E6D28" w:rsidRPr="00434A3F" w:rsidRDefault="000E6D28" w:rsidP="002A08AD">
            <w:pPr>
              <w:spacing w:before="120" w:after="120" w:line="240" w:lineRule="auto"/>
              <w:ind w:firstLine="0"/>
              <w:jc w:val="left"/>
            </w:pPr>
            <w:r w:rsidRPr="00434A3F">
              <w:rPr>
                <w:rFonts w:ascii="Arial" w:eastAsia="Arial" w:hAnsi="Arial" w:cs="Arial"/>
                <w:color w:val="000000"/>
                <w:sz w:val="18"/>
                <w:szCs w:val="18"/>
              </w:rPr>
              <w:t xml:space="preserve">colsample_bytree:      </w:t>
            </w:r>
            <w:r w:rsidRPr="00434A3F">
              <w:rPr>
                <w:rFonts w:ascii="Arial" w:eastAsia="Arial" w:hAnsi="Arial" w:cs="Arial"/>
                <w:color w:val="000000"/>
                <w:sz w:val="18"/>
                <w:szCs w:val="18"/>
              </w:rPr>
              <w:tab/>
              <w:t>{0.7, 0.8}</w:t>
            </w:r>
          </w:p>
        </w:tc>
        <w:tc>
          <w:tcPr>
            <w:tcW w:w="2389" w:type="dxa"/>
            <w:vAlign w:val="center"/>
          </w:tcPr>
          <w:p w14:paraId="2258F2C7" w14:textId="77777777" w:rsidR="000E6D28" w:rsidRPr="00434A3F" w:rsidRDefault="000E6D28" w:rsidP="002A08AD">
            <w:pPr>
              <w:spacing w:before="120" w:after="120" w:line="240" w:lineRule="auto"/>
              <w:ind w:firstLine="0"/>
              <w:jc w:val="left"/>
            </w:pPr>
            <w:r w:rsidRPr="00434A3F">
              <w:rPr>
                <w:rFonts w:ascii="Arial" w:eastAsia="Arial" w:hAnsi="Arial" w:cs="Arial"/>
                <w:color w:val="666666"/>
                <w:sz w:val="18"/>
                <w:szCs w:val="18"/>
              </w:rPr>
              <w:t>min_child_weight: 3, reg_alpha: 0.0, reg_lambda: 1.0</w:t>
            </w:r>
          </w:p>
        </w:tc>
        <w:tc>
          <w:tcPr>
            <w:tcW w:w="1644" w:type="dxa"/>
            <w:vAlign w:val="center"/>
          </w:tcPr>
          <w:p w14:paraId="49668486" w14:textId="77777777" w:rsidR="000E6D28" w:rsidRPr="00434A3F" w:rsidRDefault="000E6D28" w:rsidP="002A08AD">
            <w:pPr>
              <w:spacing w:before="120" w:after="120" w:line="240" w:lineRule="auto"/>
              <w:ind w:firstLine="0"/>
              <w:jc w:val="center"/>
            </w:pPr>
            <w:r w:rsidRPr="00434A3F">
              <w:rPr>
                <w:rFonts w:ascii="Arial" w:eastAsia="Arial" w:hAnsi="Arial" w:cs="Arial"/>
                <w:b/>
                <w:bCs/>
                <w:color w:val="000000"/>
                <w:sz w:val="18"/>
                <w:szCs w:val="18"/>
              </w:rPr>
              <w:t>11</w:t>
            </w:r>
          </w:p>
        </w:tc>
      </w:tr>
      <w:tr w:rsidR="003E5371" w:rsidRPr="00434A3F" w14:paraId="53098DAC" w14:textId="77777777" w:rsidTr="00A03A8D">
        <w:trPr>
          <w:trHeight w:val="288"/>
        </w:trPr>
        <w:tc>
          <w:tcPr>
            <w:tcW w:w="1345" w:type="dxa"/>
            <w:vAlign w:val="center"/>
          </w:tcPr>
          <w:p w14:paraId="26F25344" w14:textId="77777777" w:rsidR="003E5371" w:rsidRPr="00434A3F" w:rsidRDefault="003E5371" w:rsidP="008434ED">
            <w:pPr>
              <w:spacing w:before="120" w:after="120" w:line="240" w:lineRule="auto"/>
              <w:ind w:firstLine="0"/>
              <w:jc w:val="left"/>
              <w:rPr>
                <w:rFonts w:ascii="Arial" w:eastAsia="Arial" w:hAnsi="Arial" w:cs="Arial"/>
                <w:b/>
                <w:bCs/>
                <w:color w:val="000000"/>
                <w:sz w:val="18"/>
                <w:szCs w:val="18"/>
              </w:rPr>
            </w:pPr>
            <w:r w:rsidRPr="00434A3F">
              <w:rPr>
                <w:rFonts w:ascii="Arial" w:eastAsia="Arial" w:hAnsi="Arial" w:cs="Arial"/>
                <w:b/>
                <w:bCs/>
                <w:color w:val="000000"/>
                <w:sz w:val="18"/>
                <w:szCs w:val="18"/>
              </w:rPr>
              <w:t>Total</w:t>
            </w:r>
          </w:p>
        </w:tc>
        <w:tc>
          <w:tcPr>
            <w:tcW w:w="3982" w:type="dxa"/>
            <w:vAlign w:val="center"/>
          </w:tcPr>
          <w:p w14:paraId="39711AC4" w14:textId="77777777" w:rsidR="003E5371" w:rsidRPr="00434A3F" w:rsidRDefault="003E5371" w:rsidP="002A08AD">
            <w:pPr>
              <w:spacing w:before="120" w:after="120" w:line="240" w:lineRule="auto"/>
              <w:ind w:firstLine="0"/>
              <w:jc w:val="left"/>
              <w:rPr>
                <w:rFonts w:ascii="Arial" w:eastAsia="Arial" w:hAnsi="Arial" w:cs="Arial"/>
                <w:color w:val="000000"/>
                <w:sz w:val="18"/>
                <w:szCs w:val="18"/>
              </w:rPr>
            </w:pPr>
          </w:p>
        </w:tc>
        <w:tc>
          <w:tcPr>
            <w:tcW w:w="2389" w:type="dxa"/>
            <w:vAlign w:val="center"/>
          </w:tcPr>
          <w:p w14:paraId="431C9A7C" w14:textId="77777777" w:rsidR="003E5371" w:rsidRPr="00434A3F" w:rsidRDefault="003E5371" w:rsidP="002A08AD">
            <w:pPr>
              <w:spacing w:before="120" w:after="120" w:line="240" w:lineRule="auto"/>
              <w:ind w:firstLine="0"/>
              <w:jc w:val="left"/>
              <w:rPr>
                <w:rFonts w:ascii="Arial" w:eastAsia="Arial" w:hAnsi="Arial" w:cs="Arial"/>
                <w:color w:val="666666"/>
                <w:sz w:val="18"/>
                <w:szCs w:val="18"/>
              </w:rPr>
            </w:pPr>
          </w:p>
        </w:tc>
        <w:tc>
          <w:tcPr>
            <w:tcW w:w="1644" w:type="dxa"/>
            <w:vAlign w:val="center"/>
          </w:tcPr>
          <w:p w14:paraId="3B5F5340" w14:textId="77777777" w:rsidR="003E5371" w:rsidRPr="00434A3F" w:rsidRDefault="008434ED" w:rsidP="002A08AD">
            <w:pPr>
              <w:spacing w:before="120" w:after="120" w:line="240" w:lineRule="auto"/>
              <w:ind w:firstLine="0"/>
              <w:jc w:val="center"/>
              <w:rPr>
                <w:rFonts w:ascii="Arial" w:eastAsia="Arial" w:hAnsi="Arial" w:cs="Arial"/>
                <w:b/>
                <w:bCs/>
                <w:color w:val="000000"/>
                <w:sz w:val="18"/>
                <w:szCs w:val="18"/>
              </w:rPr>
            </w:pPr>
            <w:r w:rsidRPr="00434A3F">
              <w:rPr>
                <w:rFonts w:ascii="Arial" w:eastAsia="Arial" w:hAnsi="Arial" w:cs="Arial"/>
                <w:b/>
                <w:bCs/>
                <w:color w:val="000000"/>
                <w:sz w:val="18"/>
                <w:szCs w:val="18"/>
              </w:rPr>
              <w:t>59</w:t>
            </w:r>
          </w:p>
        </w:tc>
      </w:tr>
    </w:tbl>
    <w:p w14:paraId="308CEE01" w14:textId="50A3DB2E" w:rsidR="004D5DDB" w:rsidRPr="00434A3F" w:rsidRDefault="00750A62">
      <w:pPr>
        <w:pStyle w:val="ThesisParagraphText"/>
      </w:pPr>
      <w:r w:rsidRPr="00434A3F">
        <w:t>The ranges reflect three constraints. The computational budget capped each grid at roughly ten configurations per model so that the full 1,092-experiment benchmark remained tractable; the specific values follow prior benchmarking literature, which finds diminishing returns beyond moderate tree depths and ensemble sizes [27]; and the XGBoost grid was additionally shaped by GPU memory constraints, favoring moderate depth with subsampling over exhaustive expansion.</w:t>
      </w:r>
    </w:p>
    <w:p w14:paraId="391C5AAA" w14:textId="77777777" w:rsidR="004D5DDB" w:rsidRPr="00434A3F" w:rsidRDefault="004D5DDB">
      <w:pPr>
        <w:autoSpaceDE/>
        <w:autoSpaceDN/>
        <w:adjustRightInd/>
        <w:spacing w:line="278" w:lineRule="auto"/>
        <w:ind w:firstLine="0"/>
        <w:jc w:val="left"/>
        <w:rPr>
          <w:rFonts w:eastAsia="Calibri"/>
          <w:kern w:val="0"/>
          <w14:ligatures w14:val="none"/>
        </w:rPr>
      </w:pPr>
      <w:r w:rsidRPr="00434A3F">
        <w:br w:type="page"/>
      </w:r>
    </w:p>
    <w:p w14:paraId="29937322" w14:textId="77777777" w:rsidR="00856161" w:rsidRPr="00434A3F" w:rsidRDefault="00750A62">
      <w:pPr>
        <w:pStyle w:val="ThesisParagraphText"/>
      </w:pPr>
      <w:r w:rsidRPr="00434A3F">
        <w:lastRenderedPageBreak/>
        <w:t>The following table presents the hyperparameter grid searched for the ordinal classifier configurations.</w:t>
      </w:r>
    </w:p>
    <w:p w14:paraId="18B49FDE" w14:textId="52745423" w:rsidR="002A08AD" w:rsidRPr="00434A3F" w:rsidRDefault="002A08AD" w:rsidP="00B76F10">
      <w:pPr>
        <w:pStyle w:val="Caption"/>
      </w:pPr>
      <w:bookmarkStart w:id="105" w:name="_Toc233619020"/>
      <w:r w:rsidRPr="00434A3F">
        <w:t>Table 3.</w:t>
      </w:r>
      <w:r w:rsidRPr="00434A3F">
        <w:rPr>
          <w:noProof/>
        </w:rPr>
        <w:fldChar w:fldCharType="begin"/>
      </w:r>
      <w:r w:rsidRPr="00434A3F">
        <w:rPr>
          <w:noProof/>
        </w:rPr>
        <w:instrText xml:space="preserve"> SEQ Table \* ARABIC </w:instrText>
      </w:r>
      <w:r w:rsidRPr="00434A3F">
        <w:rPr>
          <w:noProof/>
        </w:rPr>
        <w:fldChar w:fldCharType="separate"/>
      </w:r>
      <w:r w:rsidRPr="00434A3F">
        <w:rPr>
          <w:noProof/>
        </w:rPr>
        <w:t>5</w:t>
      </w:r>
      <w:r w:rsidRPr="00434A3F">
        <w:rPr>
          <w:noProof/>
        </w:rPr>
        <w:fldChar w:fldCharType="end"/>
      </w:r>
      <w:r w:rsidRPr="00434A3F">
        <w:t>.  Hyperparameters used (Ordinal Models).</w:t>
      </w:r>
      <w:bookmarkEnd w:id="105"/>
    </w:p>
    <w:tbl>
      <w:tblPr>
        <w:tblStyle w:val="TableGridLight"/>
        <w:tblW w:w="9360" w:type="dxa"/>
        <w:tblLook w:val="0000" w:firstRow="0" w:lastRow="0" w:firstColumn="0" w:lastColumn="0" w:noHBand="0" w:noVBand="0"/>
      </w:tblPr>
      <w:tblGrid>
        <w:gridCol w:w="1345"/>
        <w:gridCol w:w="3982"/>
        <w:gridCol w:w="2389"/>
        <w:gridCol w:w="1644"/>
      </w:tblGrid>
      <w:tr w:rsidR="00D6518E" w:rsidRPr="00434A3F" w14:paraId="2DF50CFE" w14:textId="77777777" w:rsidTr="002A08AD">
        <w:trPr>
          <w:trHeight w:val="288"/>
        </w:trPr>
        <w:tc>
          <w:tcPr>
            <w:tcW w:w="1345" w:type="dxa"/>
            <w:vAlign w:val="center"/>
          </w:tcPr>
          <w:p w14:paraId="6465CA2F" w14:textId="77777777" w:rsidR="00D6518E" w:rsidRPr="00434A3F" w:rsidRDefault="00D6518E" w:rsidP="002A08AD">
            <w:pPr>
              <w:spacing w:before="120" w:after="120" w:line="240" w:lineRule="auto"/>
              <w:ind w:firstLine="0"/>
              <w:jc w:val="left"/>
            </w:pPr>
            <w:r w:rsidRPr="00434A3F">
              <w:rPr>
                <w:rFonts w:ascii="Arial" w:eastAsia="Arial" w:hAnsi="Arial" w:cs="Arial"/>
                <w:b/>
                <w:bCs/>
                <w:sz w:val="19"/>
                <w:szCs w:val="19"/>
              </w:rPr>
              <w:t>Model</w:t>
            </w:r>
          </w:p>
        </w:tc>
        <w:tc>
          <w:tcPr>
            <w:tcW w:w="3982" w:type="dxa"/>
            <w:vAlign w:val="center"/>
          </w:tcPr>
          <w:p w14:paraId="300A524E" w14:textId="77777777" w:rsidR="00D6518E" w:rsidRPr="00434A3F" w:rsidRDefault="00D6518E" w:rsidP="002A08AD">
            <w:pPr>
              <w:spacing w:before="120" w:after="120" w:line="240" w:lineRule="auto"/>
              <w:ind w:firstLine="0"/>
              <w:jc w:val="left"/>
            </w:pPr>
            <w:r w:rsidRPr="00434A3F">
              <w:rPr>
                <w:rFonts w:ascii="Arial" w:eastAsia="Arial" w:hAnsi="Arial" w:cs="Arial"/>
                <w:b/>
                <w:bCs/>
                <w:sz w:val="19"/>
                <w:szCs w:val="19"/>
              </w:rPr>
              <w:t>Tuned Parameters</w:t>
            </w:r>
          </w:p>
        </w:tc>
        <w:tc>
          <w:tcPr>
            <w:tcW w:w="2389" w:type="dxa"/>
            <w:vAlign w:val="center"/>
          </w:tcPr>
          <w:p w14:paraId="17043D06" w14:textId="77777777" w:rsidR="00D6518E" w:rsidRPr="00434A3F" w:rsidRDefault="00D6518E" w:rsidP="002A08AD">
            <w:pPr>
              <w:spacing w:before="120" w:after="120" w:line="240" w:lineRule="auto"/>
              <w:ind w:firstLine="0"/>
              <w:jc w:val="left"/>
            </w:pPr>
            <w:r w:rsidRPr="00434A3F">
              <w:rPr>
                <w:rFonts w:ascii="Arial" w:eastAsia="Arial" w:hAnsi="Arial" w:cs="Arial"/>
                <w:b/>
                <w:bCs/>
                <w:sz w:val="19"/>
                <w:szCs w:val="19"/>
              </w:rPr>
              <w:t>Fixed Parameters</w:t>
            </w:r>
          </w:p>
        </w:tc>
        <w:tc>
          <w:tcPr>
            <w:tcW w:w="1644" w:type="dxa"/>
            <w:vAlign w:val="center"/>
          </w:tcPr>
          <w:p w14:paraId="18A5DBFC" w14:textId="77777777" w:rsidR="00D6518E" w:rsidRPr="00434A3F" w:rsidRDefault="00D6518E" w:rsidP="002A08AD">
            <w:pPr>
              <w:spacing w:before="120" w:after="120" w:line="240" w:lineRule="auto"/>
              <w:ind w:firstLine="0"/>
              <w:jc w:val="center"/>
            </w:pPr>
            <w:r w:rsidRPr="00434A3F">
              <w:rPr>
                <w:rFonts w:ascii="Arial" w:eastAsia="Arial" w:hAnsi="Arial" w:cs="Arial"/>
                <w:b/>
                <w:bCs/>
                <w:sz w:val="19"/>
                <w:szCs w:val="19"/>
              </w:rPr>
              <w:t>Configs</w:t>
            </w:r>
          </w:p>
        </w:tc>
      </w:tr>
      <w:tr w:rsidR="007A556C" w:rsidRPr="00434A3F" w14:paraId="4B93B716" w14:textId="77777777" w:rsidTr="002A08AD">
        <w:trPr>
          <w:trHeight w:val="288"/>
        </w:trPr>
        <w:tc>
          <w:tcPr>
            <w:tcW w:w="1345" w:type="dxa"/>
            <w:vAlign w:val="center"/>
          </w:tcPr>
          <w:p w14:paraId="2D0039D3" w14:textId="77777777" w:rsidR="007A556C" w:rsidRPr="00434A3F" w:rsidRDefault="007A556C" w:rsidP="002A08AD">
            <w:pPr>
              <w:spacing w:before="120" w:after="120" w:line="240" w:lineRule="auto"/>
              <w:ind w:firstLine="0"/>
              <w:jc w:val="left"/>
              <w:rPr>
                <w:rFonts w:ascii="Arial" w:eastAsia="Arial" w:hAnsi="Arial" w:cs="Arial"/>
                <w:b/>
                <w:bCs/>
                <w:sz w:val="19"/>
                <w:szCs w:val="19"/>
              </w:rPr>
            </w:pPr>
            <w:r w:rsidRPr="00434A3F">
              <w:rPr>
                <w:rFonts w:ascii="Arial" w:eastAsia="Arial" w:hAnsi="Arial" w:cs="Arial"/>
                <w:b/>
                <w:bCs/>
                <w:color w:val="000000"/>
                <w:sz w:val="18"/>
                <w:szCs w:val="18"/>
              </w:rPr>
              <w:t>Ordinal AdaBoost</w:t>
            </w:r>
          </w:p>
        </w:tc>
        <w:tc>
          <w:tcPr>
            <w:tcW w:w="3982" w:type="dxa"/>
            <w:vAlign w:val="center"/>
          </w:tcPr>
          <w:p w14:paraId="7CB72D6A" w14:textId="77777777" w:rsidR="000B1AC4" w:rsidRPr="00434A3F" w:rsidRDefault="007A556C" w:rsidP="002A08AD">
            <w:pPr>
              <w:spacing w:before="120" w:after="120" w:line="240" w:lineRule="auto"/>
              <w:ind w:firstLine="0"/>
              <w:jc w:val="left"/>
              <w:rPr>
                <w:rFonts w:ascii="Arial" w:eastAsia="Arial" w:hAnsi="Arial" w:cs="Arial"/>
                <w:color w:val="000000"/>
                <w:sz w:val="18"/>
                <w:szCs w:val="18"/>
              </w:rPr>
            </w:pPr>
            <w:r w:rsidRPr="00434A3F">
              <w:rPr>
                <w:rFonts w:ascii="Arial" w:eastAsia="Arial" w:hAnsi="Arial" w:cs="Arial"/>
                <w:color w:val="000000"/>
                <w:sz w:val="18"/>
                <w:szCs w:val="18"/>
              </w:rPr>
              <w:t xml:space="preserve">learning_rate: </w:t>
            </w:r>
            <w:r w:rsidRPr="00434A3F">
              <w:rPr>
                <w:rFonts w:ascii="Arial" w:eastAsia="Arial" w:hAnsi="Arial" w:cs="Arial"/>
                <w:color w:val="000000"/>
                <w:sz w:val="18"/>
                <w:szCs w:val="18"/>
              </w:rPr>
              <w:tab/>
            </w:r>
            <w:r w:rsidRPr="00434A3F">
              <w:rPr>
                <w:rFonts w:ascii="Arial" w:eastAsia="Arial" w:hAnsi="Arial" w:cs="Arial"/>
                <w:color w:val="000000"/>
                <w:sz w:val="18"/>
                <w:szCs w:val="18"/>
              </w:rPr>
              <w:tab/>
              <w:t>{0.01, 0.1, 0.5, 1.0}</w:t>
            </w:r>
          </w:p>
          <w:p w14:paraId="1A562C94" w14:textId="77777777" w:rsidR="007A556C" w:rsidRPr="00434A3F" w:rsidRDefault="007A556C" w:rsidP="002A08AD">
            <w:pPr>
              <w:spacing w:before="120" w:after="120" w:line="240" w:lineRule="auto"/>
              <w:ind w:firstLine="0"/>
              <w:jc w:val="left"/>
              <w:rPr>
                <w:rFonts w:ascii="Arial" w:eastAsia="Arial" w:hAnsi="Arial" w:cs="Arial"/>
                <w:b/>
                <w:bCs/>
                <w:sz w:val="19"/>
                <w:szCs w:val="19"/>
              </w:rPr>
            </w:pPr>
            <w:r w:rsidRPr="00434A3F">
              <w:rPr>
                <w:rFonts w:ascii="Arial" w:eastAsia="Arial" w:hAnsi="Arial" w:cs="Arial"/>
                <w:color w:val="000000"/>
                <w:sz w:val="18"/>
                <w:szCs w:val="18"/>
              </w:rPr>
              <w:t xml:space="preserve">n_estimators:          </w:t>
            </w:r>
            <w:r w:rsidRPr="00434A3F">
              <w:rPr>
                <w:rFonts w:ascii="Arial" w:eastAsia="Arial" w:hAnsi="Arial" w:cs="Arial"/>
                <w:color w:val="000000"/>
                <w:sz w:val="18"/>
                <w:szCs w:val="18"/>
              </w:rPr>
              <w:tab/>
              <w:t>{50, 150}</w:t>
            </w:r>
          </w:p>
        </w:tc>
        <w:tc>
          <w:tcPr>
            <w:tcW w:w="2389" w:type="dxa"/>
            <w:vAlign w:val="center"/>
          </w:tcPr>
          <w:p w14:paraId="76F8E0FC" w14:textId="77777777" w:rsidR="007A556C" w:rsidRPr="00434A3F" w:rsidRDefault="007A556C" w:rsidP="002A08AD">
            <w:pPr>
              <w:spacing w:before="120" w:after="120" w:line="240" w:lineRule="auto"/>
              <w:ind w:firstLine="0"/>
              <w:jc w:val="left"/>
              <w:rPr>
                <w:rFonts w:ascii="Arial" w:eastAsia="Arial" w:hAnsi="Arial" w:cs="Arial"/>
                <w:b/>
                <w:bCs/>
                <w:sz w:val="19"/>
                <w:szCs w:val="19"/>
              </w:rPr>
            </w:pPr>
            <w:r w:rsidRPr="00434A3F">
              <w:rPr>
                <w:rFonts w:ascii="Arial" w:eastAsia="Arial" w:hAnsi="Arial" w:cs="Arial"/>
                <w:color w:val="666666"/>
                <w:sz w:val="18"/>
                <w:szCs w:val="18"/>
              </w:rPr>
              <w:t>scale_pos_weight: false</w:t>
            </w:r>
          </w:p>
        </w:tc>
        <w:tc>
          <w:tcPr>
            <w:tcW w:w="1644" w:type="dxa"/>
            <w:vAlign w:val="center"/>
          </w:tcPr>
          <w:p w14:paraId="44DC1EBB" w14:textId="77777777" w:rsidR="007A556C" w:rsidRPr="00434A3F" w:rsidRDefault="007A556C" w:rsidP="002A08AD">
            <w:pPr>
              <w:spacing w:before="120" w:after="120" w:line="240" w:lineRule="auto"/>
              <w:ind w:firstLine="0"/>
              <w:jc w:val="center"/>
              <w:rPr>
                <w:rFonts w:ascii="Arial" w:eastAsia="Arial" w:hAnsi="Arial" w:cs="Arial"/>
                <w:b/>
                <w:bCs/>
                <w:sz w:val="19"/>
                <w:szCs w:val="19"/>
              </w:rPr>
            </w:pPr>
            <w:r w:rsidRPr="00434A3F">
              <w:rPr>
                <w:rFonts w:ascii="Arial" w:eastAsia="Arial" w:hAnsi="Arial" w:cs="Arial"/>
                <w:b/>
                <w:bCs/>
                <w:color w:val="000000"/>
                <w:sz w:val="18"/>
                <w:szCs w:val="18"/>
              </w:rPr>
              <w:t>7</w:t>
            </w:r>
          </w:p>
        </w:tc>
      </w:tr>
      <w:tr w:rsidR="00643A65" w:rsidRPr="00434A3F" w14:paraId="4EB7F317" w14:textId="77777777" w:rsidTr="002A08AD">
        <w:trPr>
          <w:trHeight w:val="288"/>
        </w:trPr>
        <w:tc>
          <w:tcPr>
            <w:tcW w:w="1345" w:type="dxa"/>
            <w:vAlign w:val="center"/>
          </w:tcPr>
          <w:p w14:paraId="7CE3A7F2" w14:textId="77777777" w:rsidR="00643A65" w:rsidRPr="00434A3F" w:rsidRDefault="00643A65" w:rsidP="002A08AD">
            <w:pPr>
              <w:spacing w:before="120" w:after="120" w:line="240" w:lineRule="auto"/>
              <w:ind w:firstLine="0"/>
              <w:jc w:val="left"/>
              <w:rPr>
                <w:rFonts w:ascii="Arial" w:eastAsia="Arial" w:hAnsi="Arial" w:cs="Arial"/>
                <w:b/>
                <w:bCs/>
                <w:color w:val="000000"/>
                <w:sz w:val="18"/>
                <w:szCs w:val="18"/>
              </w:rPr>
            </w:pPr>
            <w:r w:rsidRPr="00434A3F">
              <w:rPr>
                <w:rFonts w:ascii="Arial" w:eastAsia="Arial" w:hAnsi="Arial" w:cs="Arial"/>
                <w:b/>
                <w:bCs/>
                <w:color w:val="000000"/>
                <w:sz w:val="18"/>
                <w:szCs w:val="18"/>
              </w:rPr>
              <w:t>Ordinal Random Forest</w:t>
            </w:r>
          </w:p>
        </w:tc>
        <w:tc>
          <w:tcPr>
            <w:tcW w:w="3982" w:type="dxa"/>
            <w:vAlign w:val="center"/>
          </w:tcPr>
          <w:p w14:paraId="44AEF0C4" w14:textId="77777777" w:rsidR="000B1AC4" w:rsidRPr="00434A3F" w:rsidRDefault="00643A65" w:rsidP="002A08AD">
            <w:pPr>
              <w:spacing w:before="120" w:after="120" w:line="240" w:lineRule="auto"/>
              <w:ind w:firstLine="0"/>
              <w:jc w:val="left"/>
              <w:rPr>
                <w:rFonts w:ascii="Arial" w:eastAsia="Arial" w:hAnsi="Arial" w:cs="Arial"/>
                <w:color w:val="000000"/>
                <w:sz w:val="18"/>
                <w:szCs w:val="18"/>
              </w:rPr>
            </w:pPr>
            <w:r w:rsidRPr="00434A3F">
              <w:rPr>
                <w:rFonts w:ascii="Arial" w:eastAsia="Arial" w:hAnsi="Arial" w:cs="Arial"/>
                <w:color w:val="000000"/>
                <w:sz w:val="18"/>
                <w:szCs w:val="18"/>
              </w:rPr>
              <w:t xml:space="preserve">max_depth:             </w:t>
            </w:r>
            <w:r w:rsidRPr="00434A3F">
              <w:rPr>
                <w:rFonts w:ascii="Arial" w:eastAsia="Arial" w:hAnsi="Arial" w:cs="Arial"/>
                <w:color w:val="000000"/>
                <w:sz w:val="18"/>
                <w:szCs w:val="18"/>
              </w:rPr>
              <w:tab/>
              <w:t>{10, 20, 30}</w:t>
            </w:r>
          </w:p>
          <w:p w14:paraId="065760CE" w14:textId="77777777" w:rsidR="000B1AC4" w:rsidRPr="00434A3F" w:rsidRDefault="00643A65" w:rsidP="002A08AD">
            <w:pPr>
              <w:spacing w:before="120" w:after="120" w:line="240" w:lineRule="auto"/>
              <w:ind w:firstLine="0"/>
              <w:jc w:val="left"/>
              <w:rPr>
                <w:rFonts w:ascii="Arial" w:eastAsia="Arial" w:hAnsi="Arial" w:cs="Arial"/>
                <w:color w:val="000000"/>
                <w:sz w:val="18"/>
                <w:szCs w:val="18"/>
              </w:rPr>
            </w:pPr>
            <w:r w:rsidRPr="00434A3F">
              <w:rPr>
                <w:rFonts w:ascii="Arial" w:eastAsia="Arial" w:hAnsi="Arial" w:cs="Arial"/>
                <w:color w:val="000000"/>
                <w:sz w:val="18"/>
                <w:szCs w:val="18"/>
              </w:rPr>
              <w:t xml:space="preserve"> min_samples_leaf: </w:t>
            </w:r>
            <w:r w:rsidRPr="00434A3F">
              <w:rPr>
                <w:rFonts w:ascii="Arial" w:eastAsia="Arial" w:hAnsi="Arial" w:cs="Arial"/>
                <w:color w:val="000000"/>
                <w:sz w:val="18"/>
                <w:szCs w:val="18"/>
              </w:rPr>
              <w:tab/>
              <w:t>{1, 3, 5}</w:t>
            </w:r>
          </w:p>
          <w:p w14:paraId="61296AE4" w14:textId="77777777" w:rsidR="00643A65" w:rsidRPr="00434A3F" w:rsidRDefault="00643A65" w:rsidP="002A08AD">
            <w:pPr>
              <w:spacing w:before="120" w:after="120" w:line="240" w:lineRule="auto"/>
              <w:ind w:firstLine="0"/>
              <w:jc w:val="left"/>
              <w:rPr>
                <w:rFonts w:ascii="Arial" w:eastAsia="Arial" w:hAnsi="Arial" w:cs="Arial"/>
                <w:color w:val="000000"/>
                <w:sz w:val="18"/>
                <w:szCs w:val="18"/>
              </w:rPr>
            </w:pPr>
            <w:r w:rsidRPr="00434A3F">
              <w:rPr>
                <w:rFonts w:ascii="Arial" w:eastAsia="Arial" w:hAnsi="Arial" w:cs="Arial"/>
                <w:color w:val="000000"/>
                <w:sz w:val="18"/>
                <w:szCs w:val="18"/>
              </w:rPr>
              <w:t xml:space="preserve">n_estimators:           </w:t>
            </w:r>
            <w:r w:rsidRPr="00434A3F">
              <w:rPr>
                <w:rFonts w:ascii="Arial" w:eastAsia="Arial" w:hAnsi="Arial" w:cs="Arial"/>
                <w:color w:val="000000"/>
                <w:sz w:val="18"/>
                <w:szCs w:val="18"/>
              </w:rPr>
              <w:tab/>
              <w:t>{100, 200, 300}</w:t>
            </w:r>
          </w:p>
        </w:tc>
        <w:tc>
          <w:tcPr>
            <w:tcW w:w="2389" w:type="dxa"/>
            <w:vAlign w:val="center"/>
          </w:tcPr>
          <w:p w14:paraId="0CF6A58B" w14:textId="77777777" w:rsidR="00643A65" w:rsidRPr="00434A3F" w:rsidRDefault="00643A65" w:rsidP="002A08AD">
            <w:pPr>
              <w:spacing w:before="120" w:after="120" w:line="240" w:lineRule="auto"/>
              <w:ind w:firstLine="0"/>
              <w:jc w:val="left"/>
              <w:rPr>
                <w:rFonts w:ascii="Arial" w:eastAsia="Arial" w:hAnsi="Arial" w:cs="Arial"/>
                <w:color w:val="666666"/>
                <w:sz w:val="18"/>
                <w:szCs w:val="18"/>
              </w:rPr>
            </w:pPr>
            <w:r w:rsidRPr="00434A3F">
              <w:rPr>
                <w:rFonts w:ascii="Arial" w:eastAsia="Arial" w:hAnsi="Arial" w:cs="Arial"/>
                <w:color w:val="666666"/>
                <w:sz w:val="18"/>
                <w:szCs w:val="18"/>
              </w:rPr>
              <w:t>scale_pos_weight: false</w:t>
            </w:r>
          </w:p>
        </w:tc>
        <w:tc>
          <w:tcPr>
            <w:tcW w:w="1644" w:type="dxa"/>
            <w:vAlign w:val="center"/>
          </w:tcPr>
          <w:p w14:paraId="6D396A82" w14:textId="77777777" w:rsidR="00643A65" w:rsidRPr="00434A3F" w:rsidRDefault="00643A65" w:rsidP="002A08AD">
            <w:pPr>
              <w:spacing w:before="120" w:after="120" w:line="240" w:lineRule="auto"/>
              <w:ind w:firstLine="0"/>
              <w:jc w:val="center"/>
              <w:rPr>
                <w:rFonts w:ascii="Arial" w:eastAsia="Arial" w:hAnsi="Arial" w:cs="Arial"/>
                <w:b/>
                <w:bCs/>
                <w:color w:val="000000"/>
                <w:sz w:val="18"/>
                <w:szCs w:val="18"/>
              </w:rPr>
            </w:pPr>
            <w:r w:rsidRPr="00434A3F">
              <w:rPr>
                <w:rFonts w:ascii="Arial" w:eastAsia="Arial" w:hAnsi="Arial" w:cs="Arial"/>
                <w:b/>
                <w:bCs/>
                <w:color w:val="000000"/>
                <w:sz w:val="18"/>
                <w:szCs w:val="18"/>
              </w:rPr>
              <w:t>17</w:t>
            </w:r>
          </w:p>
        </w:tc>
      </w:tr>
      <w:tr w:rsidR="000B1AC4" w:rsidRPr="00434A3F" w14:paraId="672B4BDA" w14:textId="77777777" w:rsidTr="002A08AD">
        <w:trPr>
          <w:trHeight w:val="288"/>
        </w:trPr>
        <w:tc>
          <w:tcPr>
            <w:tcW w:w="1345" w:type="dxa"/>
            <w:vAlign w:val="center"/>
          </w:tcPr>
          <w:p w14:paraId="01F5888F" w14:textId="77777777" w:rsidR="000B1AC4" w:rsidRPr="00434A3F" w:rsidRDefault="000B1AC4" w:rsidP="002A08AD">
            <w:pPr>
              <w:spacing w:before="120" w:after="120" w:line="240" w:lineRule="auto"/>
              <w:ind w:firstLine="0"/>
              <w:jc w:val="left"/>
              <w:rPr>
                <w:rFonts w:ascii="Arial" w:eastAsia="Arial" w:hAnsi="Arial" w:cs="Arial"/>
                <w:b/>
                <w:bCs/>
                <w:color w:val="000000"/>
                <w:sz w:val="18"/>
                <w:szCs w:val="18"/>
              </w:rPr>
            </w:pPr>
            <w:r w:rsidRPr="00434A3F">
              <w:rPr>
                <w:rFonts w:ascii="Arial" w:eastAsia="Arial" w:hAnsi="Arial" w:cs="Arial"/>
                <w:b/>
                <w:bCs/>
                <w:color w:val="000000"/>
                <w:sz w:val="18"/>
                <w:szCs w:val="18"/>
              </w:rPr>
              <w:t>Ordinal XGBoost</w:t>
            </w:r>
          </w:p>
        </w:tc>
        <w:tc>
          <w:tcPr>
            <w:tcW w:w="3982" w:type="dxa"/>
            <w:vAlign w:val="center"/>
          </w:tcPr>
          <w:p w14:paraId="43848933" w14:textId="77777777" w:rsidR="009C66FA" w:rsidRPr="00434A3F" w:rsidRDefault="000B1AC4" w:rsidP="002A08AD">
            <w:pPr>
              <w:spacing w:before="120" w:after="120" w:line="240" w:lineRule="auto"/>
              <w:ind w:firstLine="0"/>
              <w:jc w:val="left"/>
              <w:rPr>
                <w:rFonts w:ascii="Arial" w:eastAsia="Arial" w:hAnsi="Arial" w:cs="Arial"/>
                <w:color w:val="000000"/>
                <w:sz w:val="18"/>
                <w:szCs w:val="18"/>
              </w:rPr>
            </w:pPr>
            <w:r w:rsidRPr="00434A3F">
              <w:rPr>
                <w:rFonts w:ascii="Arial" w:eastAsia="Arial" w:hAnsi="Arial" w:cs="Arial"/>
                <w:color w:val="000000"/>
                <w:sz w:val="18"/>
                <w:szCs w:val="18"/>
              </w:rPr>
              <w:t xml:space="preserve">max_depth:              </w:t>
            </w:r>
            <w:r w:rsidRPr="00434A3F">
              <w:rPr>
                <w:rFonts w:ascii="Arial" w:eastAsia="Arial" w:hAnsi="Arial" w:cs="Arial"/>
                <w:color w:val="000000"/>
                <w:sz w:val="18"/>
                <w:szCs w:val="18"/>
              </w:rPr>
              <w:tab/>
              <w:t>{3, 5, 6}</w:t>
            </w:r>
          </w:p>
          <w:p w14:paraId="4E904CA9" w14:textId="77777777" w:rsidR="009C66FA" w:rsidRPr="00434A3F" w:rsidRDefault="000B1AC4" w:rsidP="002A08AD">
            <w:pPr>
              <w:spacing w:before="120" w:after="120" w:line="240" w:lineRule="auto"/>
              <w:ind w:firstLine="0"/>
              <w:jc w:val="left"/>
              <w:rPr>
                <w:rFonts w:ascii="Arial" w:eastAsia="Arial" w:hAnsi="Arial" w:cs="Arial"/>
                <w:color w:val="000000"/>
                <w:sz w:val="18"/>
                <w:szCs w:val="18"/>
              </w:rPr>
            </w:pPr>
            <w:r w:rsidRPr="00434A3F">
              <w:rPr>
                <w:rFonts w:ascii="Arial" w:eastAsia="Arial" w:hAnsi="Arial" w:cs="Arial"/>
                <w:color w:val="000000"/>
                <w:sz w:val="18"/>
                <w:szCs w:val="18"/>
              </w:rPr>
              <w:t xml:space="preserve">learning_rate:           </w:t>
            </w:r>
            <w:r w:rsidRPr="00434A3F">
              <w:rPr>
                <w:rFonts w:ascii="Arial" w:eastAsia="Arial" w:hAnsi="Arial" w:cs="Arial"/>
                <w:color w:val="000000"/>
                <w:sz w:val="18"/>
                <w:szCs w:val="18"/>
              </w:rPr>
              <w:tab/>
              <w:t>{0.01, 0.05}</w:t>
            </w:r>
          </w:p>
          <w:p w14:paraId="10D9C5CA" w14:textId="77777777" w:rsidR="009C66FA" w:rsidRPr="00434A3F" w:rsidRDefault="000B1AC4" w:rsidP="002A08AD">
            <w:pPr>
              <w:spacing w:before="120" w:after="120" w:line="240" w:lineRule="auto"/>
              <w:ind w:firstLine="0"/>
              <w:jc w:val="left"/>
              <w:rPr>
                <w:rFonts w:ascii="Arial" w:eastAsia="Arial" w:hAnsi="Arial" w:cs="Arial"/>
                <w:color w:val="000000"/>
                <w:sz w:val="18"/>
                <w:szCs w:val="18"/>
              </w:rPr>
            </w:pPr>
            <w:r w:rsidRPr="00434A3F">
              <w:rPr>
                <w:rFonts w:ascii="Arial" w:eastAsia="Arial" w:hAnsi="Arial" w:cs="Arial"/>
                <w:color w:val="000000"/>
                <w:sz w:val="18"/>
                <w:szCs w:val="18"/>
              </w:rPr>
              <w:t xml:space="preserve">n_estimators:            </w:t>
            </w:r>
            <w:r w:rsidRPr="00434A3F">
              <w:rPr>
                <w:rFonts w:ascii="Arial" w:eastAsia="Arial" w:hAnsi="Arial" w:cs="Arial"/>
                <w:color w:val="000000"/>
                <w:sz w:val="18"/>
                <w:szCs w:val="18"/>
              </w:rPr>
              <w:tab/>
              <w:t>{300, 500}</w:t>
            </w:r>
          </w:p>
          <w:p w14:paraId="0D859A6C" w14:textId="77777777" w:rsidR="009C66FA" w:rsidRPr="00434A3F" w:rsidRDefault="000B1AC4" w:rsidP="002A08AD">
            <w:pPr>
              <w:spacing w:before="120" w:after="120" w:line="240" w:lineRule="auto"/>
              <w:ind w:firstLine="0"/>
              <w:jc w:val="left"/>
              <w:rPr>
                <w:rFonts w:ascii="Arial" w:eastAsia="Arial" w:hAnsi="Arial" w:cs="Arial"/>
                <w:color w:val="000000"/>
                <w:sz w:val="18"/>
                <w:szCs w:val="18"/>
              </w:rPr>
            </w:pPr>
            <w:r w:rsidRPr="00434A3F">
              <w:rPr>
                <w:rFonts w:ascii="Arial" w:eastAsia="Arial" w:hAnsi="Arial" w:cs="Arial"/>
                <w:color w:val="000000"/>
                <w:sz w:val="18"/>
                <w:szCs w:val="18"/>
              </w:rPr>
              <w:t xml:space="preserve">subsample:               </w:t>
            </w:r>
            <w:r w:rsidRPr="00434A3F">
              <w:rPr>
                <w:rFonts w:ascii="Arial" w:eastAsia="Arial" w:hAnsi="Arial" w:cs="Arial"/>
                <w:color w:val="000000"/>
                <w:sz w:val="18"/>
                <w:szCs w:val="18"/>
              </w:rPr>
              <w:tab/>
              <w:t>{0.7, 0.8}</w:t>
            </w:r>
          </w:p>
          <w:p w14:paraId="5981D203" w14:textId="77777777" w:rsidR="000B1AC4" w:rsidRPr="00434A3F" w:rsidRDefault="000B1AC4" w:rsidP="002A08AD">
            <w:pPr>
              <w:spacing w:before="120" w:after="120" w:line="240" w:lineRule="auto"/>
              <w:ind w:firstLine="0"/>
              <w:jc w:val="left"/>
              <w:rPr>
                <w:rFonts w:ascii="Arial" w:eastAsia="Arial" w:hAnsi="Arial" w:cs="Arial"/>
                <w:color w:val="000000"/>
                <w:sz w:val="18"/>
                <w:szCs w:val="18"/>
              </w:rPr>
            </w:pPr>
            <w:r w:rsidRPr="00434A3F">
              <w:rPr>
                <w:rFonts w:ascii="Arial" w:eastAsia="Arial" w:hAnsi="Arial" w:cs="Arial"/>
                <w:color w:val="000000"/>
                <w:sz w:val="18"/>
                <w:szCs w:val="18"/>
              </w:rPr>
              <w:t xml:space="preserve">colsample_bytree:    </w:t>
            </w:r>
            <w:r w:rsidRPr="00434A3F">
              <w:rPr>
                <w:rFonts w:ascii="Arial" w:eastAsia="Arial" w:hAnsi="Arial" w:cs="Arial"/>
                <w:color w:val="000000"/>
                <w:sz w:val="18"/>
                <w:szCs w:val="18"/>
              </w:rPr>
              <w:tab/>
              <w:t>{0.7, 0.8}</w:t>
            </w:r>
          </w:p>
        </w:tc>
        <w:tc>
          <w:tcPr>
            <w:tcW w:w="2389" w:type="dxa"/>
            <w:vAlign w:val="center"/>
          </w:tcPr>
          <w:p w14:paraId="6462A071" w14:textId="77777777" w:rsidR="000B1AC4" w:rsidRPr="00434A3F" w:rsidRDefault="000B1AC4" w:rsidP="002A08AD">
            <w:pPr>
              <w:spacing w:before="120" w:after="120" w:line="240" w:lineRule="auto"/>
              <w:ind w:firstLine="0"/>
              <w:jc w:val="left"/>
              <w:rPr>
                <w:rFonts w:ascii="Arial" w:eastAsia="Arial" w:hAnsi="Arial" w:cs="Arial"/>
                <w:color w:val="666666"/>
                <w:sz w:val="18"/>
                <w:szCs w:val="18"/>
              </w:rPr>
            </w:pPr>
            <w:r w:rsidRPr="00434A3F">
              <w:rPr>
                <w:rFonts w:ascii="Arial" w:eastAsia="Arial" w:hAnsi="Arial" w:cs="Arial"/>
                <w:color w:val="666666"/>
                <w:sz w:val="18"/>
                <w:szCs w:val="18"/>
              </w:rPr>
              <w:t>min_child_weight: 3, reg_alpha: 0.0, reg_lambda: 1.0, scale_pos_weight: true</w:t>
            </w:r>
          </w:p>
        </w:tc>
        <w:tc>
          <w:tcPr>
            <w:tcW w:w="1644" w:type="dxa"/>
            <w:vAlign w:val="center"/>
          </w:tcPr>
          <w:p w14:paraId="36B209B6" w14:textId="77777777" w:rsidR="000B1AC4" w:rsidRPr="00434A3F" w:rsidRDefault="000B1AC4" w:rsidP="002A08AD">
            <w:pPr>
              <w:spacing w:before="120" w:after="120" w:line="240" w:lineRule="auto"/>
              <w:ind w:firstLine="0"/>
              <w:jc w:val="center"/>
              <w:rPr>
                <w:rFonts w:ascii="Arial" w:eastAsia="Arial" w:hAnsi="Arial" w:cs="Arial"/>
                <w:b/>
                <w:bCs/>
                <w:color w:val="000000"/>
                <w:sz w:val="18"/>
                <w:szCs w:val="18"/>
              </w:rPr>
            </w:pPr>
            <w:r w:rsidRPr="00434A3F">
              <w:rPr>
                <w:rFonts w:ascii="Arial" w:eastAsia="Arial" w:hAnsi="Arial" w:cs="Arial"/>
                <w:b/>
                <w:bCs/>
                <w:color w:val="000000"/>
                <w:sz w:val="18"/>
                <w:szCs w:val="18"/>
              </w:rPr>
              <w:t>11</w:t>
            </w:r>
          </w:p>
        </w:tc>
      </w:tr>
      <w:tr w:rsidR="008434ED" w:rsidRPr="00434A3F" w14:paraId="57D34276" w14:textId="77777777" w:rsidTr="002A08AD">
        <w:trPr>
          <w:trHeight w:val="288"/>
        </w:trPr>
        <w:tc>
          <w:tcPr>
            <w:tcW w:w="1345" w:type="dxa"/>
            <w:vAlign w:val="center"/>
          </w:tcPr>
          <w:p w14:paraId="0309E801" w14:textId="77777777" w:rsidR="008434ED" w:rsidRPr="00434A3F" w:rsidRDefault="008434ED" w:rsidP="008434ED">
            <w:pPr>
              <w:spacing w:before="120" w:after="120" w:line="240" w:lineRule="auto"/>
              <w:ind w:firstLine="0"/>
              <w:jc w:val="left"/>
              <w:rPr>
                <w:rFonts w:ascii="Arial" w:eastAsia="Arial" w:hAnsi="Arial" w:cs="Arial"/>
                <w:color w:val="000000"/>
                <w:sz w:val="18"/>
                <w:szCs w:val="18"/>
              </w:rPr>
            </w:pPr>
            <w:r w:rsidRPr="00434A3F">
              <w:rPr>
                <w:rFonts w:ascii="Arial" w:eastAsia="Arial" w:hAnsi="Arial" w:cs="Arial"/>
                <w:b/>
                <w:bCs/>
                <w:color w:val="000000"/>
                <w:sz w:val="18"/>
                <w:szCs w:val="18"/>
              </w:rPr>
              <w:t>Total</w:t>
            </w:r>
          </w:p>
        </w:tc>
        <w:tc>
          <w:tcPr>
            <w:tcW w:w="3982" w:type="dxa"/>
            <w:vAlign w:val="center"/>
          </w:tcPr>
          <w:p w14:paraId="2E1620DE" w14:textId="77777777" w:rsidR="008434ED" w:rsidRPr="00434A3F" w:rsidRDefault="008434ED" w:rsidP="008434ED">
            <w:pPr>
              <w:spacing w:before="120" w:after="120" w:line="240" w:lineRule="auto"/>
              <w:ind w:firstLine="0"/>
              <w:jc w:val="left"/>
              <w:rPr>
                <w:rFonts w:ascii="Arial" w:eastAsia="Arial" w:hAnsi="Arial" w:cs="Arial"/>
                <w:color w:val="000000"/>
                <w:sz w:val="18"/>
                <w:szCs w:val="18"/>
              </w:rPr>
            </w:pPr>
          </w:p>
        </w:tc>
        <w:tc>
          <w:tcPr>
            <w:tcW w:w="2389" w:type="dxa"/>
            <w:vAlign w:val="center"/>
          </w:tcPr>
          <w:p w14:paraId="21F7A877" w14:textId="77777777" w:rsidR="008434ED" w:rsidRPr="00434A3F" w:rsidRDefault="008434ED" w:rsidP="008434ED">
            <w:pPr>
              <w:spacing w:before="120" w:after="120" w:line="240" w:lineRule="auto"/>
              <w:ind w:firstLine="0"/>
              <w:jc w:val="left"/>
              <w:rPr>
                <w:rFonts w:ascii="Arial" w:eastAsia="Arial" w:hAnsi="Arial" w:cs="Arial"/>
                <w:color w:val="666666"/>
                <w:sz w:val="18"/>
                <w:szCs w:val="18"/>
              </w:rPr>
            </w:pPr>
          </w:p>
        </w:tc>
        <w:tc>
          <w:tcPr>
            <w:tcW w:w="1644" w:type="dxa"/>
            <w:vAlign w:val="center"/>
          </w:tcPr>
          <w:p w14:paraId="3506901C" w14:textId="77777777" w:rsidR="008434ED" w:rsidRPr="00434A3F" w:rsidRDefault="009476A7" w:rsidP="008434ED">
            <w:pPr>
              <w:spacing w:before="120" w:after="120" w:line="240" w:lineRule="auto"/>
              <w:ind w:firstLine="0"/>
              <w:jc w:val="center"/>
              <w:rPr>
                <w:rFonts w:ascii="Arial" w:eastAsia="Arial" w:hAnsi="Arial" w:cs="Arial"/>
                <w:b/>
                <w:bCs/>
                <w:color w:val="000000"/>
                <w:sz w:val="18"/>
                <w:szCs w:val="18"/>
              </w:rPr>
            </w:pPr>
            <w:r w:rsidRPr="00434A3F">
              <w:rPr>
                <w:rFonts w:ascii="Arial" w:eastAsia="Arial" w:hAnsi="Arial" w:cs="Arial"/>
                <w:b/>
                <w:bCs/>
                <w:color w:val="000000"/>
                <w:sz w:val="18"/>
                <w:szCs w:val="18"/>
              </w:rPr>
              <w:t>35</w:t>
            </w:r>
          </w:p>
        </w:tc>
      </w:tr>
    </w:tbl>
    <w:p w14:paraId="5EA97CDC" w14:textId="77777777" w:rsidR="00856161" w:rsidRPr="00434A3F" w:rsidRDefault="00750A62">
      <w:pPr>
        <w:pStyle w:val="ThesisParagraphText"/>
      </w:pPr>
      <w:r w:rsidRPr="00434A3F">
        <w:t>The ordinal wrappers reuse the grids of their underlying base learners so that any performance difference is attributable to the Frank–Hall decomposition itself rather than to differential tuning effort. The scale_pos_weight flag is the one ordinal-specific addition, compensating for the shifting class ratios within each binary sub-problem.</w:t>
      </w:r>
    </w:p>
    <w:p w14:paraId="2727F584" w14:textId="77777777" w:rsidR="00550B9C" w:rsidRPr="00434A3F" w:rsidRDefault="00550B9C">
      <w:pPr>
        <w:autoSpaceDE/>
        <w:autoSpaceDN/>
        <w:adjustRightInd/>
        <w:spacing w:line="278" w:lineRule="auto"/>
        <w:ind w:firstLine="0"/>
        <w:jc w:val="left"/>
        <w:rPr>
          <w:b/>
          <w:bCs/>
          <w:noProof/>
          <w:kern w:val="0"/>
          <w:szCs w:val="18"/>
          <w14:ligatures w14:val="none"/>
        </w:rPr>
        <w:sectPr w:rsidR="00550B9C" w:rsidRPr="00434A3F" w:rsidSect="00BB6FF6">
          <w:endnotePr>
            <w:numFmt w:val="decimal"/>
          </w:endnotePr>
          <w:type w:val="continuous"/>
          <w:pgSz w:w="12240" w:h="15840"/>
          <w:pgMar w:top="1440" w:right="1440" w:bottom="1440" w:left="2160" w:header="720" w:footer="720" w:gutter="0"/>
          <w:lnNumType w:countBy="1" w:restart="continuous"/>
          <w:cols w:space="720"/>
          <w:titlePg/>
          <w:docGrid w:linePitch="360"/>
        </w:sectPr>
      </w:pPr>
    </w:p>
    <w:p w14:paraId="3E984C84" w14:textId="4B62A982" w:rsidR="0029707F" w:rsidRPr="00434A3F" w:rsidRDefault="0029707F" w:rsidP="00424A41">
      <w:pPr>
        <w:pStyle w:val="ThesisParagraphText"/>
        <w:spacing w:line="240" w:lineRule="auto"/>
      </w:pPr>
      <w:r w:rsidRPr="00434A3F">
        <w:lastRenderedPageBreak/>
        <w:t>The table below shows the hyperparameter grids for the two-stage model (binary first stage and multi-class second stage).</w:t>
      </w:r>
    </w:p>
    <w:p w14:paraId="3FD8BC16" w14:textId="544CF726" w:rsidR="002A08AD" w:rsidRPr="00434A3F" w:rsidRDefault="007E6EC8" w:rsidP="00B76F10">
      <w:pPr>
        <w:pStyle w:val="Caption"/>
      </w:pPr>
      <w:bookmarkStart w:id="106" w:name="_Toc233619021"/>
      <w:r w:rsidRPr="00434A3F">
        <w:t>Table 3.</w:t>
      </w:r>
      <w:r w:rsidRPr="00434A3F">
        <w:rPr>
          <w:noProof/>
        </w:rPr>
        <w:fldChar w:fldCharType="begin"/>
      </w:r>
      <w:r w:rsidRPr="00434A3F">
        <w:rPr>
          <w:noProof/>
        </w:rPr>
        <w:instrText xml:space="preserve"> SEQ Table \* ARABIC </w:instrText>
      </w:r>
      <w:r w:rsidRPr="00434A3F">
        <w:rPr>
          <w:noProof/>
        </w:rPr>
        <w:fldChar w:fldCharType="separate"/>
      </w:r>
      <w:r w:rsidRPr="00434A3F">
        <w:rPr>
          <w:noProof/>
        </w:rPr>
        <w:t>6</w:t>
      </w:r>
      <w:r w:rsidRPr="00434A3F">
        <w:rPr>
          <w:noProof/>
        </w:rPr>
        <w:fldChar w:fldCharType="end"/>
      </w:r>
      <w:r w:rsidRPr="00434A3F">
        <w:t>. Hyperparameters used (Two-Stage Models).</w:t>
      </w:r>
      <w:bookmarkEnd w:id="106"/>
    </w:p>
    <w:tbl>
      <w:tblPr>
        <w:tblStyle w:val="TableGridLight"/>
        <w:tblW w:w="0" w:type="auto"/>
        <w:jc w:val="center"/>
        <w:tblLook w:val="0000" w:firstRow="0" w:lastRow="0" w:firstColumn="0" w:lastColumn="0" w:noHBand="0" w:noVBand="0"/>
      </w:tblPr>
      <w:tblGrid>
        <w:gridCol w:w="2000"/>
        <w:gridCol w:w="2280"/>
        <w:gridCol w:w="1710"/>
        <w:gridCol w:w="1969"/>
        <w:gridCol w:w="1710"/>
        <w:gridCol w:w="812"/>
      </w:tblGrid>
      <w:tr w:rsidR="0029707F" w:rsidRPr="00434A3F" w14:paraId="1E5DD3CB" w14:textId="77777777" w:rsidTr="0029707F">
        <w:trPr>
          <w:trHeight w:val="20"/>
          <w:jc w:val="center"/>
        </w:trPr>
        <w:tc>
          <w:tcPr>
            <w:tcW w:w="0" w:type="auto"/>
            <w:vMerge w:val="restart"/>
            <w:vAlign w:val="center"/>
          </w:tcPr>
          <w:p w14:paraId="42B3A41F" w14:textId="77777777" w:rsidR="0029707F" w:rsidRPr="00434A3F" w:rsidRDefault="0029707F" w:rsidP="00753D58">
            <w:pPr>
              <w:spacing w:before="120" w:after="120" w:line="240" w:lineRule="auto"/>
              <w:ind w:firstLine="0"/>
              <w:jc w:val="center"/>
              <w:rPr>
                <w:sz w:val="16"/>
                <w:szCs w:val="16"/>
              </w:rPr>
            </w:pPr>
            <w:r w:rsidRPr="00434A3F">
              <w:rPr>
                <w:rFonts w:ascii="Arial" w:eastAsia="Arial" w:hAnsi="Arial" w:cs="Arial"/>
                <w:b/>
                <w:bCs/>
                <w:sz w:val="16"/>
                <w:szCs w:val="16"/>
              </w:rPr>
              <w:t>Model</w:t>
            </w:r>
          </w:p>
        </w:tc>
        <w:tc>
          <w:tcPr>
            <w:tcW w:w="0" w:type="auto"/>
            <w:gridSpan w:val="2"/>
            <w:vAlign w:val="center"/>
          </w:tcPr>
          <w:p w14:paraId="00AC23D0" w14:textId="77777777" w:rsidR="0029707F" w:rsidRPr="00434A3F" w:rsidRDefault="0029707F" w:rsidP="00753D58">
            <w:pPr>
              <w:spacing w:before="120" w:after="120" w:line="240" w:lineRule="auto"/>
              <w:ind w:firstLine="0"/>
              <w:jc w:val="center"/>
              <w:rPr>
                <w:sz w:val="16"/>
                <w:szCs w:val="16"/>
              </w:rPr>
            </w:pPr>
            <w:r w:rsidRPr="00434A3F">
              <w:rPr>
                <w:rFonts w:ascii="Arial" w:eastAsia="Arial" w:hAnsi="Arial" w:cs="Arial"/>
                <w:b/>
                <w:bCs/>
                <w:sz w:val="16"/>
                <w:szCs w:val="16"/>
              </w:rPr>
              <w:t>Stage 1 Parameters</w:t>
            </w:r>
          </w:p>
        </w:tc>
        <w:tc>
          <w:tcPr>
            <w:tcW w:w="0" w:type="auto"/>
            <w:gridSpan w:val="2"/>
            <w:vAlign w:val="center"/>
          </w:tcPr>
          <w:p w14:paraId="66E6A147" w14:textId="77777777" w:rsidR="0029707F" w:rsidRPr="00434A3F" w:rsidRDefault="0029707F" w:rsidP="00753D58">
            <w:pPr>
              <w:spacing w:before="120" w:after="120" w:line="240" w:lineRule="auto"/>
              <w:ind w:firstLine="0"/>
              <w:jc w:val="center"/>
              <w:rPr>
                <w:sz w:val="16"/>
                <w:szCs w:val="16"/>
              </w:rPr>
            </w:pPr>
            <w:r w:rsidRPr="00434A3F">
              <w:rPr>
                <w:rFonts w:ascii="Arial" w:eastAsia="Arial" w:hAnsi="Arial" w:cs="Arial"/>
                <w:b/>
                <w:bCs/>
                <w:sz w:val="16"/>
                <w:szCs w:val="16"/>
              </w:rPr>
              <w:t>Stage 2 Parameters</w:t>
            </w:r>
          </w:p>
        </w:tc>
        <w:tc>
          <w:tcPr>
            <w:tcW w:w="0" w:type="auto"/>
            <w:vMerge w:val="restart"/>
            <w:vAlign w:val="center"/>
          </w:tcPr>
          <w:p w14:paraId="38C5FBE8" w14:textId="77777777" w:rsidR="0029707F" w:rsidRPr="00434A3F" w:rsidRDefault="0029707F" w:rsidP="00753D58">
            <w:pPr>
              <w:spacing w:before="120" w:after="120" w:line="240" w:lineRule="auto"/>
              <w:ind w:firstLine="0"/>
              <w:jc w:val="center"/>
              <w:rPr>
                <w:sz w:val="16"/>
                <w:szCs w:val="16"/>
              </w:rPr>
            </w:pPr>
            <w:r w:rsidRPr="00434A3F">
              <w:rPr>
                <w:rFonts w:ascii="Arial" w:eastAsia="Arial" w:hAnsi="Arial" w:cs="Arial"/>
                <w:b/>
                <w:bCs/>
                <w:sz w:val="16"/>
                <w:szCs w:val="16"/>
              </w:rPr>
              <w:t>Configs</w:t>
            </w:r>
          </w:p>
        </w:tc>
      </w:tr>
      <w:tr w:rsidR="0029707F" w:rsidRPr="00434A3F" w14:paraId="68E1B01A" w14:textId="77777777" w:rsidTr="0029707F">
        <w:trPr>
          <w:trHeight w:val="20"/>
          <w:jc w:val="center"/>
        </w:trPr>
        <w:tc>
          <w:tcPr>
            <w:tcW w:w="0" w:type="auto"/>
            <w:vMerge/>
          </w:tcPr>
          <w:p w14:paraId="1092C46D" w14:textId="77777777" w:rsidR="0029707F" w:rsidRPr="00434A3F" w:rsidRDefault="0029707F" w:rsidP="00753D58">
            <w:pPr>
              <w:spacing w:before="120" w:after="120" w:line="240" w:lineRule="auto"/>
              <w:rPr>
                <w:sz w:val="16"/>
                <w:szCs w:val="16"/>
              </w:rPr>
            </w:pPr>
          </w:p>
        </w:tc>
        <w:tc>
          <w:tcPr>
            <w:tcW w:w="0" w:type="auto"/>
            <w:vAlign w:val="center"/>
          </w:tcPr>
          <w:p w14:paraId="69864D7B" w14:textId="77777777" w:rsidR="0029707F" w:rsidRPr="00434A3F" w:rsidRDefault="0029707F" w:rsidP="00753D58">
            <w:pPr>
              <w:spacing w:before="120" w:after="120" w:line="240" w:lineRule="auto"/>
              <w:ind w:firstLine="0"/>
              <w:jc w:val="center"/>
              <w:rPr>
                <w:sz w:val="16"/>
                <w:szCs w:val="16"/>
              </w:rPr>
            </w:pPr>
            <w:r w:rsidRPr="00434A3F">
              <w:rPr>
                <w:rFonts w:ascii="Arial" w:eastAsia="Arial" w:hAnsi="Arial" w:cs="Arial"/>
                <w:b/>
                <w:bCs/>
                <w:sz w:val="16"/>
                <w:szCs w:val="16"/>
              </w:rPr>
              <w:t>Tuned</w:t>
            </w:r>
          </w:p>
        </w:tc>
        <w:tc>
          <w:tcPr>
            <w:tcW w:w="0" w:type="auto"/>
            <w:vAlign w:val="center"/>
          </w:tcPr>
          <w:p w14:paraId="60575740" w14:textId="77777777" w:rsidR="0029707F" w:rsidRPr="00434A3F" w:rsidRDefault="0029707F" w:rsidP="00753D58">
            <w:pPr>
              <w:spacing w:before="120" w:after="120" w:line="240" w:lineRule="auto"/>
              <w:ind w:firstLine="0"/>
              <w:jc w:val="center"/>
              <w:rPr>
                <w:sz w:val="16"/>
                <w:szCs w:val="16"/>
              </w:rPr>
            </w:pPr>
            <w:r w:rsidRPr="00434A3F">
              <w:rPr>
                <w:rFonts w:ascii="Arial" w:eastAsia="Arial" w:hAnsi="Arial" w:cs="Arial"/>
                <w:b/>
                <w:bCs/>
                <w:sz w:val="16"/>
                <w:szCs w:val="16"/>
              </w:rPr>
              <w:t>Fixed</w:t>
            </w:r>
          </w:p>
        </w:tc>
        <w:tc>
          <w:tcPr>
            <w:tcW w:w="0" w:type="auto"/>
            <w:vAlign w:val="center"/>
          </w:tcPr>
          <w:p w14:paraId="11BB1DDA" w14:textId="77777777" w:rsidR="0029707F" w:rsidRPr="00434A3F" w:rsidRDefault="0029707F" w:rsidP="00753D58">
            <w:pPr>
              <w:spacing w:before="120" w:after="120" w:line="240" w:lineRule="auto"/>
              <w:ind w:firstLine="0"/>
              <w:jc w:val="center"/>
              <w:rPr>
                <w:sz w:val="16"/>
                <w:szCs w:val="16"/>
              </w:rPr>
            </w:pPr>
            <w:r w:rsidRPr="00434A3F">
              <w:rPr>
                <w:rFonts w:ascii="Arial" w:eastAsia="Arial" w:hAnsi="Arial" w:cs="Arial"/>
                <w:b/>
                <w:bCs/>
                <w:sz w:val="16"/>
                <w:szCs w:val="16"/>
              </w:rPr>
              <w:t>Tuned</w:t>
            </w:r>
          </w:p>
        </w:tc>
        <w:tc>
          <w:tcPr>
            <w:tcW w:w="0" w:type="auto"/>
            <w:vAlign w:val="center"/>
          </w:tcPr>
          <w:p w14:paraId="5274E160" w14:textId="77777777" w:rsidR="0029707F" w:rsidRPr="00434A3F" w:rsidRDefault="0029707F" w:rsidP="00753D58">
            <w:pPr>
              <w:spacing w:before="120" w:after="120" w:line="240" w:lineRule="auto"/>
              <w:ind w:firstLine="0"/>
              <w:jc w:val="center"/>
              <w:rPr>
                <w:sz w:val="16"/>
                <w:szCs w:val="16"/>
              </w:rPr>
            </w:pPr>
            <w:r w:rsidRPr="00434A3F">
              <w:rPr>
                <w:rFonts w:ascii="Arial" w:eastAsia="Arial" w:hAnsi="Arial" w:cs="Arial"/>
                <w:b/>
                <w:bCs/>
                <w:sz w:val="16"/>
                <w:szCs w:val="16"/>
              </w:rPr>
              <w:t>Fixed</w:t>
            </w:r>
          </w:p>
        </w:tc>
        <w:tc>
          <w:tcPr>
            <w:tcW w:w="0" w:type="auto"/>
            <w:vMerge/>
            <w:vAlign w:val="center"/>
          </w:tcPr>
          <w:p w14:paraId="68F70E04" w14:textId="77777777" w:rsidR="0029707F" w:rsidRPr="00434A3F" w:rsidRDefault="0029707F" w:rsidP="00753D58">
            <w:pPr>
              <w:spacing w:before="120" w:after="120" w:line="240" w:lineRule="auto"/>
              <w:jc w:val="center"/>
              <w:rPr>
                <w:sz w:val="16"/>
                <w:szCs w:val="16"/>
              </w:rPr>
            </w:pPr>
          </w:p>
        </w:tc>
      </w:tr>
      <w:tr w:rsidR="0029707F" w:rsidRPr="00434A3F" w14:paraId="3C127CCB" w14:textId="77777777" w:rsidTr="0029707F">
        <w:trPr>
          <w:trHeight w:val="20"/>
          <w:jc w:val="center"/>
        </w:trPr>
        <w:tc>
          <w:tcPr>
            <w:tcW w:w="0" w:type="auto"/>
            <w:vAlign w:val="center"/>
          </w:tcPr>
          <w:p w14:paraId="352DD0EE" w14:textId="77777777" w:rsidR="0029707F" w:rsidRPr="00434A3F" w:rsidRDefault="0029707F" w:rsidP="00753D58">
            <w:pPr>
              <w:spacing w:before="120" w:after="120" w:line="240" w:lineRule="auto"/>
              <w:ind w:firstLine="0"/>
              <w:jc w:val="center"/>
              <w:rPr>
                <w:b/>
                <w:bCs/>
                <w:sz w:val="16"/>
                <w:szCs w:val="16"/>
              </w:rPr>
            </w:pPr>
            <w:r w:rsidRPr="00434A3F">
              <w:rPr>
                <w:rFonts w:ascii="Arial" w:eastAsia="Arial" w:hAnsi="Arial" w:cs="Arial"/>
                <w:b/>
                <w:bCs/>
                <w:sz w:val="16"/>
                <w:szCs w:val="16"/>
              </w:rPr>
              <w:t>Two-Stage XGB → XGB</w:t>
            </w:r>
          </w:p>
        </w:tc>
        <w:tc>
          <w:tcPr>
            <w:tcW w:w="0" w:type="auto"/>
          </w:tcPr>
          <w:p w14:paraId="39B4FB20" w14:textId="77777777" w:rsidR="0029707F" w:rsidRPr="00434A3F" w:rsidRDefault="0029707F" w:rsidP="00753D58">
            <w:pPr>
              <w:spacing w:before="120" w:after="120" w:line="240" w:lineRule="auto"/>
              <w:ind w:firstLine="0"/>
              <w:rPr>
                <w:rFonts w:ascii="Arial" w:eastAsia="Arial" w:hAnsi="Arial" w:cs="Arial"/>
                <w:sz w:val="16"/>
                <w:szCs w:val="16"/>
              </w:rPr>
            </w:pPr>
            <w:r w:rsidRPr="00434A3F">
              <w:rPr>
                <w:rFonts w:ascii="Arial" w:eastAsia="Arial" w:hAnsi="Arial" w:cs="Arial"/>
                <w:sz w:val="16"/>
                <w:szCs w:val="16"/>
              </w:rPr>
              <w:t xml:space="preserve">max_depth: </w:t>
            </w:r>
            <w:r w:rsidRPr="00434A3F">
              <w:rPr>
                <w:rFonts w:ascii="Arial" w:eastAsia="Arial" w:hAnsi="Arial" w:cs="Arial"/>
                <w:sz w:val="16"/>
                <w:szCs w:val="16"/>
              </w:rPr>
              <w:tab/>
              <w:t>{3}</w:t>
            </w:r>
          </w:p>
          <w:p w14:paraId="6F12CB18" w14:textId="77777777" w:rsidR="0029707F" w:rsidRPr="00434A3F" w:rsidRDefault="0029707F" w:rsidP="00753D58">
            <w:pPr>
              <w:spacing w:before="120" w:after="120" w:line="240" w:lineRule="auto"/>
              <w:ind w:firstLine="0"/>
              <w:rPr>
                <w:rFonts w:ascii="Arial" w:eastAsia="Arial" w:hAnsi="Arial" w:cs="Arial"/>
                <w:sz w:val="16"/>
                <w:szCs w:val="16"/>
              </w:rPr>
            </w:pPr>
            <w:r w:rsidRPr="00434A3F">
              <w:rPr>
                <w:rFonts w:ascii="Arial" w:eastAsia="Arial" w:hAnsi="Arial" w:cs="Arial"/>
                <w:sz w:val="16"/>
                <w:szCs w:val="16"/>
              </w:rPr>
              <w:t xml:space="preserve">lr: </w:t>
            </w:r>
            <w:r w:rsidRPr="00434A3F">
              <w:rPr>
                <w:rFonts w:ascii="Arial" w:eastAsia="Arial" w:hAnsi="Arial" w:cs="Arial"/>
                <w:sz w:val="16"/>
                <w:szCs w:val="16"/>
              </w:rPr>
              <w:tab/>
              <w:t>{0.01, 0.05}</w:t>
            </w:r>
          </w:p>
          <w:p w14:paraId="3F065B12" w14:textId="77777777" w:rsidR="0029707F" w:rsidRPr="00434A3F" w:rsidRDefault="0029707F" w:rsidP="00753D58">
            <w:pPr>
              <w:spacing w:before="120" w:after="120" w:line="240" w:lineRule="auto"/>
              <w:ind w:firstLine="0"/>
              <w:rPr>
                <w:sz w:val="16"/>
                <w:szCs w:val="16"/>
              </w:rPr>
            </w:pPr>
            <w:r w:rsidRPr="00434A3F">
              <w:rPr>
                <w:rFonts w:ascii="Arial" w:eastAsia="Arial" w:hAnsi="Arial" w:cs="Arial"/>
                <w:sz w:val="16"/>
                <w:szCs w:val="16"/>
              </w:rPr>
              <w:t>n_estimators: {300, 500}</w:t>
            </w:r>
          </w:p>
        </w:tc>
        <w:tc>
          <w:tcPr>
            <w:tcW w:w="0" w:type="auto"/>
          </w:tcPr>
          <w:p w14:paraId="71E0850C" w14:textId="77777777" w:rsidR="0029707F" w:rsidRPr="00434A3F" w:rsidRDefault="0029707F" w:rsidP="00753D58">
            <w:pPr>
              <w:spacing w:before="120" w:after="120" w:line="240" w:lineRule="auto"/>
              <w:ind w:firstLine="0"/>
              <w:rPr>
                <w:rFonts w:ascii="Arial" w:eastAsia="Arial" w:hAnsi="Arial" w:cs="Arial"/>
                <w:sz w:val="16"/>
                <w:szCs w:val="16"/>
              </w:rPr>
            </w:pPr>
            <w:r w:rsidRPr="00434A3F">
              <w:rPr>
                <w:rFonts w:ascii="Arial" w:eastAsia="Arial" w:hAnsi="Arial" w:cs="Arial"/>
                <w:sz w:val="16"/>
                <w:szCs w:val="16"/>
              </w:rPr>
              <w:t>subsample: 0.8</w:t>
            </w:r>
          </w:p>
          <w:p w14:paraId="4D5D1073" w14:textId="77777777" w:rsidR="0029707F" w:rsidRPr="00434A3F" w:rsidRDefault="0029707F" w:rsidP="00753D58">
            <w:pPr>
              <w:spacing w:before="120" w:after="120" w:line="240" w:lineRule="auto"/>
              <w:ind w:firstLine="0"/>
              <w:rPr>
                <w:rFonts w:ascii="Arial" w:eastAsia="Arial" w:hAnsi="Arial" w:cs="Arial"/>
                <w:sz w:val="16"/>
                <w:szCs w:val="16"/>
              </w:rPr>
            </w:pPr>
            <w:r w:rsidRPr="00434A3F">
              <w:rPr>
                <w:rFonts w:ascii="Arial" w:eastAsia="Arial" w:hAnsi="Arial" w:cs="Arial"/>
                <w:sz w:val="16"/>
                <w:szCs w:val="16"/>
              </w:rPr>
              <w:t>colsample:  0.8</w:t>
            </w:r>
          </w:p>
          <w:p w14:paraId="064CE59F" w14:textId="77777777" w:rsidR="0029707F" w:rsidRPr="00434A3F" w:rsidRDefault="0029707F" w:rsidP="00753D58">
            <w:pPr>
              <w:spacing w:before="120" w:after="120" w:line="240" w:lineRule="auto"/>
              <w:ind w:firstLine="0"/>
              <w:rPr>
                <w:sz w:val="16"/>
                <w:szCs w:val="16"/>
              </w:rPr>
            </w:pPr>
            <w:r w:rsidRPr="00434A3F">
              <w:rPr>
                <w:rFonts w:ascii="Arial" w:eastAsia="Arial" w:hAnsi="Arial" w:cs="Arial"/>
                <w:sz w:val="16"/>
                <w:szCs w:val="16"/>
              </w:rPr>
              <w:t>mcw:           3</w:t>
            </w:r>
          </w:p>
        </w:tc>
        <w:tc>
          <w:tcPr>
            <w:tcW w:w="0" w:type="auto"/>
          </w:tcPr>
          <w:p w14:paraId="4F11B012" w14:textId="77777777" w:rsidR="0029707F" w:rsidRPr="00434A3F" w:rsidRDefault="0029707F" w:rsidP="00753D58">
            <w:pPr>
              <w:spacing w:before="120" w:after="120" w:line="240" w:lineRule="auto"/>
              <w:ind w:firstLine="0"/>
              <w:rPr>
                <w:rFonts w:ascii="Arial" w:eastAsia="Arial" w:hAnsi="Arial" w:cs="Arial"/>
                <w:sz w:val="16"/>
                <w:szCs w:val="16"/>
              </w:rPr>
            </w:pPr>
            <w:r w:rsidRPr="00434A3F">
              <w:rPr>
                <w:rFonts w:ascii="Arial" w:eastAsia="Arial" w:hAnsi="Arial" w:cs="Arial"/>
                <w:sz w:val="16"/>
                <w:szCs w:val="16"/>
              </w:rPr>
              <w:t>max_depth: {3, 5}</w:t>
            </w:r>
          </w:p>
          <w:p w14:paraId="749C7BED" w14:textId="77777777" w:rsidR="0029707F" w:rsidRPr="00434A3F" w:rsidRDefault="0029707F" w:rsidP="00753D58">
            <w:pPr>
              <w:spacing w:before="120" w:after="120" w:line="240" w:lineRule="auto"/>
              <w:ind w:firstLine="0"/>
              <w:rPr>
                <w:rFonts w:ascii="Arial" w:eastAsia="Arial" w:hAnsi="Arial" w:cs="Arial"/>
                <w:sz w:val="16"/>
                <w:szCs w:val="16"/>
              </w:rPr>
            </w:pPr>
            <w:r w:rsidRPr="00434A3F">
              <w:rPr>
                <w:rFonts w:ascii="Arial" w:eastAsia="Arial" w:hAnsi="Arial" w:cs="Arial"/>
                <w:sz w:val="16"/>
                <w:szCs w:val="16"/>
              </w:rPr>
              <w:t>lr: {0.01, 0.05}</w:t>
            </w:r>
          </w:p>
          <w:p w14:paraId="324B27B0" w14:textId="77777777" w:rsidR="0029707F" w:rsidRPr="00434A3F" w:rsidRDefault="0029707F" w:rsidP="00753D58">
            <w:pPr>
              <w:spacing w:before="120" w:after="120" w:line="240" w:lineRule="auto"/>
              <w:ind w:firstLine="0"/>
              <w:rPr>
                <w:sz w:val="16"/>
                <w:szCs w:val="16"/>
              </w:rPr>
            </w:pPr>
            <w:r w:rsidRPr="00434A3F">
              <w:rPr>
                <w:rFonts w:ascii="Arial" w:eastAsia="Arial" w:hAnsi="Arial" w:cs="Arial"/>
                <w:sz w:val="16"/>
                <w:szCs w:val="16"/>
              </w:rPr>
              <w:t>n_estimators: {300, 500}</w:t>
            </w:r>
          </w:p>
        </w:tc>
        <w:tc>
          <w:tcPr>
            <w:tcW w:w="0" w:type="auto"/>
          </w:tcPr>
          <w:p w14:paraId="083E56B2" w14:textId="77777777" w:rsidR="0029707F" w:rsidRPr="00434A3F" w:rsidRDefault="0029707F" w:rsidP="00753D58">
            <w:pPr>
              <w:spacing w:before="120" w:after="120" w:line="240" w:lineRule="auto"/>
              <w:ind w:firstLine="0"/>
              <w:rPr>
                <w:rFonts w:ascii="Arial" w:eastAsia="Arial" w:hAnsi="Arial" w:cs="Arial"/>
                <w:sz w:val="16"/>
                <w:szCs w:val="16"/>
              </w:rPr>
            </w:pPr>
            <w:r w:rsidRPr="00434A3F">
              <w:rPr>
                <w:rFonts w:ascii="Arial" w:eastAsia="Arial" w:hAnsi="Arial" w:cs="Arial"/>
                <w:sz w:val="16"/>
                <w:szCs w:val="16"/>
              </w:rPr>
              <w:t>subsample: 0.8</w:t>
            </w:r>
          </w:p>
          <w:p w14:paraId="5A909047" w14:textId="77777777" w:rsidR="0029707F" w:rsidRPr="00434A3F" w:rsidRDefault="0029707F" w:rsidP="00753D58">
            <w:pPr>
              <w:spacing w:before="120" w:after="120" w:line="240" w:lineRule="auto"/>
              <w:ind w:firstLine="0"/>
              <w:rPr>
                <w:rFonts w:ascii="Arial" w:eastAsia="Arial" w:hAnsi="Arial" w:cs="Arial"/>
                <w:sz w:val="16"/>
                <w:szCs w:val="16"/>
              </w:rPr>
            </w:pPr>
            <w:r w:rsidRPr="00434A3F">
              <w:rPr>
                <w:rFonts w:ascii="Arial" w:eastAsia="Arial" w:hAnsi="Arial" w:cs="Arial"/>
                <w:sz w:val="16"/>
                <w:szCs w:val="16"/>
              </w:rPr>
              <w:t>colsample: 0.8</w:t>
            </w:r>
          </w:p>
          <w:p w14:paraId="76FBD4AC" w14:textId="77777777" w:rsidR="0029707F" w:rsidRPr="00434A3F" w:rsidRDefault="0029707F" w:rsidP="00753D58">
            <w:pPr>
              <w:spacing w:before="120" w:after="120" w:line="240" w:lineRule="auto"/>
              <w:ind w:firstLine="0"/>
              <w:rPr>
                <w:sz w:val="16"/>
                <w:szCs w:val="16"/>
              </w:rPr>
            </w:pPr>
            <w:r w:rsidRPr="00434A3F">
              <w:rPr>
                <w:rFonts w:ascii="Arial" w:eastAsia="Arial" w:hAnsi="Arial" w:cs="Arial"/>
                <w:sz w:val="16"/>
                <w:szCs w:val="16"/>
              </w:rPr>
              <w:t>mcw: 3</w:t>
            </w:r>
          </w:p>
        </w:tc>
        <w:tc>
          <w:tcPr>
            <w:tcW w:w="0" w:type="auto"/>
            <w:vAlign w:val="center"/>
          </w:tcPr>
          <w:p w14:paraId="361AC55E" w14:textId="77777777" w:rsidR="0029707F" w:rsidRPr="00434A3F" w:rsidRDefault="0029707F" w:rsidP="00753D58">
            <w:pPr>
              <w:spacing w:before="120" w:after="120" w:line="240" w:lineRule="auto"/>
              <w:ind w:firstLine="0"/>
              <w:jc w:val="center"/>
              <w:rPr>
                <w:sz w:val="16"/>
                <w:szCs w:val="16"/>
              </w:rPr>
            </w:pPr>
            <w:r w:rsidRPr="00434A3F">
              <w:rPr>
                <w:rFonts w:ascii="Arial" w:eastAsia="Arial" w:hAnsi="Arial" w:cs="Arial"/>
                <w:b/>
                <w:bCs/>
                <w:sz w:val="16"/>
                <w:szCs w:val="16"/>
              </w:rPr>
              <w:t>12</w:t>
            </w:r>
          </w:p>
        </w:tc>
      </w:tr>
      <w:tr w:rsidR="0029707F" w:rsidRPr="00434A3F" w14:paraId="63268C00" w14:textId="77777777" w:rsidTr="0029707F">
        <w:trPr>
          <w:trHeight w:val="20"/>
          <w:jc w:val="center"/>
        </w:trPr>
        <w:tc>
          <w:tcPr>
            <w:tcW w:w="0" w:type="auto"/>
            <w:vAlign w:val="center"/>
          </w:tcPr>
          <w:p w14:paraId="2C4A42D3" w14:textId="77777777" w:rsidR="0029707F" w:rsidRPr="00434A3F" w:rsidRDefault="0029707F" w:rsidP="00753D58">
            <w:pPr>
              <w:spacing w:before="120" w:after="120" w:line="240" w:lineRule="auto"/>
              <w:ind w:firstLine="0"/>
              <w:jc w:val="center"/>
              <w:rPr>
                <w:b/>
                <w:bCs/>
                <w:sz w:val="16"/>
                <w:szCs w:val="16"/>
              </w:rPr>
            </w:pPr>
            <w:r w:rsidRPr="00434A3F">
              <w:rPr>
                <w:rFonts w:ascii="Arial" w:eastAsia="Arial" w:hAnsi="Arial" w:cs="Arial"/>
                <w:b/>
                <w:bCs/>
                <w:sz w:val="16"/>
                <w:szCs w:val="16"/>
              </w:rPr>
              <w:t>Two-Stage XGB → RF</w:t>
            </w:r>
          </w:p>
        </w:tc>
        <w:tc>
          <w:tcPr>
            <w:tcW w:w="0" w:type="auto"/>
          </w:tcPr>
          <w:p w14:paraId="37F272A4" w14:textId="77777777" w:rsidR="0029707F" w:rsidRPr="00434A3F" w:rsidRDefault="0029707F" w:rsidP="00753D58">
            <w:pPr>
              <w:spacing w:before="120" w:after="120" w:line="240" w:lineRule="auto"/>
              <w:ind w:firstLine="0"/>
              <w:rPr>
                <w:rFonts w:ascii="Arial" w:eastAsia="Arial" w:hAnsi="Arial" w:cs="Arial"/>
                <w:sz w:val="16"/>
                <w:szCs w:val="16"/>
              </w:rPr>
            </w:pPr>
            <w:r w:rsidRPr="00434A3F">
              <w:rPr>
                <w:rFonts w:ascii="Arial" w:eastAsia="Arial" w:hAnsi="Arial" w:cs="Arial"/>
                <w:sz w:val="16"/>
                <w:szCs w:val="16"/>
              </w:rPr>
              <w:t>max_depth:</w:t>
            </w:r>
            <w:r w:rsidRPr="00434A3F">
              <w:rPr>
                <w:rFonts w:ascii="Arial" w:eastAsia="Arial" w:hAnsi="Arial" w:cs="Arial"/>
                <w:sz w:val="16"/>
                <w:szCs w:val="16"/>
              </w:rPr>
              <w:tab/>
              <w:t>{3}</w:t>
            </w:r>
          </w:p>
          <w:p w14:paraId="6B24DD2F" w14:textId="77777777" w:rsidR="0029707F" w:rsidRPr="00434A3F" w:rsidRDefault="0029707F" w:rsidP="00753D58">
            <w:pPr>
              <w:spacing w:before="120" w:after="120" w:line="240" w:lineRule="auto"/>
              <w:ind w:firstLine="0"/>
              <w:rPr>
                <w:rFonts w:ascii="Arial" w:eastAsia="Arial" w:hAnsi="Arial" w:cs="Arial"/>
                <w:sz w:val="16"/>
                <w:szCs w:val="16"/>
              </w:rPr>
            </w:pPr>
            <w:r w:rsidRPr="00434A3F">
              <w:rPr>
                <w:rFonts w:ascii="Arial" w:eastAsia="Arial" w:hAnsi="Arial" w:cs="Arial"/>
                <w:sz w:val="16"/>
                <w:szCs w:val="16"/>
              </w:rPr>
              <w:t xml:space="preserve">lr: </w:t>
            </w:r>
            <w:r w:rsidRPr="00434A3F">
              <w:rPr>
                <w:rFonts w:ascii="Arial" w:eastAsia="Arial" w:hAnsi="Arial" w:cs="Arial"/>
                <w:sz w:val="16"/>
                <w:szCs w:val="16"/>
              </w:rPr>
              <w:tab/>
              <w:t>{0.01, 0.05}</w:t>
            </w:r>
          </w:p>
          <w:p w14:paraId="00464B97" w14:textId="77777777" w:rsidR="0029707F" w:rsidRPr="00434A3F" w:rsidRDefault="0029707F" w:rsidP="00753D58">
            <w:pPr>
              <w:spacing w:before="120" w:after="120" w:line="240" w:lineRule="auto"/>
              <w:ind w:firstLine="0"/>
              <w:rPr>
                <w:sz w:val="16"/>
                <w:szCs w:val="16"/>
              </w:rPr>
            </w:pPr>
            <w:r w:rsidRPr="00434A3F">
              <w:rPr>
                <w:rFonts w:ascii="Arial" w:eastAsia="Arial" w:hAnsi="Arial" w:cs="Arial"/>
                <w:sz w:val="16"/>
                <w:szCs w:val="16"/>
              </w:rPr>
              <w:t>n_estimators: {300, 500}</w:t>
            </w:r>
          </w:p>
        </w:tc>
        <w:tc>
          <w:tcPr>
            <w:tcW w:w="0" w:type="auto"/>
          </w:tcPr>
          <w:p w14:paraId="23CE888B" w14:textId="77777777" w:rsidR="0029707F" w:rsidRPr="00434A3F" w:rsidRDefault="0029707F" w:rsidP="00753D58">
            <w:pPr>
              <w:spacing w:before="120" w:after="120" w:line="240" w:lineRule="auto"/>
              <w:ind w:firstLine="0"/>
              <w:rPr>
                <w:rFonts w:ascii="Arial" w:eastAsia="Arial" w:hAnsi="Arial" w:cs="Arial"/>
                <w:sz w:val="16"/>
                <w:szCs w:val="16"/>
              </w:rPr>
            </w:pPr>
            <w:r w:rsidRPr="00434A3F">
              <w:rPr>
                <w:rFonts w:ascii="Arial" w:eastAsia="Arial" w:hAnsi="Arial" w:cs="Arial"/>
                <w:sz w:val="16"/>
                <w:szCs w:val="16"/>
              </w:rPr>
              <w:t>subsample: 0.8</w:t>
            </w:r>
          </w:p>
          <w:p w14:paraId="4559082D" w14:textId="77777777" w:rsidR="0029707F" w:rsidRPr="00434A3F" w:rsidRDefault="0029707F" w:rsidP="00753D58">
            <w:pPr>
              <w:spacing w:before="120" w:after="120" w:line="240" w:lineRule="auto"/>
              <w:ind w:firstLine="0"/>
              <w:rPr>
                <w:rFonts w:ascii="Arial" w:eastAsia="Arial" w:hAnsi="Arial" w:cs="Arial"/>
                <w:sz w:val="16"/>
                <w:szCs w:val="16"/>
              </w:rPr>
            </w:pPr>
            <w:r w:rsidRPr="00434A3F">
              <w:rPr>
                <w:rFonts w:ascii="Arial" w:eastAsia="Arial" w:hAnsi="Arial" w:cs="Arial"/>
                <w:sz w:val="16"/>
                <w:szCs w:val="16"/>
              </w:rPr>
              <w:t>colsample:  0.8</w:t>
            </w:r>
          </w:p>
          <w:p w14:paraId="039B79BF" w14:textId="77777777" w:rsidR="0029707F" w:rsidRPr="00434A3F" w:rsidRDefault="0029707F" w:rsidP="00753D58">
            <w:pPr>
              <w:spacing w:before="120" w:after="120" w:line="240" w:lineRule="auto"/>
              <w:ind w:firstLine="0"/>
              <w:rPr>
                <w:sz w:val="16"/>
                <w:szCs w:val="16"/>
              </w:rPr>
            </w:pPr>
            <w:r w:rsidRPr="00434A3F">
              <w:rPr>
                <w:rFonts w:ascii="Arial" w:eastAsia="Arial" w:hAnsi="Arial" w:cs="Arial"/>
                <w:sz w:val="16"/>
                <w:szCs w:val="16"/>
              </w:rPr>
              <w:t>mcw:           3</w:t>
            </w:r>
          </w:p>
        </w:tc>
        <w:tc>
          <w:tcPr>
            <w:tcW w:w="0" w:type="auto"/>
          </w:tcPr>
          <w:p w14:paraId="7E9A4E3A" w14:textId="77777777" w:rsidR="0029707F" w:rsidRPr="00434A3F" w:rsidRDefault="0029707F" w:rsidP="00753D58">
            <w:pPr>
              <w:spacing w:before="120" w:after="120" w:line="240" w:lineRule="auto"/>
              <w:ind w:firstLine="0"/>
              <w:rPr>
                <w:rFonts w:ascii="Arial" w:eastAsia="Arial" w:hAnsi="Arial" w:cs="Arial"/>
                <w:sz w:val="16"/>
                <w:szCs w:val="16"/>
              </w:rPr>
            </w:pPr>
            <w:r w:rsidRPr="00434A3F">
              <w:rPr>
                <w:rFonts w:ascii="Arial" w:eastAsia="Arial" w:hAnsi="Arial" w:cs="Arial"/>
                <w:sz w:val="16"/>
                <w:szCs w:val="16"/>
              </w:rPr>
              <w:t>max_depth: {10, 20}</w:t>
            </w:r>
          </w:p>
          <w:p w14:paraId="00B80FF8" w14:textId="77777777" w:rsidR="0029707F" w:rsidRPr="00434A3F" w:rsidRDefault="0029707F" w:rsidP="00753D58">
            <w:pPr>
              <w:spacing w:before="120" w:after="120" w:line="240" w:lineRule="auto"/>
              <w:ind w:firstLine="0"/>
              <w:rPr>
                <w:rFonts w:ascii="Arial" w:eastAsia="Arial" w:hAnsi="Arial" w:cs="Arial"/>
                <w:sz w:val="16"/>
                <w:szCs w:val="16"/>
              </w:rPr>
            </w:pPr>
            <w:r w:rsidRPr="00434A3F">
              <w:rPr>
                <w:rFonts w:ascii="Arial" w:eastAsia="Arial" w:hAnsi="Arial" w:cs="Arial"/>
                <w:sz w:val="16"/>
                <w:szCs w:val="16"/>
              </w:rPr>
              <w:t>min_samples_leaf: {1, 3}</w:t>
            </w:r>
          </w:p>
          <w:p w14:paraId="30494B2D" w14:textId="77777777" w:rsidR="0029707F" w:rsidRPr="00434A3F" w:rsidRDefault="0029707F" w:rsidP="00753D58">
            <w:pPr>
              <w:spacing w:before="120" w:after="120" w:line="240" w:lineRule="auto"/>
              <w:ind w:firstLine="0"/>
              <w:rPr>
                <w:sz w:val="16"/>
                <w:szCs w:val="16"/>
              </w:rPr>
            </w:pPr>
            <w:r w:rsidRPr="00434A3F">
              <w:rPr>
                <w:rFonts w:ascii="Arial" w:eastAsia="Arial" w:hAnsi="Arial" w:cs="Arial"/>
                <w:sz w:val="16"/>
                <w:szCs w:val="16"/>
              </w:rPr>
              <w:t>n_estimators: {200, 300}</w:t>
            </w:r>
          </w:p>
        </w:tc>
        <w:tc>
          <w:tcPr>
            <w:tcW w:w="0" w:type="auto"/>
          </w:tcPr>
          <w:p w14:paraId="06D5CC07" w14:textId="77777777" w:rsidR="0029707F" w:rsidRPr="00434A3F" w:rsidRDefault="0029707F" w:rsidP="00753D58">
            <w:pPr>
              <w:spacing w:before="120" w:after="120" w:line="240" w:lineRule="auto"/>
              <w:ind w:firstLine="0"/>
              <w:rPr>
                <w:sz w:val="16"/>
                <w:szCs w:val="16"/>
              </w:rPr>
            </w:pPr>
            <w:r w:rsidRPr="00434A3F">
              <w:rPr>
                <w:rFonts w:ascii="Arial" w:eastAsia="Arial" w:hAnsi="Arial" w:cs="Arial"/>
                <w:sz w:val="16"/>
                <w:szCs w:val="16"/>
              </w:rPr>
              <w:t>criterion: gini</w:t>
            </w:r>
          </w:p>
        </w:tc>
        <w:tc>
          <w:tcPr>
            <w:tcW w:w="0" w:type="auto"/>
            <w:vAlign w:val="center"/>
          </w:tcPr>
          <w:p w14:paraId="5300DCE1" w14:textId="77777777" w:rsidR="0029707F" w:rsidRPr="00434A3F" w:rsidRDefault="0029707F" w:rsidP="00753D58">
            <w:pPr>
              <w:spacing w:before="120" w:after="120" w:line="240" w:lineRule="auto"/>
              <w:ind w:firstLine="0"/>
              <w:jc w:val="center"/>
              <w:rPr>
                <w:sz w:val="16"/>
                <w:szCs w:val="16"/>
              </w:rPr>
            </w:pPr>
            <w:r w:rsidRPr="00434A3F">
              <w:rPr>
                <w:rFonts w:ascii="Arial" w:eastAsia="Arial" w:hAnsi="Arial" w:cs="Arial"/>
                <w:b/>
                <w:bCs/>
                <w:sz w:val="16"/>
                <w:szCs w:val="16"/>
              </w:rPr>
              <w:t>12</w:t>
            </w:r>
          </w:p>
        </w:tc>
      </w:tr>
      <w:tr w:rsidR="0029707F" w:rsidRPr="00434A3F" w14:paraId="116DCED1" w14:textId="77777777" w:rsidTr="0029707F">
        <w:trPr>
          <w:trHeight w:val="20"/>
          <w:jc w:val="center"/>
        </w:trPr>
        <w:tc>
          <w:tcPr>
            <w:tcW w:w="0" w:type="auto"/>
            <w:vAlign w:val="center"/>
          </w:tcPr>
          <w:p w14:paraId="58D5BF81" w14:textId="77777777" w:rsidR="0029707F" w:rsidRPr="00434A3F" w:rsidRDefault="0029707F" w:rsidP="00753D58">
            <w:pPr>
              <w:spacing w:before="120" w:after="120" w:line="240" w:lineRule="auto"/>
              <w:ind w:firstLine="0"/>
              <w:jc w:val="center"/>
              <w:rPr>
                <w:b/>
                <w:bCs/>
                <w:sz w:val="16"/>
                <w:szCs w:val="16"/>
              </w:rPr>
            </w:pPr>
            <w:r w:rsidRPr="00434A3F">
              <w:rPr>
                <w:rFonts w:ascii="Arial" w:eastAsia="Arial" w:hAnsi="Arial" w:cs="Arial"/>
                <w:b/>
                <w:bCs/>
                <w:sz w:val="16"/>
                <w:szCs w:val="16"/>
              </w:rPr>
              <w:t>Two-Stage RF → RF</w:t>
            </w:r>
          </w:p>
        </w:tc>
        <w:tc>
          <w:tcPr>
            <w:tcW w:w="0" w:type="auto"/>
          </w:tcPr>
          <w:p w14:paraId="1B209A19" w14:textId="77777777" w:rsidR="0029707F" w:rsidRPr="00434A3F" w:rsidRDefault="0029707F" w:rsidP="00753D58">
            <w:pPr>
              <w:spacing w:before="120" w:after="120" w:line="240" w:lineRule="auto"/>
              <w:ind w:firstLine="0"/>
              <w:rPr>
                <w:rFonts w:ascii="Arial" w:eastAsia="Arial" w:hAnsi="Arial" w:cs="Arial"/>
                <w:sz w:val="16"/>
                <w:szCs w:val="16"/>
              </w:rPr>
            </w:pPr>
            <w:r w:rsidRPr="00434A3F">
              <w:rPr>
                <w:rFonts w:ascii="Arial" w:eastAsia="Arial" w:hAnsi="Arial" w:cs="Arial"/>
                <w:sz w:val="16"/>
                <w:szCs w:val="16"/>
              </w:rPr>
              <w:t xml:space="preserve">max_depth: {10, 20} </w:t>
            </w:r>
          </w:p>
          <w:p w14:paraId="4CC46994" w14:textId="77777777" w:rsidR="0029707F" w:rsidRPr="00434A3F" w:rsidRDefault="0029707F" w:rsidP="00753D58">
            <w:pPr>
              <w:spacing w:before="120" w:after="120" w:line="240" w:lineRule="auto"/>
              <w:ind w:firstLine="0"/>
              <w:rPr>
                <w:rFonts w:ascii="Arial" w:eastAsia="Arial" w:hAnsi="Arial" w:cs="Arial"/>
                <w:sz w:val="16"/>
                <w:szCs w:val="16"/>
              </w:rPr>
            </w:pPr>
            <w:r w:rsidRPr="00434A3F">
              <w:rPr>
                <w:rFonts w:ascii="Arial" w:eastAsia="Arial" w:hAnsi="Arial" w:cs="Arial"/>
                <w:sz w:val="16"/>
                <w:szCs w:val="16"/>
              </w:rPr>
              <w:t xml:space="preserve">min_samples_leaf: {1, 3} </w:t>
            </w:r>
          </w:p>
          <w:p w14:paraId="26132AF5" w14:textId="77777777" w:rsidR="0029707F" w:rsidRPr="00434A3F" w:rsidRDefault="0029707F" w:rsidP="00753D58">
            <w:pPr>
              <w:spacing w:before="120" w:after="120" w:line="240" w:lineRule="auto"/>
              <w:ind w:firstLine="0"/>
              <w:rPr>
                <w:sz w:val="16"/>
                <w:szCs w:val="16"/>
              </w:rPr>
            </w:pPr>
            <w:r w:rsidRPr="00434A3F">
              <w:rPr>
                <w:rFonts w:ascii="Arial" w:eastAsia="Arial" w:hAnsi="Arial" w:cs="Arial"/>
                <w:sz w:val="16"/>
                <w:szCs w:val="16"/>
              </w:rPr>
              <w:t>n_estimators: {200}</w:t>
            </w:r>
          </w:p>
        </w:tc>
        <w:tc>
          <w:tcPr>
            <w:tcW w:w="0" w:type="auto"/>
          </w:tcPr>
          <w:p w14:paraId="4863CAD3" w14:textId="77777777" w:rsidR="0029707F" w:rsidRPr="00434A3F" w:rsidRDefault="0029707F" w:rsidP="00753D58">
            <w:pPr>
              <w:spacing w:before="120" w:after="120" w:line="240" w:lineRule="auto"/>
              <w:ind w:firstLine="0"/>
              <w:rPr>
                <w:sz w:val="16"/>
                <w:szCs w:val="16"/>
              </w:rPr>
            </w:pPr>
            <w:r w:rsidRPr="00434A3F">
              <w:rPr>
                <w:rFonts w:ascii="Arial" w:eastAsia="Arial" w:hAnsi="Arial" w:cs="Arial"/>
                <w:sz w:val="16"/>
                <w:szCs w:val="16"/>
              </w:rPr>
              <w:t>criterion: gini</w:t>
            </w:r>
          </w:p>
        </w:tc>
        <w:tc>
          <w:tcPr>
            <w:tcW w:w="0" w:type="auto"/>
          </w:tcPr>
          <w:p w14:paraId="3768E7FB" w14:textId="77777777" w:rsidR="0029707F" w:rsidRPr="00434A3F" w:rsidRDefault="0029707F" w:rsidP="00753D58">
            <w:pPr>
              <w:spacing w:before="120" w:after="120" w:line="240" w:lineRule="auto"/>
              <w:ind w:firstLine="0"/>
              <w:rPr>
                <w:rFonts w:ascii="Arial" w:eastAsia="Arial" w:hAnsi="Arial" w:cs="Arial"/>
                <w:sz w:val="16"/>
                <w:szCs w:val="16"/>
              </w:rPr>
            </w:pPr>
            <w:r w:rsidRPr="00434A3F">
              <w:rPr>
                <w:rFonts w:ascii="Arial" w:eastAsia="Arial" w:hAnsi="Arial" w:cs="Arial"/>
                <w:sz w:val="16"/>
                <w:szCs w:val="16"/>
              </w:rPr>
              <w:t>max_depth: {10, 20}</w:t>
            </w:r>
          </w:p>
          <w:p w14:paraId="4E984E2B" w14:textId="77777777" w:rsidR="0029707F" w:rsidRPr="00434A3F" w:rsidRDefault="0029707F" w:rsidP="00753D58">
            <w:pPr>
              <w:spacing w:before="120" w:after="120" w:line="240" w:lineRule="auto"/>
              <w:ind w:firstLine="0"/>
              <w:rPr>
                <w:rFonts w:ascii="Arial" w:eastAsia="Arial" w:hAnsi="Arial" w:cs="Arial"/>
                <w:sz w:val="16"/>
                <w:szCs w:val="16"/>
              </w:rPr>
            </w:pPr>
            <w:r w:rsidRPr="00434A3F">
              <w:rPr>
                <w:rFonts w:ascii="Arial" w:eastAsia="Arial" w:hAnsi="Arial" w:cs="Arial"/>
                <w:sz w:val="16"/>
                <w:szCs w:val="16"/>
              </w:rPr>
              <w:t>min_samples_leaf: {1, 3}</w:t>
            </w:r>
          </w:p>
          <w:p w14:paraId="43FB941F" w14:textId="77777777" w:rsidR="0029707F" w:rsidRPr="00434A3F" w:rsidRDefault="0029707F" w:rsidP="00753D58">
            <w:pPr>
              <w:spacing w:before="120" w:after="120" w:line="240" w:lineRule="auto"/>
              <w:ind w:firstLine="0"/>
              <w:rPr>
                <w:sz w:val="16"/>
                <w:szCs w:val="16"/>
              </w:rPr>
            </w:pPr>
            <w:r w:rsidRPr="00434A3F">
              <w:rPr>
                <w:rFonts w:ascii="Arial" w:eastAsia="Arial" w:hAnsi="Arial" w:cs="Arial"/>
                <w:sz w:val="16"/>
                <w:szCs w:val="16"/>
              </w:rPr>
              <w:t>n_estimators: {200, 300}</w:t>
            </w:r>
          </w:p>
        </w:tc>
        <w:tc>
          <w:tcPr>
            <w:tcW w:w="0" w:type="auto"/>
          </w:tcPr>
          <w:p w14:paraId="256E5490" w14:textId="77777777" w:rsidR="0029707F" w:rsidRPr="00434A3F" w:rsidRDefault="0029707F" w:rsidP="00753D58">
            <w:pPr>
              <w:spacing w:before="120" w:after="120" w:line="240" w:lineRule="auto"/>
              <w:ind w:firstLine="0"/>
              <w:rPr>
                <w:sz w:val="16"/>
                <w:szCs w:val="16"/>
              </w:rPr>
            </w:pPr>
            <w:r w:rsidRPr="00434A3F">
              <w:rPr>
                <w:rFonts w:ascii="Arial" w:eastAsia="Arial" w:hAnsi="Arial" w:cs="Arial"/>
                <w:sz w:val="16"/>
                <w:szCs w:val="16"/>
              </w:rPr>
              <w:t>criterion: gini</w:t>
            </w:r>
          </w:p>
        </w:tc>
        <w:tc>
          <w:tcPr>
            <w:tcW w:w="0" w:type="auto"/>
            <w:vAlign w:val="center"/>
          </w:tcPr>
          <w:p w14:paraId="14AECFFD" w14:textId="77777777" w:rsidR="0029707F" w:rsidRPr="00434A3F" w:rsidRDefault="0029707F" w:rsidP="00753D58">
            <w:pPr>
              <w:spacing w:before="120" w:after="120" w:line="240" w:lineRule="auto"/>
              <w:ind w:firstLine="0"/>
              <w:jc w:val="center"/>
              <w:rPr>
                <w:sz w:val="16"/>
                <w:szCs w:val="16"/>
              </w:rPr>
            </w:pPr>
            <w:r w:rsidRPr="00434A3F">
              <w:rPr>
                <w:rFonts w:ascii="Arial" w:eastAsia="Arial" w:hAnsi="Arial" w:cs="Arial"/>
                <w:b/>
                <w:bCs/>
                <w:sz w:val="16"/>
                <w:szCs w:val="16"/>
              </w:rPr>
              <w:t>12</w:t>
            </w:r>
          </w:p>
        </w:tc>
      </w:tr>
      <w:tr w:rsidR="0029707F" w:rsidRPr="00434A3F" w14:paraId="16744CAC" w14:textId="77777777" w:rsidTr="0029707F">
        <w:trPr>
          <w:trHeight w:val="20"/>
          <w:jc w:val="center"/>
        </w:trPr>
        <w:tc>
          <w:tcPr>
            <w:tcW w:w="0" w:type="auto"/>
            <w:vAlign w:val="center"/>
          </w:tcPr>
          <w:p w14:paraId="3CA3DA5A" w14:textId="77777777" w:rsidR="0029707F" w:rsidRPr="00434A3F" w:rsidRDefault="0029707F" w:rsidP="00753D58">
            <w:pPr>
              <w:spacing w:before="120" w:after="120" w:line="240" w:lineRule="auto"/>
              <w:ind w:firstLine="0"/>
              <w:jc w:val="center"/>
              <w:rPr>
                <w:b/>
                <w:bCs/>
                <w:sz w:val="16"/>
                <w:szCs w:val="16"/>
              </w:rPr>
            </w:pPr>
            <w:r w:rsidRPr="00434A3F">
              <w:rPr>
                <w:rFonts w:ascii="Arial" w:eastAsia="Arial" w:hAnsi="Arial" w:cs="Arial"/>
                <w:b/>
                <w:bCs/>
                <w:sz w:val="16"/>
                <w:szCs w:val="16"/>
              </w:rPr>
              <w:t>Two-Stage XGB → Ada</w:t>
            </w:r>
          </w:p>
        </w:tc>
        <w:tc>
          <w:tcPr>
            <w:tcW w:w="0" w:type="auto"/>
          </w:tcPr>
          <w:p w14:paraId="74FC91E6" w14:textId="77777777" w:rsidR="0029707F" w:rsidRPr="00434A3F" w:rsidRDefault="0029707F" w:rsidP="00753D58">
            <w:pPr>
              <w:spacing w:before="120" w:after="120" w:line="240" w:lineRule="auto"/>
              <w:ind w:firstLine="0"/>
              <w:rPr>
                <w:rFonts w:ascii="Arial" w:eastAsia="Arial" w:hAnsi="Arial" w:cs="Arial"/>
                <w:sz w:val="16"/>
                <w:szCs w:val="16"/>
              </w:rPr>
            </w:pPr>
            <w:r w:rsidRPr="00434A3F">
              <w:rPr>
                <w:rFonts w:ascii="Arial" w:eastAsia="Arial" w:hAnsi="Arial" w:cs="Arial"/>
                <w:sz w:val="16"/>
                <w:szCs w:val="16"/>
              </w:rPr>
              <w:t>max_depth: {3, 5}</w:t>
            </w:r>
          </w:p>
          <w:p w14:paraId="18761147" w14:textId="77777777" w:rsidR="0029707F" w:rsidRPr="00434A3F" w:rsidRDefault="0029707F" w:rsidP="00753D58">
            <w:pPr>
              <w:spacing w:before="120" w:after="120" w:line="240" w:lineRule="auto"/>
              <w:ind w:firstLine="0"/>
              <w:rPr>
                <w:rFonts w:ascii="Arial" w:eastAsia="Arial" w:hAnsi="Arial" w:cs="Arial"/>
                <w:sz w:val="16"/>
                <w:szCs w:val="16"/>
              </w:rPr>
            </w:pPr>
            <w:r w:rsidRPr="00434A3F">
              <w:rPr>
                <w:rFonts w:ascii="Arial" w:eastAsia="Arial" w:hAnsi="Arial" w:cs="Arial"/>
                <w:sz w:val="16"/>
                <w:szCs w:val="16"/>
              </w:rPr>
              <w:t>lr: {0.01, 0.05}</w:t>
            </w:r>
          </w:p>
          <w:p w14:paraId="048199DA" w14:textId="77777777" w:rsidR="0029707F" w:rsidRPr="00434A3F" w:rsidRDefault="0029707F" w:rsidP="00753D58">
            <w:pPr>
              <w:spacing w:before="120" w:after="120" w:line="240" w:lineRule="auto"/>
              <w:ind w:firstLine="0"/>
              <w:rPr>
                <w:sz w:val="16"/>
                <w:szCs w:val="16"/>
              </w:rPr>
            </w:pPr>
            <w:r w:rsidRPr="00434A3F">
              <w:rPr>
                <w:rFonts w:ascii="Arial" w:eastAsia="Arial" w:hAnsi="Arial" w:cs="Arial"/>
                <w:sz w:val="16"/>
                <w:szCs w:val="16"/>
              </w:rPr>
              <w:t>n_estimators: {300, 500}</w:t>
            </w:r>
          </w:p>
        </w:tc>
        <w:tc>
          <w:tcPr>
            <w:tcW w:w="0" w:type="auto"/>
          </w:tcPr>
          <w:p w14:paraId="7AF7F77D" w14:textId="77777777" w:rsidR="0029707F" w:rsidRPr="00434A3F" w:rsidRDefault="0029707F" w:rsidP="00753D58">
            <w:pPr>
              <w:spacing w:before="120" w:after="120" w:line="240" w:lineRule="auto"/>
              <w:ind w:firstLine="0"/>
              <w:rPr>
                <w:rFonts w:ascii="Arial" w:eastAsia="Arial" w:hAnsi="Arial" w:cs="Arial"/>
                <w:sz w:val="16"/>
                <w:szCs w:val="16"/>
              </w:rPr>
            </w:pPr>
            <w:r w:rsidRPr="00434A3F">
              <w:rPr>
                <w:rFonts w:ascii="Arial" w:eastAsia="Arial" w:hAnsi="Arial" w:cs="Arial"/>
                <w:sz w:val="16"/>
                <w:szCs w:val="16"/>
              </w:rPr>
              <w:t>subsample:0.8</w:t>
            </w:r>
          </w:p>
          <w:p w14:paraId="15DE7890" w14:textId="77777777" w:rsidR="0029707F" w:rsidRPr="00434A3F" w:rsidRDefault="0029707F" w:rsidP="00753D58">
            <w:pPr>
              <w:spacing w:before="120" w:after="120" w:line="240" w:lineRule="auto"/>
              <w:ind w:firstLine="0"/>
              <w:rPr>
                <w:rFonts w:ascii="Arial" w:eastAsia="Arial" w:hAnsi="Arial" w:cs="Arial"/>
                <w:sz w:val="16"/>
                <w:szCs w:val="16"/>
              </w:rPr>
            </w:pPr>
            <w:r w:rsidRPr="00434A3F">
              <w:rPr>
                <w:rFonts w:ascii="Arial" w:eastAsia="Arial" w:hAnsi="Arial" w:cs="Arial"/>
                <w:sz w:val="16"/>
                <w:szCs w:val="16"/>
              </w:rPr>
              <w:t>colsample: 0.8</w:t>
            </w:r>
          </w:p>
          <w:p w14:paraId="12C3F36C" w14:textId="77777777" w:rsidR="0029707F" w:rsidRPr="00434A3F" w:rsidRDefault="0029707F" w:rsidP="00753D58">
            <w:pPr>
              <w:spacing w:before="120" w:after="120" w:line="240" w:lineRule="auto"/>
              <w:ind w:firstLine="0"/>
              <w:rPr>
                <w:sz w:val="16"/>
                <w:szCs w:val="16"/>
              </w:rPr>
            </w:pPr>
            <w:r w:rsidRPr="00434A3F">
              <w:rPr>
                <w:rFonts w:ascii="Arial" w:eastAsia="Arial" w:hAnsi="Arial" w:cs="Arial"/>
                <w:sz w:val="16"/>
                <w:szCs w:val="16"/>
              </w:rPr>
              <w:t>mcw:          3</w:t>
            </w:r>
          </w:p>
        </w:tc>
        <w:tc>
          <w:tcPr>
            <w:tcW w:w="0" w:type="auto"/>
          </w:tcPr>
          <w:p w14:paraId="025E382D" w14:textId="77777777" w:rsidR="0029707F" w:rsidRPr="00434A3F" w:rsidRDefault="0029707F" w:rsidP="00753D58">
            <w:pPr>
              <w:spacing w:before="120" w:after="120" w:line="240" w:lineRule="auto"/>
              <w:ind w:firstLine="0"/>
              <w:rPr>
                <w:rFonts w:ascii="Arial" w:eastAsia="Arial" w:hAnsi="Arial" w:cs="Arial"/>
                <w:sz w:val="16"/>
                <w:szCs w:val="16"/>
              </w:rPr>
            </w:pPr>
            <w:r w:rsidRPr="00434A3F">
              <w:rPr>
                <w:rFonts w:ascii="Arial" w:eastAsia="Arial" w:hAnsi="Arial" w:cs="Arial"/>
                <w:sz w:val="16"/>
                <w:szCs w:val="16"/>
              </w:rPr>
              <w:t>learning_rate: {0.01, 0.1}</w:t>
            </w:r>
          </w:p>
          <w:p w14:paraId="739DC3D4" w14:textId="77777777" w:rsidR="0029707F" w:rsidRPr="00434A3F" w:rsidRDefault="0029707F" w:rsidP="00753D58">
            <w:pPr>
              <w:spacing w:before="120" w:after="120" w:line="240" w:lineRule="auto"/>
              <w:ind w:firstLine="0"/>
              <w:rPr>
                <w:sz w:val="16"/>
                <w:szCs w:val="16"/>
              </w:rPr>
            </w:pPr>
            <w:r w:rsidRPr="00434A3F">
              <w:rPr>
                <w:rFonts w:ascii="Arial" w:eastAsia="Arial" w:hAnsi="Arial" w:cs="Arial"/>
                <w:sz w:val="16"/>
                <w:szCs w:val="16"/>
              </w:rPr>
              <w:t>n_estimators: {50, 150}</w:t>
            </w:r>
          </w:p>
        </w:tc>
        <w:tc>
          <w:tcPr>
            <w:tcW w:w="0" w:type="auto"/>
          </w:tcPr>
          <w:p w14:paraId="066E7FAD" w14:textId="77777777" w:rsidR="0029707F" w:rsidRPr="00434A3F" w:rsidRDefault="0029707F" w:rsidP="00753D58">
            <w:pPr>
              <w:spacing w:before="120" w:after="120" w:line="240" w:lineRule="auto"/>
              <w:ind w:firstLine="0"/>
              <w:rPr>
                <w:sz w:val="16"/>
                <w:szCs w:val="16"/>
              </w:rPr>
            </w:pPr>
            <w:r w:rsidRPr="00434A3F">
              <w:rPr>
                <w:rFonts w:ascii="Arial" w:eastAsia="Arial" w:hAnsi="Arial" w:cs="Arial"/>
                <w:sz w:val="16"/>
                <w:szCs w:val="16"/>
              </w:rPr>
              <w:t>algorithm: SAMME.R</w:t>
            </w:r>
          </w:p>
        </w:tc>
        <w:tc>
          <w:tcPr>
            <w:tcW w:w="0" w:type="auto"/>
            <w:vAlign w:val="center"/>
          </w:tcPr>
          <w:p w14:paraId="5824CA5E" w14:textId="77777777" w:rsidR="0029707F" w:rsidRPr="00434A3F" w:rsidRDefault="0029707F" w:rsidP="00753D58">
            <w:pPr>
              <w:spacing w:before="120" w:after="120" w:line="240" w:lineRule="auto"/>
              <w:ind w:firstLine="0"/>
              <w:jc w:val="center"/>
              <w:rPr>
                <w:sz w:val="16"/>
                <w:szCs w:val="16"/>
              </w:rPr>
            </w:pPr>
            <w:r w:rsidRPr="00434A3F">
              <w:rPr>
                <w:rFonts w:ascii="Arial" w:eastAsia="Arial" w:hAnsi="Arial" w:cs="Arial"/>
                <w:b/>
                <w:bCs/>
                <w:sz w:val="16"/>
                <w:szCs w:val="16"/>
              </w:rPr>
              <w:t>10</w:t>
            </w:r>
          </w:p>
        </w:tc>
      </w:tr>
      <w:tr w:rsidR="0029707F" w:rsidRPr="00434A3F" w14:paraId="1B056D78" w14:textId="77777777" w:rsidTr="0029707F">
        <w:trPr>
          <w:trHeight w:val="20"/>
          <w:jc w:val="center"/>
        </w:trPr>
        <w:tc>
          <w:tcPr>
            <w:tcW w:w="0" w:type="auto"/>
            <w:vAlign w:val="center"/>
          </w:tcPr>
          <w:p w14:paraId="06AE11C5" w14:textId="77777777" w:rsidR="0029707F" w:rsidRPr="00434A3F" w:rsidRDefault="0029707F" w:rsidP="00753D58">
            <w:pPr>
              <w:spacing w:before="120" w:after="120" w:line="240" w:lineRule="auto"/>
              <w:ind w:firstLine="0"/>
              <w:jc w:val="center"/>
              <w:rPr>
                <w:b/>
                <w:bCs/>
                <w:sz w:val="16"/>
                <w:szCs w:val="16"/>
              </w:rPr>
            </w:pPr>
            <w:r w:rsidRPr="00434A3F">
              <w:rPr>
                <w:rFonts w:ascii="Arial" w:eastAsia="Arial" w:hAnsi="Arial" w:cs="Arial"/>
                <w:b/>
                <w:bCs/>
                <w:sz w:val="16"/>
                <w:szCs w:val="16"/>
              </w:rPr>
              <w:t>Two-Stage RF → Ada</w:t>
            </w:r>
          </w:p>
        </w:tc>
        <w:tc>
          <w:tcPr>
            <w:tcW w:w="0" w:type="auto"/>
          </w:tcPr>
          <w:p w14:paraId="5EEC5748" w14:textId="77777777" w:rsidR="0029707F" w:rsidRPr="00434A3F" w:rsidRDefault="0029707F" w:rsidP="00753D58">
            <w:pPr>
              <w:spacing w:before="120" w:after="120" w:line="240" w:lineRule="auto"/>
              <w:ind w:firstLine="0"/>
              <w:rPr>
                <w:rFonts w:ascii="Arial" w:eastAsia="Arial" w:hAnsi="Arial" w:cs="Arial"/>
                <w:sz w:val="16"/>
                <w:szCs w:val="16"/>
              </w:rPr>
            </w:pPr>
            <w:r w:rsidRPr="00434A3F">
              <w:rPr>
                <w:rFonts w:ascii="Arial" w:eastAsia="Arial" w:hAnsi="Arial" w:cs="Arial"/>
                <w:sz w:val="16"/>
                <w:szCs w:val="16"/>
              </w:rPr>
              <w:t>max_depth: {10, 20}</w:t>
            </w:r>
          </w:p>
          <w:p w14:paraId="2BDD3F26" w14:textId="77777777" w:rsidR="0029707F" w:rsidRPr="00434A3F" w:rsidRDefault="0029707F" w:rsidP="00753D58">
            <w:pPr>
              <w:spacing w:before="120" w:after="120" w:line="240" w:lineRule="auto"/>
              <w:ind w:firstLine="0"/>
              <w:rPr>
                <w:rFonts w:ascii="Arial" w:eastAsia="Arial" w:hAnsi="Arial" w:cs="Arial"/>
                <w:sz w:val="16"/>
                <w:szCs w:val="16"/>
              </w:rPr>
            </w:pPr>
            <w:r w:rsidRPr="00434A3F">
              <w:rPr>
                <w:rFonts w:ascii="Arial" w:eastAsia="Arial" w:hAnsi="Arial" w:cs="Arial"/>
                <w:sz w:val="16"/>
                <w:szCs w:val="16"/>
              </w:rPr>
              <w:t>min_samples_leaf: {1, 3}</w:t>
            </w:r>
          </w:p>
          <w:p w14:paraId="61CC4E0C" w14:textId="77777777" w:rsidR="0029707F" w:rsidRPr="00434A3F" w:rsidRDefault="0029707F" w:rsidP="00753D58">
            <w:pPr>
              <w:spacing w:before="120" w:after="120" w:line="240" w:lineRule="auto"/>
              <w:ind w:firstLine="0"/>
              <w:rPr>
                <w:sz w:val="16"/>
                <w:szCs w:val="16"/>
              </w:rPr>
            </w:pPr>
            <w:r w:rsidRPr="00434A3F">
              <w:rPr>
                <w:rFonts w:ascii="Arial" w:eastAsia="Arial" w:hAnsi="Arial" w:cs="Arial"/>
                <w:sz w:val="16"/>
                <w:szCs w:val="16"/>
              </w:rPr>
              <w:t>n_estimators: {200, 300}</w:t>
            </w:r>
          </w:p>
        </w:tc>
        <w:tc>
          <w:tcPr>
            <w:tcW w:w="0" w:type="auto"/>
          </w:tcPr>
          <w:p w14:paraId="75DB19DE" w14:textId="77777777" w:rsidR="0029707F" w:rsidRPr="00434A3F" w:rsidRDefault="0029707F" w:rsidP="00753D58">
            <w:pPr>
              <w:spacing w:before="120" w:after="120" w:line="240" w:lineRule="auto"/>
              <w:ind w:firstLine="0"/>
              <w:rPr>
                <w:sz w:val="16"/>
                <w:szCs w:val="16"/>
              </w:rPr>
            </w:pPr>
            <w:r w:rsidRPr="00434A3F">
              <w:rPr>
                <w:rFonts w:ascii="Arial" w:eastAsia="Arial" w:hAnsi="Arial" w:cs="Arial"/>
                <w:sz w:val="16"/>
                <w:szCs w:val="16"/>
              </w:rPr>
              <w:t>criterion: gini</w:t>
            </w:r>
          </w:p>
        </w:tc>
        <w:tc>
          <w:tcPr>
            <w:tcW w:w="0" w:type="auto"/>
          </w:tcPr>
          <w:p w14:paraId="717C4EFC" w14:textId="77777777" w:rsidR="0029707F" w:rsidRPr="00434A3F" w:rsidRDefault="0029707F" w:rsidP="00753D58">
            <w:pPr>
              <w:spacing w:before="120" w:after="120" w:line="240" w:lineRule="auto"/>
              <w:ind w:firstLine="0"/>
              <w:rPr>
                <w:rFonts w:ascii="Arial" w:eastAsia="Arial" w:hAnsi="Arial" w:cs="Arial"/>
                <w:sz w:val="16"/>
                <w:szCs w:val="16"/>
              </w:rPr>
            </w:pPr>
            <w:r w:rsidRPr="00434A3F">
              <w:rPr>
                <w:rFonts w:ascii="Arial" w:eastAsia="Arial" w:hAnsi="Arial" w:cs="Arial"/>
                <w:sz w:val="16"/>
                <w:szCs w:val="16"/>
              </w:rPr>
              <w:t>learning_rate: {0.01, 0.1}</w:t>
            </w:r>
          </w:p>
          <w:p w14:paraId="48EF04C5" w14:textId="77777777" w:rsidR="0029707F" w:rsidRPr="00434A3F" w:rsidRDefault="0029707F" w:rsidP="00753D58">
            <w:pPr>
              <w:spacing w:before="120" w:after="120" w:line="240" w:lineRule="auto"/>
              <w:ind w:firstLine="0"/>
              <w:rPr>
                <w:rFonts w:ascii="Arial" w:eastAsia="Arial" w:hAnsi="Arial" w:cs="Arial"/>
                <w:sz w:val="16"/>
                <w:szCs w:val="16"/>
              </w:rPr>
            </w:pPr>
            <w:r w:rsidRPr="00434A3F">
              <w:rPr>
                <w:rFonts w:ascii="Arial" w:eastAsia="Arial" w:hAnsi="Arial" w:cs="Arial"/>
                <w:sz w:val="16"/>
                <w:szCs w:val="16"/>
              </w:rPr>
              <w:t>n_estimators: {50, 150}</w:t>
            </w:r>
          </w:p>
        </w:tc>
        <w:tc>
          <w:tcPr>
            <w:tcW w:w="0" w:type="auto"/>
          </w:tcPr>
          <w:p w14:paraId="1496D0B6" w14:textId="77777777" w:rsidR="0029707F" w:rsidRPr="00434A3F" w:rsidRDefault="0029707F" w:rsidP="00753D58">
            <w:pPr>
              <w:spacing w:before="120" w:after="120" w:line="240" w:lineRule="auto"/>
              <w:ind w:firstLine="0"/>
              <w:rPr>
                <w:sz w:val="16"/>
                <w:szCs w:val="16"/>
              </w:rPr>
            </w:pPr>
            <w:r w:rsidRPr="00434A3F">
              <w:rPr>
                <w:rFonts w:ascii="Arial" w:eastAsia="Arial" w:hAnsi="Arial" w:cs="Arial"/>
                <w:sz w:val="16"/>
                <w:szCs w:val="16"/>
              </w:rPr>
              <w:t>algorithm: SAMME.R</w:t>
            </w:r>
          </w:p>
        </w:tc>
        <w:tc>
          <w:tcPr>
            <w:tcW w:w="0" w:type="auto"/>
            <w:vAlign w:val="center"/>
          </w:tcPr>
          <w:p w14:paraId="78D1931B" w14:textId="77777777" w:rsidR="0029707F" w:rsidRPr="00434A3F" w:rsidRDefault="0029707F" w:rsidP="00753D58">
            <w:pPr>
              <w:spacing w:before="120" w:after="120" w:line="240" w:lineRule="auto"/>
              <w:ind w:firstLine="0"/>
              <w:jc w:val="center"/>
              <w:rPr>
                <w:sz w:val="16"/>
                <w:szCs w:val="16"/>
              </w:rPr>
            </w:pPr>
            <w:r w:rsidRPr="00434A3F">
              <w:rPr>
                <w:rFonts w:ascii="Arial" w:eastAsia="Arial" w:hAnsi="Arial" w:cs="Arial"/>
                <w:b/>
                <w:bCs/>
                <w:sz w:val="16"/>
                <w:szCs w:val="16"/>
              </w:rPr>
              <w:t>10</w:t>
            </w:r>
          </w:p>
        </w:tc>
      </w:tr>
      <w:tr w:rsidR="0029707F" w:rsidRPr="00434A3F" w14:paraId="15E97E6E" w14:textId="77777777" w:rsidTr="0029707F">
        <w:trPr>
          <w:trHeight w:val="20"/>
          <w:jc w:val="center"/>
        </w:trPr>
        <w:tc>
          <w:tcPr>
            <w:tcW w:w="0" w:type="auto"/>
            <w:vAlign w:val="center"/>
          </w:tcPr>
          <w:p w14:paraId="3A455568" w14:textId="77777777" w:rsidR="0029707F" w:rsidRPr="00434A3F" w:rsidRDefault="0029707F" w:rsidP="00753D58">
            <w:pPr>
              <w:spacing w:before="120" w:after="120" w:line="240" w:lineRule="auto"/>
              <w:ind w:firstLine="0"/>
              <w:jc w:val="center"/>
              <w:rPr>
                <w:b/>
                <w:bCs/>
                <w:sz w:val="16"/>
                <w:szCs w:val="16"/>
              </w:rPr>
            </w:pPr>
            <w:r w:rsidRPr="00434A3F">
              <w:rPr>
                <w:rFonts w:ascii="Arial" w:eastAsia="Arial" w:hAnsi="Arial" w:cs="Arial"/>
                <w:b/>
                <w:bCs/>
                <w:sz w:val="16"/>
                <w:szCs w:val="16"/>
              </w:rPr>
              <w:t>Two-Stage Ada → XGB</w:t>
            </w:r>
          </w:p>
        </w:tc>
        <w:tc>
          <w:tcPr>
            <w:tcW w:w="0" w:type="auto"/>
          </w:tcPr>
          <w:p w14:paraId="10EA5532" w14:textId="77777777" w:rsidR="0029707F" w:rsidRPr="00434A3F" w:rsidRDefault="0029707F" w:rsidP="00753D58">
            <w:pPr>
              <w:spacing w:before="120" w:after="120" w:line="240" w:lineRule="auto"/>
              <w:ind w:firstLine="0"/>
              <w:rPr>
                <w:rFonts w:ascii="Arial" w:eastAsia="Arial" w:hAnsi="Arial" w:cs="Arial"/>
                <w:sz w:val="16"/>
                <w:szCs w:val="16"/>
              </w:rPr>
            </w:pPr>
            <w:r w:rsidRPr="00434A3F">
              <w:rPr>
                <w:rFonts w:ascii="Arial" w:eastAsia="Arial" w:hAnsi="Arial" w:cs="Arial"/>
                <w:sz w:val="16"/>
                <w:szCs w:val="16"/>
              </w:rPr>
              <w:t>learning_rate: {0.01, 0.1, 0.5}</w:t>
            </w:r>
          </w:p>
          <w:p w14:paraId="08D30D8C" w14:textId="77777777" w:rsidR="0029707F" w:rsidRPr="00434A3F" w:rsidRDefault="0029707F" w:rsidP="00753D58">
            <w:pPr>
              <w:spacing w:before="120" w:after="120" w:line="240" w:lineRule="auto"/>
              <w:ind w:firstLine="0"/>
              <w:rPr>
                <w:sz w:val="16"/>
                <w:szCs w:val="16"/>
              </w:rPr>
            </w:pPr>
            <w:r w:rsidRPr="00434A3F">
              <w:rPr>
                <w:rFonts w:ascii="Arial" w:eastAsia="Arial" w:hAnsi="Arial" w:cs="Arial"/>
                <w:sz w:val="16"/>
                <w:szCs w:val="16"/>
              </w:rPr>
              <w:t>n_estimators: {50, 150}</w:t>
            </w:r>
          </w:p>
        </w:tc>
        <w:tc>
          <w:tcPr>
            <w:tcW w:w="0" w:type="auto"/>
          </w:tcPr>
          <w:p w14:paraId="23BB780C" w14:textId="77777777" w:rsidR="0029707F" w:rsidRPr="00434A3F" w:rsidRDefault="0029707F" w:rsidP="00753D58">
            <w:pPr>
              <w:spacing w:before="120" w:after="120" w:line="240" w:lineRule="auto"/>
              <w:ind w:firstLine="0"/>
              <w:rPr>
                <w:sz w:val="16"/>
                <w:szCs w:val="16"/>
              </w:rPr>
            </w:pPr>
            <w:r w:rsidRPr="00434A3F">
              <w:rPr>
                <w:rFonts w:ascii="Arial" w:eastAsia="Arial" w:hAnsi="Arial" w:cs="Arial"/>
                <w:sz w:val="16"/>
                <w:szCs w:val="16"/>
              </w:rPr>
              <w:t>algorithm: SAMME.R</w:t>
            </w:r>
          </w:p>
        </w:tc>
        <w:tc>
          <w:tcPr>
            <w:tcW w:w="0" w:type="auto"/>
          </w:tcPr>
          <w:p w14:paraId="69F92312" w14:textId="77777777" w:rsidR="0029707F" w:rsidRPr="00434A3F" w:rsidRDefault="0029707F" w:rsidP="00753D58">
            <w:pPr>
              <w:spacing w:before="120" w:after="120" w:line="240" w:lineRule="auto"/>
              <w:ind w:firstLine="0"/>
              <w:rPr>
                <w:rFonts w:ascii="Arial" w:eastAsia="Arial" w:hAnsi="Arial" w:cs="Arial"/>
                <w:sz w:val="16"/>
                <w:szCs w:val="16"/>
              </w:rPr>
            </w:pPr>
            <w:r w:rsidRPr="00434A3F">
              <w:rPr>
                <w:rFonts w:ascii="Arial" w:eastAsia="Arial" w:hAnsi="Arial" w:cs="Arial"/>
                <w:sz w:val="16"/>
                <w:szCs w:val="16"/>
              </w:rPr>
              <w:t>max_depth: {3, 5}</w:t>
            </w:r>
          </w:p>
          <w:p w14:paraId="15C36B05" w14:textId="77777777" w:rsidR="0029707F" w:rsidRPr="00434A3F" w:rsidRDefault="0029707F" w:rsidP="00753D58">
            <w:pPr>
              <w:spacing w:before="120" w:after="120" w:line="240" w:lineRule="auto"/>
              <w:ind w:firstLine="0"/>
              <w:rPr>
                <w:rFonts w:ascii="Arial" w:eastAsia="Arial" w:hAnsi="Arial" w:cs="Arial"/>
                <w:sz w:val="16"/>
                <w:szCs w:val="16"/>
              </w:rPr>
            </w:pPr>
            <w:r w:rsidRPr="00434A3F">
              <w:rPr>
                <w:rFonts w:ascii="Arial" w:eastAsia="Arial" w:hAnsi="Arial" w:cs="Arial"/>
                <w:sz w:val="16"/>
                <w:szCs w:val="16"/>
              </w:rPr>
              <w:t xml:space="preserve">lr: </w:t>
            </w:r>
            <w:r w:rsidRPr="00434A3F">
              <w:rPr>
                <w:rFonts w:ascii="Arial" w:eastAsia="Arial" w:hAnsi="Arial" w:cs="Arial"/>
                <w:sz w:val="16"/>
                <w:szCs w:val="16"/>
              </w:rPr>
              <w:tab/>
              <w:t>{0.01, 0.05}</w:t>
            </w:r>
          </w:p>
          <w:p w14:paraId="04ED4D80" w14:textId="77777777" w:rsidR="0029707F" w:rsidRPr="00434A3F" w:rsidRDefault="0029707F" w:rsidP="00753D58">
            <w:pPr>
              <w:spacing w:before="120" w:after="120" w:line="240" w:lineRule="auto"/>
              <w:ind w:firstLine="0"/>
              <w:rPr>
                <w:rFonts w:ascii="Arial" w:eastAsia="Arial" w:hAnsi="Arial" w:cs="Arial"/>
                <w:sz w:val="16"/>
                <w:szCs w:val="16"/>
              </w:rPr>
            </w:pPr>
            <w:r w:rsidRPr="00434A3F">
              <w:rPr>
                <w:rFonts w:ascii="Arial" w:eastAsia="Arial" w:hAnsi="Arial" w:cs="Arial"/>
                <w:sz w:val="16"/>
                <w:szCs w:val="16"/>
              </w:rPr>
              <w:t>n_estimators: {300, 500}</w:t>
            </w:r>
          </w:p>
        </w:tc>
        <w:tc>
          <w:tcPr>
            <w:tcW w:w="0" w:type="auto"/>
          </w:tcPr>
          <w:p w14:paraId="1EC2E132" w14:textId="77777777" w:rsidR="0029707F" w:rsidRPr="00434A3F" w:rsidRDefault="0029707F" w:rsidP="00753D58">
            <w:pPr>
              <w:spacing w:before="120" w:after="120" w:line="240" w:lineRule="auto"/>
              <w:ind w:firstLine="0"/>
              <w:rPr>
                <w:rFonts w:ascii="Arial" w:eastAsia="Arial" w:hAnsi="Arial" w:cs="Arial"/>
                <w:sz w:val="16"/>
                <w:szCs w:val="16"/>
              </w:rPr>
            </w:pPr>
            <w:r w:rsidRPr="00434A3F">
              <w:rPr>
                <w:rFonts w:ascii="Arial" w:eastAsia="Arial" w:hAnsi="Arial" w:cs="Arial"/>
                <w:sz w:val="16"/>
                <w:szCs w:val="16"/>
              </w:rPr>
              <w:t>subsample: 0.8</w:t>
            </w:r>
          </w:p>
          <w:p w14:paraId="35460FC2" w14:textId="77777777" w:rsidR="0029707F" w:rsidRPr="00434A3F" w:rsidRDefault="0029707F" w:rsidP="00753D58">
            <w:pPr>
              <w:spacing w:before="120" w:after="120" w:line="240" w:lineRule="auto"/>
              <w:ind w:firstLine="0"/>
              <w:rPr>
                <w:rFonts w:ascii="Arial" w:eastAsia="Arial" w:hAnsi="Arial" w:cs="Arial"/>
                <w:sz w:val="16"/>
                <w:szCs w:val="16"/>
              </w:rPr>
            </w:pPr>
            <w:r w:rsidRPr="00434A3F">
              <w:rPr>
                <w:rFonts w:ascii="Arial" w:eastAsia="Arial" w:hAnsi="Arial" w:cs="Arial"/>
                <w:sz w:val="16"/>
                <w:szCs w:val="16"/>
              </w:rPr>
              <w:t>colsample: 0.8</w:t>
            </w:r>
          </w:p>
          <w:p w14:paraId="5BD76216" w14:textId="77777777" w:rsidR="0029707F" w:rsidRPr="00434A3F" w:rsidRDefault="0029707F" w:rsidP="00753D58">
            <w:pPr>
              <w:spacing w:before="120" w:after="120" w:line="240" w:lineRule="auto"/>
              <w:ind w:firstLine="0"/>
              <w:rPr>
                <w:sz w:val="16"/>
                <w:szCs w:val="16"/>
              </w:rPr>
            </w:pPr>
            <w:r w:rsidRPr="00434A3F">
              <w:rPr>
                <w:rFonts w:ascii="Arial" w:eastAsia="Arial" w:hAnsi="Arial" w:cs="Arial"/>
                <w:sz w:val="16"/>
                <w:szCs w:val="16"/>
              </w:rPr>
              <w:t>mcw: 3</w:t>
            </w:r>
          </w:p>
        </w:tc>
        <w:tc>
          <w:tcPr>
            <w:tcW w:w="0" w:type="auto"/>
            <w:vAlign w:val="center"/>
          </w:tcPr>
          <w:p w14:paraId="70DAD34F" w14:textId="77777777" w:rsidR="0029707F" w:rsidRPr="00434A3F" w:rsidRDefault="0029707F" w:rsidP="00753D58">
            <w:pPr>
              <w:spacing w:before="120" w:after="120" w:line="240" w:lineRule="auto"/>
              <w:ind w:firstLine="0"/>
              <w:jc w:val="center"/>
              <w:rPr>
                <w:sz w:val="16"/>
                <w:szCs w:val="16"/>
              </w:rPr>
            </w:pPr>
            <w:r w:rsidRPr="00434A3F">
              <w:rPr>
                <w:rFonts w:ascii="Arial" w:eastAsia="Arial" w:hAnsi="Arial" w:cs="Arial"/>
                <w:b/>
                <w:bCs/>
                <w:sz w:val="16"/>
                <w:szCs w:val="16"/>
              </w:rPr>
              <w:t>10</w:t>
            </w:r>
          </w:p>
        </w:tc>
      </w:tr>
      <w:tr w:rsidR="0029707F" w:rsidRPr="00434A3F" w14:paraId="2A091C21" w14:textId="77777777" w:rsidTr="0029707F">
        <w:trPr>
          <w:trHeight w:val="20"/>
          <w:jc w:val="center"/>
        </w:trPr>
        <w:tc>
          <w:tcPr>
            <w:tcW w:w="0" w:type="auto"/>
            <w:vAlign w:val="center"/>
          </w:tcPr>
          <w:p w14:paraId="39A3F7D6" w14:textId="77777777" w:rsidR="0029707F" w:rsidRPr="00434A3F" w:rsidRDefault="0029707F" w:rsidP="00753D58">
            <w:pPr>
              <w:spacing w:before="120" w:after="120" w:line="240" w:lineRule="auto"/>
              <w:ind w:firstLine="0"/>
              <w:jc w:val="center"/>
              <w:rPr>
                <w:rFonts w:ascii="Arial" w:eastAsia="Arial" w:hAnsi="Arial" w:cs="Arial"/>
                <w:b/>
                <w:bCs/>
                <w:sz w:val="16"/>
                <w:szCs w:val="16"/>
              </w:rPr>
            </w:pPr>
            <w:r w:rsidRPr="00434A3F">
              <w:rPr>
                <w:rFonts w:ascii="Arial" w:eastAsia="Arial" w:hAnsi="Arial" w:cs="Arial"/>
                <w:b/>
                <w:bCs/>
                <w:sz w:val="16"/>
                <w:szCs w:val="16"/>
              </w:rPr>
              <w:t>Total</w:t>
            </w:r>
          </w:p>
        </w:tc>
        <w:tc>
          <w:tcPr>
            <w:tcW w:w="0" w:type="auto"/>
          </w:tcPr>
          <w:p w14:paraId="62679738" w14:textId="77777777" w:rsidR="0029707F" w:rsidRPr="00434A3F" w:rsidRDefault="0029707F" w:rsidP="00753D58">
            <w:pPr>
              <w:spacing w:before="120" w:after="120" w:line="240" w:lineRule="auto"/>
              <w:ind w:firstLine="0"/>
              <w:rPr>
                <w:rFonts w:ascii="Arial" w:eastAsia="Arial" w:hAnsi="Arial" w:cs="Arial"/>
                <w:sz w:val="16"/>
                <w:szCs w:val="16"/>
              </w:rPr>
            </w:pPr>
          </w:p>
        </w:tc>
        <w:tc>
          <w:tcPr>
            <w:tcW w:w="0" w:type="auto"/>
          </w:tcPr>
          <w:p w14:paraId="3B212E50" w14:textId="77777777" w:rsidR="0029707F" w:rsidRPr="00434A3F" w:rsidRDefault="0029707F" w:rsidP="00753D58">
            <w:pPr>
              <w:spacing w:before="120" w:after="120" w:line="240" w:lineRule="auto"/>
              <w:ind w:firstLine="0"/>
              <w:rPr>
                <w:rFonts w:ascii="Arial" w:eastAsia="Arial" w:hAnsi="Arial" w:cs="Arial"/>
                <w:sz w:val="16"/>
                <w:szCs w:val="16"/>
              </w:rPr>
            </w:pPr>
          </w:p>
        </w:tc>
        <w:tc>
          <w:tcPr>
            <w:tcW w:w="0" w:type="auto"/>
          </w:tcPr>
          <w:p w14:paraId="02FA8D48" w14:textId="77777777" w:rsidR="0029707F" w:rsidRPr="00434A3F" w:rsidRDefault="0029707F" w:rsidP="00753D58">
            <w:pPr>
              <w:spacing w:before="120" w:after="120" w:line="240" w:lineRule="auto"/>
              <w:ind w:firstLine="0"/>
              <w:rPr>
                <w:rFonts w:ascii="Arial" w:eastAsia="Arial" w:hAnsi="Arial" w:cs="Arial"/>
                <w:sz w:val="16"/>
                <w:szCs w:val="16"/>
              </w:rPr>
            </w:pPr>
          </w:p>
        </w:tc>
        <w:tc>
          <w:tcPr>
            <w:tcW w:w="0" w:type="auto"/>
          </w:tcPr>
          <w:p w14:paraId="610AAAF1" w14:textId="77777777" w:rsidR="0029707F" w:rsidRPr="00434A3F" w:rsidRDefault="0029707F" w:rsidP="00753D58">
            <w:pPr>
              <w:spacing w:before="120" w:after="120" w:line="240" w:lineRule="auto"/>
              <w:ind w:firstLine="0"/>
              <w:rPr>
                <w:rFonts w:ascii="Arial" w:eastAsia="Arial" w:hAnsi="Arial" w:cs="Arial"/>
                <w:sz w:val="16"/>
                <w:szCs w:val="16"/>
              </w:rPr>
            </w:pPr>
          </w:p>
        </w:tc>
        <w:tc>
          <w:tcPr>
            <w:tcW w:w="0" w:type="auto"/>
            <w:vAlign w:val="center"/>
          </w:tcPr>
          <w:p w14:paraId="714CCAB3" w14:textId="77777777" w:rsidR="0029707F" w:rsidRPr="00434A3F" w:rsidRDefault="0029707F" w:rsidP="00753D58">
            <w:pPr>
              <w:spacing w:before="120" w:after="120" w:line="240" w:lineRule="auto"/>
              <w:ind w:firstLine="0"/>
              <w:jc w:val="center"/>
              <w:rPr>
                <w:rFonts w:ascii="Arial" w:eastAsia="Arial" w:hAnsi="Arial" w:cs="Arial"/>
                <w:b/>
                <w:bCs/>
                <w:sz w:val="16"/>
                <w:szCs w:val="16"/>
              </w:rPr>
            </w:pPr>
            <w:r w:rsidRPr="00434A3F">
              <w:rPr>
                <w:rFonts w:ascii="Arial" w:eastAsia="Arial" w:hAnsi="Arial" w:cs="Arial"/>
                <w:b/>
                <w:bCs/>
                <w:sz w:val="16"/>
                <w:szCs w:val="16"/>
              </w:rPr>
              <w:t>66</w:t>
            </w:r>
          </w:p>
        </w:tc>
      </w:tr>
    </w:tbl>
    <w:p w14:paraId="5388C152" w14:textId="7DE493E5" w:rsidR="00424A41" w:rsidRPr="00434A3F" w:rsidRDefault="00424A41" w:rsidP="00424A41">
      <w:pPr>
        <w:ind w:firstLine="0"/>
        <w:sectPr w:rsidR="00424A41" w:rsidRPr="00434A3F" w:rsidSect="00A03A8D">
          <w:endnotePr>
            <w:numFmt w:val="decimal"/>
          </w:endnotePr>
          <w:pgSz w:w="15840" w:h="12240" w:orient="landscape"/>
          <w:pgMar w:top="2160" w:right="1440" w:bottom="1440" w:left="1440" w:header="720" w:footer="720" w:gutter="0"/>
          <w:lnNumType w:countBy="1" w:restart="continuous"/>
          <w:cols w:space="720"/>
          <w:titlePg/>
          <w:docGrid w:linePitch="360"/>
        </w:sectPr>
      </w:pPr>
    </w:p>
    <w:p w14:paraId="7A4B226F" w14:textId="77777777" w:rsidR="00856161" w:rsidRPr="00434A3F" w:rsidRDefault="00750A62">
      <w:pPr>
        <w:pStyle w:val="ThesisParagraphText"/>
      </w:pPr>
      <w:r w:rsidRPr="00434A3F">
        <w:lastRenderedPageBreak/>
        <w:t>Because each two-stage pipeline trains two models, the per-stage grids were kept deliberately compact to contain combinatorial growth; the tuned values concentrate on the parameters with the largest observed effects (depth, learning rate, ensemble size), while secondary regularization parameters were fixed at the values established in the base-model grids.</w:t>
      </w:r>
    </w:p>
    <w:p w14:paraId="2F74EF1E" w14:textId="77777777" w:rsidR="002D697F" w:rsidRPr="00434A3F" w:rsidRDefault="002D697F" w:rsidP="002D697F">
      <w:pPr>
        <w:pStyle w:val="ThesisParagraphText"/>
      </w:pPr>
      <w:r w:rsidRPr="00434A3F">
        <w:t>These influence scores are then fed into a dedicated feature selection process in Module 9.0, where the most predictive variables are retained. Table 3.7 presents the feature importance method used for each model type.</w:t>
      </w:r>
    </w:p>
    <w:p w14:paraId="34060FDD" w14:textId="5BE46535" w:rsidR="0011778A" w:rsidRPr="00434A3F" w:rsidRDefault="002D697F" w:rsidP="00B76F10">
      <w:pPr>
        <w:pStyle w:val="Caption"/>
      </w:pPr>
      <w:bookmarkStart w:id="107" w:name="_Toc233619022"/>
      <w:r w:rsidRPr="00434A3F">
        <w:t>Table 3.</w:t>
      </w:r>
      <w:r w:rsidRPr="00434A3F">
        <w:rPr>
          <w:noProof/>
        </w:rPr>
        <w:fldChar w:fldCharType="begin"/>
      </w:r>
      <w:r w:rsidRPr="00434A3F">
        <w:rPr>
          <w:noProof/>
        </w:rPr>
        <w:instrText xml:space="preserve"> SEQ Table \* ARABIC </w:instrText>
      </w:r>
      <w:r w:rsidRPr="00434A3F">
        <w:rPr>
          <w:noProof/>
        </w:rPr>
        <w:fldChar w:fldCharType="separate"/>
      </w:r>
      <w:r w:rsidRPr="00434A3F">
        <w:rPr>
          <w:noProof/>
        </w:rPr>
        <w:t>7</w:t>
      </w:r>
      <w:r w:rsidRPr="00434A3F">
        <w:rPr>
          <w:noProof/>
        </w:rPr>
        <w:fldChar w:fldCharType="end"/>
      </w:r>
      <w:r w:rsidRPr="00434A3F">
        <w:t>.  List of the feature importance methods used per model.</w:t>
      </w:r>
      <w:bookmarkEnd w:id="107"/>
    </w:p>
    <w:tbl>
      <w:tblPr>
        <w:tblStyle w:val="TableGrid"/>
        <w:tblW w:w="86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6115"/>
      </w:tblGrid>
      <w:tr w:rsidR="002D697F" w:rsidRPr="00434A3F" w14:paraId="4A5A32DD" w14:textId="77777777" w:rsidTr="007D1C45">
        <w:tc>
          <w:tcPr>
            <w:tcW w:w="2515" w:type="dxa"/>
            <w:vAlign w:val="center"/>
          </w:tcPr>
          <w:p w14:paraId="679B7370" w14:textId="77777777" w:rsidR="002D697F" w:rsidRPr="00434A3F" w:rsidRDefault="002D697F" w:rsidP="007D1C45">
            <w:pPr>
              <w:pStyle w:val="ThesisParagraphText"/>
              <w:ind w:firstLine="0"/>
            </w:pPr>
            <w:r w:rsidRPr="00434A3F">
              <w:rPr>
                <w:rFonts w:eastAsia="Times New Roman"/>
                <w:b/>
                <w:bCs/>
                <w:lang w:eastAsia="en-PH"/>
              </w:rPr>
              <w:t>Model</w:t>
            </w:r>
          </w:p>
        </w:tc>
        <w:tc>
          <w:tcPr>
            <w:tcW w:w="6115" w:type="dxa"/>
            <w:vAlign w:val="center"/>
          </w:tcPr>
          <w:p w14:paraId="51A88DF1" w14:textId="77777777" w:rsidR="002D697F" w:rsidRPr="00434A3F" w:rsidRDefault="002D697F" w:rsidP="007D1C45">
            <w:pPr>
              <w:pStyle w:val="ThesisParagraphText"/>
              <w:ind w:firstLine="0"/>
            </w:pPr>
            <w:r w:rsidRPr="00434A3F">
              <w:rPr>
                <w:rFonts w:eastAsia="Times New Roman"/>
                <w:b/>
                <w:bCs/>
                <w:lang w:eastAsia="en-PH"/>
              </w:rPr>
              <w:t>Feature Importance Method</w:t>
            </w:r>
          </w:p>
        </w:tc>
      </w:tr>
      <w:tr w:rsidR="002D697F" w:rsidRPr="00434A3F" w14:paraId="3F00A43F" w14:textId="77777777" w:rsidTr="007D1C45">
        <w:tc>
          <w:tcPr>
            <w:tcW w:w="2515" w:type="dxa"/>
            <w:vAlign w:val="center"/>
          </w:tcPr>
          <w:p w14:paraId="015E19BD" w14:textId="77777777" w:rsidR="002D697F" w:rsidRPr="00434A3F" w:rsidRDefault="002D697F" w:rsidP="007D1C45">
            <w:pPr>
              <w:pStyle w:val="ThesisParagraphText"/>
              <w:ind w:firstLine="0"/>
              <w:jc w:val="left"/>
            </w:pPr>
            <w:r w:rsidRPr="00434A3F">
              <w:rPr>
                <w:rFonts w:eastAsia="Times New Roman"/>
                <w:lang w:eastAsia="en-PH"/>
              </w:rPr>
              <w:t>Decision Tree</w:t>
            </w:r>
          </w:p>
        </w:tc>
        <w:tc>
          <w:tcPr>
            <w:tcW w:w="6115" w:type="dxa"/>
            <w:vAlign w:val="center"/>
          </w:tcPr>
          <w:p w14:paraId="120E05C9" w14:textId="77777777" w:rsidR="002D697F" w:rsidRPr="00434A3F" w:rsidRDefault="002D697F" w:rsidP="007D1C45">
            <w:pPr>
              <w:pStyle w:val="ThesisParagraphText"/>
              <w:ind w:firstLine="0"/>
              <w:rPr>
                <w:rFonts w:eastAsia="Times New Roman"/>
                <w:lang w:eastAsia="en-PH"/>
              </w:rPr>
            </w:pPr>
            <w:r w:rsidRPr="00434A3F">
              <w:rPr>
                <w:rFonts w:eastAsia="Times New Roman"/>
                <w:lang w:eastAsia="en-PH"/>
              </w:rPr>
              <w:t>Gini importance</w:t>
            </w:r>
          </w:p>
        </w:tc>
      </w:tr>
      <w:tr w:rsidR="002D697F" w:rsidRPr="00434A3F" w14:paraId="06CAD565" w14:textId="77777777" w:rsidTr="007D1C45">
        <w:tc>
          <w:tcPr>
            <w:tcW w:w="2515" w:type="dxa"/>
            <w:vAlign w:val="center"/>
          </w:tcPr>
          <w:p w14:paraId="16A9DB05" w14:textId="77777777" w:rsidR="002D697F" w:rsidRPr="00434A3F" w:rsidRDefault="002D697F" w:rsidP="007D1C45">
            <w:pPr>
              <w:pStyle w:val="ThesisParagraphText"/>
              <w:ind w:firstLine="0"/>
              <w:jc w:val="left"/>
            </w:pPr>
            <w:r w:rsidRPr="00434A3F">
              <w:rPr>
                <w:rFonts w:eastAsia="Times New Roman"/>
                <w:lang w:eastAsia="en-PH"/>
              </w:rPr>
              <w:t>Random Forest</w:t>
            </w:r>
          </w:p>
        </w:tc>
        <w:tc>
          <w:tcPr>
            <w:tcW w:w="6115" w:type="dxa"/>
            <w:vAlign w:val="center"/>
          </w:tcPr>
          <w:p w14:paraId="0D440D9C" w14:textId="77777777" w:rsidR="002D697F" w:rsidRPr="00434A3F" w:rsidRDefault="002D697F" w:rsidP="007D1C45">
            <w:pPr>
              <w:pStyle w:val="ThesisParagraphText"/>
              <w:ind w:firstLine="0"/>
            </w:pPr>
            <w:r w:rsidRPr="00434A3F">
              <w:rPr>
                <w:rFonts w:eastAsia="Times New Roman"/>
                <w:lang w:eastAsia="en-PH"/>
              </w:rPr>
              <w:t>Mean decrease in impurity (MDI) or Permutation importance</w:t>
            </w:r>
          </w:p>
        </w:tc>
      </w:tr>
      <w:tr w:rsidR="002D697F" w:rsidRPr="00434A3F" w14:paraId="318563A6" w14:textId="77777777" w:rsidTr="007D1C45">
        <w:tc>
          <w:tcPr>
            <w:tcW w:w="2515" w:type="dxa"/>
            <w:vAlign w:val="center"/>
          </w:tcPr>
          <w:p w14:paraId="2E692E41" w14:textId="77777777" w:rsidR="002D697F" w:rsidRPr="00434A3F" w:rsidRDefault="002D697F" w:rsidP="007D1C45">
            <w:pPr>
              <w:pStyle w:val="ThesisParagraphText"/>
              <w:ind w:firstLine="0"/>
              <w:jc w:val="left"/>
            </w:pPr>
            <w:r w:rsidRPr="00434A3F">
              <w:rPr>
                <w:rFonts w:eastAsia="Times New Roman"/>
                <w:lang w:eastAsia="en-PH"/>
              </w:rPr>
              <w:t>AdaBoost</w:t>
            </w:r>
          </w:p>
        </w:tc>
        <w:tc>
          <w:tcPr>
            <w:tcW w:w="6115" w:type="dxa"/>
            <w:vAlign w:val="center"/>
          </w:tcPr>
          <w:p w14:paraId="14202DB0" w14:textId="77777777" w:rsidR="002D697F" w:rsidRPr="00434A3F" w:rsidRDefault="002D697F" w:rsidP="007D1C45">
            <w:pPr>
              <w:pStyle w:val="ThesisParagraphText"/>
              <w:ind w:firstLine="0"/>
            </w:pPr>
            <w:r w:rsidRPr="00434A3F">
              <w:rPr>
                <w:rFonts w:eastAsia="Times New Roman"/>
                <w:lang w:eastAsia="en-PH"/>
              </w:rPr>
              <w:t>Importance derived from the weighted sum of weak learners (decision stumps/trees).</w:t>
            </w:r>
          </w:p>
        </w:tc>
      </w:tr>
      <w:tr w:rsidR="002D697F" w:rsidRPr="00434A3F" w14:paraId="7486EC86" w14:textId="77777777" w:rsidTr="007D1C45">
        <w:tc>
          <w:tcPr>
            <w:tcW w:w="2515" w:type="dxa"/>
            <w:vAlign w:val="center"/>
          </w:tcPr>
          <w:p w14:paraId="654C9F4F" w14:textId="77777777" w:rsidR="002D697F" w:rsidRPr="00434A3F" w:rsidRDefault="002D697F" w:rsidP="007D1C45">
            <w:pPr>
              <w:pStyle w:val="ThesisParagraphText"/>
              <w:ind w:firstLine="0"/>
              <w:jc w:val="left"/>
            </w:pPr>
            <w:r w:rsidRPr="00434A3F">
              <w:rPr>
                <w:rFonts w:eastAsia="Times New Roman"/>
                <w:lang w:eastAsia="en-PH"/>
              </w:rPr>
              <w:t>XGBoost</w:t>
            </w:r>
          </w:p>
        </w:tc>
        <w:tc>
          <w:tcPr>
            <w:tcW w:w="6115" w:type="dxa"/>
            <w:vAlign w:val="center"/>
          </w:tcPr>
          <w:p w14:paraId="478888E5" w14:textId="77777777" w:rsidR="002D697F" w:rsidRPr="00434A3F" w:rsidRDefault="002D697F" w:rsidP="007D1C45">
            <w:pPr>
              <w:pStyle w:val="ThesisParagraphText"/>
              <w:ind w:firstLine="0"/>
              <w:rPr>
                <w:rFonts w:eastAsia="Times New Roman"/>
                <w:lang w:eastAsia="en-PH"/>
              </w:rPr>
            </w:pPr>
            <w:r w:rsidRPr="00434A3F">
              <w:rPr>
                <w:rFonts w:eastAsia="Times New Roman"/>
                <w:lang w:eastAsia="en-PH"/>
              </w:rPr>
              <w:t xml:space="preserve">Multiple metrics: </w:t>
            </w:r>
          </w:p>
          <w:p w14:paraId="5BF881F2" w14:textId="77777777" w:rsidR="002D697F" w:rsidRPr="00434A3F" w:rsidRDefault="002D697F" w:rsidP="007D1C45">
            <w:pPr>
              <w:pStyle w:val="ThesisParagraphText"/>
              <w:ind w:left="342" w:firstLine="0"/>
              <w:rPr>
                <w:rFonts w:eastAsia="Times New Roman"/>
                <w:lang w:eastAsia="en-PH"/>
              </w:rPr>
            </w:pPr>
            <w:r w:rsidRPr="00434A3F">
              <w:rPr>
                <w:rFonts w:eastAsia="Times New Roman"/>
                <w:lang w:eastAsia="en-PH"/>
              </w:rPr>
              <w:t>Gain (improvement in accuracy from splits),</w:t>
            </w:r>
          </w:p>
          <w:p w14:paraId="679E0910" w14:textId="77777777" w:rsidR="002D697F" w:rsidRPr="00434A3F" w:rsidRDefault="002D697F" w:rsidP="007D1C45">
            <w:pPr>
              <w:pStyle w:val="ThesisParagraphText"/>
              <w:ind w:left="342" w:firstLine="0"/>
              <w:rPr>
                <w:rFonts w:eastAsia="Times New Roman"/>
                <w:lang w:eastAsia="en-PH"/>
              </w:rPr>
            </w:pPr>
            <w:r w:rsidRPr="00434A3F">
              <w:rPr>
                <w:rFonts w:eastAsia="Times New Roman"/>
                <w:lang w:eastAsia="en-PH"/>
              </w:rPr>
              <w:t>Cover (number of samples affected), and</w:t>
            </w:r>
          </w:p>
          <w:p w14:paraId="34CE9716" w14:textId="77777777" w:rsidR="002D697F" w:rsidRPr="00434A3F" w:rsidRDefault="002D697F" w:rsidP="007D1C45">
            <w:pPr>
              <w:pStyle w:val="ThesisParagraphText"/>
              <w:ind w:left="342" w:firstLine="0"/>
            </w:pPr>
            <w:r w:rsidRPr="00434A3F">
              <w:rPr>
                <w:rFonts w:eastAsia="Times New Roman"/>
                <w:lang w:eastAsia="en-PH"/>
              </w:rPr>
              <w:t>Frequency (split count).</w:t>
            </w:r>
          </w:p>
        </w:tc>
      </w:tr>
      <w:tr w:rsidR="002D697F" w:rsidRPr="00434A3F" w14:paraId="433FA0C2" w14:textId="77777777" w:rsidTr="007D1C45">
        <w:tc>
          <w:tcPr>
            <w:tcW w:w="2515" w:type="dxa"/>
            <w:vAlign w:val="center"/>
          </w:tcPr>
          <w:p w14:paraId="772CC018" w14:textId="77777777" w:rsidR="002D697F" w:rsidRPr="00434A3F" w:rsidRDefault="002D697F" w:rsidP="007D1C45">
            <w:pPr>
              <w:pStyle w:val="ThesisParagraphText"/>
              <w:ind w:firstLine="0"/>
              <w:jc w:val="left"/>
            </w:pPr>
            <w:r w:rsidRPr="00434A3F">
              <w:rPr>
                <w:rFonts w:eastAsia="Times New Roman"/>
                <w:lang w:eastAsia="en-PH"/>
              </w:rPr>
              <w:t>Gaussian Naive Bayes</w:t>
            </w:r>
          </w:p>
        </w:tc>
        <w:tc>
          <w:tcPr>
            <w:tcW w:w="6115" w:type="dxa"/>
            <w:vAlign w:val="center"/>
          </w:tcPr>
          <w:p w14:paraId="0AD25CD2" w14:textId="77777777" w:rsidR="002D697F" w:rsidRPr="00434A3F" w:rsidRDefault="002D697F" w:rsidP="007D1C45">
            <w:pPr>
              <w:pStyle w:val="ThesisParagraphText"/>
              <w:ind w:firstLine="0"/>
            </w:pPr>
            <w:r w:rsidRPr="00434A3F">
              <w:rPr>
                <w:rFonts w:eastAsia="Times New Roman"/>
                <w:lang w:eastAsia="en-PH"/>
              </w:rPr>
              <w:t>Feature influence comes from likelihoods (mean, variance per class).</w:t>
            </w:r>
          </w:p>
        </w:tc>
      </w:tr>
      <w:tr w:rsidR="002D697F" w:rsidRPr="00434A3F" w14:paraId="274DEAD6" w14:textId="77777777" w:rsidTr="007D1C45">
        <w:tc>
          <w:tcPr>
            <w:tcW w:w="2515" w:type="dxa"/>
            <w:vAlign w:val="center"/>
          </w:tcPr>
          <w:p w14:paraId="7B06FC5A" w14:textId="77777777" w:rsidR="002D697F" w:rsidRPr="00434A3F" w:rsidRDefault="002D697F" w:rsidP="007D1C45">
            <w:pPr>
              <w:pStyle w:val="ThesisParagraphText"/>
              <w:ind w:firstLine="0"/>
              <w:jc w:val="left"/>
            </w:pPr>
            <w:r w:rsidRPr="00434A3F">
              <w:rPr>
                <w:rFonts w:eastAsia="Times New Roman"/>
                <w:lang w:eastAsia="en-PH"/>
              </w:rPr>
              <w:t>KNN</w:t>
            </w:r>
          </w:p>
        </w:tc>
        <w:tc>
          <w:tcPr>
            <w:tcW w:w="6115" w:type="dxa"/>
            <w:vAlign w:val="center"/>
          </w:tcPr>
          <w:p w14:paraId="560C0CA5" w14:textId="77777777" w:rsidR="002D697F" w:rsidRPr="00434A3F" w:rsidRDefault="002D697F" w:rsidP="007D1C45">
            <w:pPr>
              <w:pStyle w:val="ThesisParagraphText"/>
              <w:ind w:firstLine="0"/>
            </w:pPr>
            <w:r w:rsidRPr="00434A3F">
              <w:rPr>
                <w:rFonts w:eastAsia="Times New Roman"/>
                <w:lang w:eastAsia="en-PH"/>
              </w:rPr>
              <w:t>Permutation importance</w:t>
            </w:r>
          </w:p>
        </w:tc>
      </w:tr>
    </w:tbl>
    <w:p w14:paraId="659B94A9" w14:textId="77777777" w:rsidR="009704B0" w:rsidRPr="00434A3F" w:rsidRDefault="009704B0">
      <w:pPr>
        <w:pStyle w:val="ThesisParagraphText"/>
      </w:pPr>
    </w:p>
    <w:p w14:paraId="7336E5DC" w14:textId="5B87036F" w:rsidR="00856161" w:rsidRPr="00434A3F" w:rsidRDefault="00750A62">
      <w:pPr>
        <w:pStyle w:val="ThesisParagraphText"/>
      </w:pPr>
      <w:r w:rsidRPr="00434A3F">
        <w:lastRenderedPageBreak/>
        <w:t>The methods differ because feature attribution must respect each model's internal structure: impurity-based measures suit tree learners, the gain/cover/frequency metrics decompose XGBoost's boosted splits, likelihood parameters expose Gaussian Naive Bayes' per-class evidence, and model-agnostic permutation importance covers learners such as KNN that lack intrinsic attribution. Normalizing these scores per experiment allows importance rankings to be compared across model families in Chapter 4.</w:t>
      </w:r>
    </w:p>
    <w:p w14:paraId="1C1D2C20" w14:textId="77777777" w:rsidR="0011778A" w:rsidRPr="00434A3F" w:rsidRDefault="0011778A">
      <w:pPr>
        <w:autoSpaceDE/>
        <w:autoSpaceDN/>
        <w:adjustRightInd/>
        <w:spacing w:line="278" w:lineRule="auto"/>
        <w:ind w:firstLine="0"/>
        <w:jc w:val="left"/>
        <w:rPr>
          <w:b/>
          <w:bCs/>
          <w:kern w:val="0"/>
          <w:szCs w:val="18"/>
          <w14:ligatures w14:val="none"/>
        </w:rPr>
      </w:pPr>
      <w:r w:rsidRPr="00434A3F">
        <w:br w:type="page"/>
      </w:r>
    </w:p>
    <w:p w14:paraId="26327D33" w14:textId="77777777" w:rsidR="00A86118" w:rsidRPr="00434A3F" w:rsidRDefault="00DE17CA" w:rsidP="00DE17CA">
      <w:pPr>
        <w:pStyle w:val="Heading2"/>
      </w:pPr>
      <w:bookmarkStart w:id="108" w:name="_Toc233618958"/>
      <w:r w:rsidRPr="00434A3F">
        <w:lastRenderedPageBreak/>
        <w:t>3.6 Experimental Design and Evaluation</w:t>
      </w:r>
      <w:bookmarkEnd w:id="108"/>
    </w:p>
    <w:p w14:paraId="79F9E27E" w14:textId="77777777" w:rsidR="003C49E7" w:rsidRPr="00434A3F" w:rsidRDefault="00CE74CF" w:rsidP="004A5505">
      <w:pPr>
        <w:pStyle w:val="ThesisParagraphText"/>
        <w:ind w:firstLine="720"/>
      </w:pPr>
      <w:r w:rsidRPr="00434A3F">
        <w:t>The benchmark spans 1,092 unique experimental conditions (15 models × 7 balancing strategies × approximately 10 hyperparameter sets × 2 feature regimes). A temporal 70/30 train–test partition anchored at March 7, 2025 is used in place of random cross-validation: because invoice records are ordered in time and not exchangeable across school years, a random split would leak future payment information into training and inflate measured performance relative to actual deployment conditions. All invoices due before March 7, 2025 constitute the training set; those due on or afterward form the test set — reproducing the exact forecasting situation the school faces when issuing new invoices.</w:t>
      </w:r>
    </w:p>
    <w:p w14:paraId="0272FB3B" w14:textId="77777777" w:rsidR="00856161" w:rsidRPr="00434A3F" w:rsidRDefault="00750A62">
      <w:pPr>
        <w:pStyle w:val="ThesisParagraphText"/>
      </w:pPr>
      <w:r w:rsidRPr="00434A3F">
        <w:t>Class imbalance is severe: on-time invoices account for roughly three-quarters of all labeled records, meaning a classifier that always predicts Class 0 would achieve high raw accuracy while being entirely useless operationally. Macro-averaged F1 counteracts this by weighting all four classes equally regardless of frequency, making it the principal selection criterion. ROC-AUC provides a threshold-independent view of separability, and per-class confusion matrices expose which brackets each model handles well or poorly — the granular breakdown a finance office needs to calibrate intervention thresholds.</w:t>
      </w:r>
    </w:p>
    <w:p w14:paraId="101CB8DD" w14:textId="77777777" w:rsidR="00856161" w:rsidRPr="00434A3F" w:rsidRDefault="00750A62">
      <w:pPr>
        <w:pStyle w:val="ThesisParagraphText"/>
      </w:pPr>
      <w:r w:rsidRPr="00434A3F">
        <w:t>Figure 3.9 illustrates the distribution of the four payment brackets across the 6,527 training records used in this study.</w:t>
      </w:r>
    </w:p>
    <w:p w14:paraId="38ECB321" w14:textId="77777777" w:rsidR="004E2929" w:rsidRPr="00434A3F" w:rsidRDefault="00AB53D5" w:rsidP="004E2929">
      <w:pPr>
        <w:pStyle w:val="NoSpacing"/>
        <w:jc w:val="center"/>
      </w:pPr>
      <w:r w:rsidRPr="00434A3F">
        <w:rPr>
          <w:noProof/>
        </w:rPr>
        <w:lastRenderedPageBreak/>
        <w:drawing>
          <wp:inline distT="0" distB="0" distL="0" distR="0" wp14:anchorId="17AE9EF5" wp14:editId="1FD56035">
            <wp:extent cx="5486400" cy="3406140"/>
            <wp:effectExtent l="0" t="0" r="0" b="3810"/>
            <wp:docPr id="1860341301" name="Picture 11" descr="A graph of blue rectangular bars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341301" name="Picture 11" descr="A graph of blue rectangular bars with black text&#10;&#10;Description automatically generated"/>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486400" cy="3406140"/>
                    </a:xfrm>
                    <a:prstGeom prst="rect">
                      <a:avLst/>
                    </a:prstGeom>
                    <a:noFill/>
                    <a:ln>
                      <a:noFill/>
                    </a:ln>
                  </pic:spPr>
                </pic:pic>
              </a:graphicData>
            </a:graphic>
          </wp:inline>
        </w:drawing>
      </w:r>
    </w:p>
    <w:p w14:paraId="6BA0D659" w14:textId="4B25E0DD" w:rsidR="008D5CC8" w:rsidRPr="00434A3F" w:rsidRDefault="0081578F" w:rsidP="00B76F10">
      <w:pPr>
        <w:pStyle w:val="Caption"/>
        <w:rPr>
          <w:noProof/>
        </w:rPr>
      </w:pPr>
      <w:bookmarkStart w:id="109" w:name="_Toc233618997"/>
      <w:r w:rsidRPr="00434A3F">
        <w:t>Figure 3.</w:t>
      </w:r>
      <w:r w:rsidRPr="00434A3F">
        <w:fldChar w:fldCharType="begin"/>
      </w:r>
      <w:r w:rsidRPr="00434A3F">
        <w:instrText>SEQ Figure \* ARABIC \s 1</w:instrText>
      </w:r>
      <w:r w:rsidRPr="00434A3F">
        <w:fldChar w:fldCharType="separate"/>
      </w:r>
      <w:r w:rsidRPr="00434A3F">
        <w:rPr>
          <w:noProof/>
        </w:rPr>
        <w:t>9</w:t>
      </w:r>
      <w:r w:rsidRPr="00434A3F">
        <w:fldChar w:fldCharType="end"/>
      </w:r>
      <w:r w:rsidRPr="00434A3F">
        <w:t>: Distribution of payment statuses.</w:t>
      </w:r>
      <w:bookmarkEnd w:id="109"/>
    </w:p>
    <w:p w14:paraId="144BFA9D" w14:textId="77777777" w:rsidR="00856161" w:rsidRPr="00434A3F" w:rsidRDefault="00750A62">
      <w:pPr>
        <w:pStyle w:val="ThesisParagraphText"/>
      </w:pPr>
      <w:r w:rsidRPr="00434A3F">
        <w:t>The distribution is extremely imbalanced: roughly 76% of invoices fall into Class 0 (on-time), while the three late brackets share the remainder, with the severest brackets the rarest. Left untreated, this imbalance lets a classifier achieve high accuracy by always predicting the majority class while failing entirely on the late invoices that matter operationally. It is this property that necessitates the resampling strategies evaluated in the benchmark (SMOTE [43], Borderline-SMOTE [44], SMOTE-Tomek [45], and threshold-based hybrid undersampling) and that motivates macro-averaged F1, which weights all four classes equally, as the primary evaluation metric, consistent with standard practice in imbalanced classification [46].</w:t>
      </w:r>
    </w:p>
    <w:p w14:paraId="64C89324" w14:textId="77777777" w:rsidR="00467A2C" w:rsidRPr="00434A3F" w:rsidRDefault="00467A2C" w:rsidP="00467A2C">
      <w:pPr>
        <w:pStyle w:val="ThesisParagraphText"/>
      </w:pPr>
      <w:r w:rsidRPr="00434A3F">
        <w:t>The last module of the framework is the analysis phase, presented in Figure 3.10. After the benchmark completes, the analysis component aggregates the logged experiments for evaluation and comparison.</w:t>
      </w:r>
    </w:p>
    <w:p w14:paraId="7DC1AE02" w14:textId="77777777" w:rsidR="00467A2C" w:rsidRPr="00434A3F" w:rsidRDefault="00467A2C" w:rsidP="009704B0">
      <w:pPr>
        <w:pStyle w:val="NoSpacing"/>
        <w:keepNext/>
        <w:jc w:val="center"/>
      </w:pPr>
      <w:r w:rsidRPr="00434A3F">
        <w:rPr>
          <w:noProof/>
        </w:rPr>
        <w:lastRenderedPageBreak/>
        <w:drawing>
          <wp:inline distT="0" distB="0" distL="0" distR="0" wp14:anchorId="7580891C" wp14:editId="0A38887B">
            <wp:extent cx="5099200" cy="5577840"/>
            <wp:effectExtent l="0" t="0" r="6350" b="3810"/>
            <wp:docPr id="171721824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18247" name=""/>
                    <pic:cNvPicPr/>
                  </pic:nvPicPr>
                  <pic:blipFill>
                    <a:blip r:embed="rId27">
                      <a:extLst>
                        <a:ext uri="{96DAC541-7B7A-43D3-8B79-37D633B846F1}">
                          <asvg:svgBlip xmlns:asvg="http://schemas.microsoft.com/office/drawing/2016/SVG/main" r:embed="rId28"/>
                        </a:ext>
                      </a:extLst>
                    </a:blip>
                    <a:stretch>
                      <a:fillRect/>
                    </a:stretch>
                  </pic:blipFill>
                  <pic:spPr>
                    <a:xfrm>
                      <a:off x="0" y="0"/>
                      <a:ext cx="5099200" cy="5577840"/>
                    </a:xfrm>
                    <a:prstGeom prst="rect">
                      <a:avLst/>
                    </a:prstGeom>
                  </pic:spPr>
                </pic:pic>
              </a:graphicData>
            </a:graphic>
          </wp:inline>
        </w:drawing>
      </w:r>
    </w:p>
    <w:p w14:paraId="0A3D6C14" w14:textId="77777777" w:rsidR="0081578F" w:rsidRPr="00434A3F" w:rsidRDefault="0081578F" w:rsidP="00467A2C">
      <w:pPr>
        <w:pStyle w:val="NoSpacing"/>
        <w:keepNext/>
      </w:pPr>
    </w:p>
    <w:p w14:paraId="7167FDB9" w14:textId="412842C5" w:rsidR="000047C7" w:rsidRPr="00434A3F" w:rsidRDefault="0081578F" w:rsidP="00B76F10">
      <w:pPr>
        <w:pStyle w:val="Caption"/>
        <w:rPr>
          <w:noProof/>
        </w:rPr>
      </w:pPr>
      <w:bookmarkStart w:id="110" w:name="_Toc233618998"/>
      <w:r w:rsidRPr="00434A3F">
        <w:t>Figure 3.</w:t>
      </w:r>
      <w:r w:rsidRPr="00434A3F">
        <w:fldChar w:fldCharType="begin"/>
      </w:r>
      <w:r w:rsidRPr="00434A3F">
        <w:instrText>SEQ Figure \* ARABIC \s 1</w:instrText>
      </w:r>
      <w:r w:rsidRPr="00434A3F">
        <w:fldChar w:fldCharType="separate"/>
      </w:r>
      <w:r w:rsidRPr="00434A3F">
        <w:rPr>
          <w:noProof/>
        </w:rPr>
        <w:t>10</w:t>
      </w:r>
      <w:r w:rsidRPr="00434A3F">
        <w:fldChar w:fldCharType="end"/>
      </w:r>
      <w:r w:rsidRPr="00434A3F">
        <w:t>: Level-1 DFD of the Analysis component.</w:t>
      </w:r>
      <w:bookmarkEnd w:id="110"/>
    </w:p>
    <w:p w14:paraId="18760057" w14:textId="1554174F" w:rsidR="000047C7" w:rsidRPr="00434A3F" w:rsidRDefault="00750A62" w:rsidP="009704B0">
      <w:pPr>
        <w:pStyle w:val="ThesisParagraphText"/>
      </w:pPr>
      <w:r w:rsidRPr="00434A3F">
        <w:t>The analysis component reads the per-experiment metrics, feature importance scores, and class mappings from the results database, ranks configurations by macro-F1 and ROC-AUC, and renders the comparative figures presented in Chapter 4. Keeping analysis decoupled from training means new experiments extend the same results store without rerunning prior configurations, and every figure in Chapter 4 is reproducible from the 1,092 logged experiments.</w:t>
      </w:r>
      <w:r w:rsidRPr="00434A3F">
        <w:rPr>
          <w:noProof/>
        </w:rPr>
        <w:br w:type="page"/>
      </w:r>
    </w:p>
    <w:p w14:paraId="01F7BD9C" w14:textId="77777777" w:rsidR="00856161" w:rsidRPr="00434A3F" w:rsidRDefault="00750A62">
      <w:pPr>
        <w:pStyle w:val="Heading2"/>
      </w:pPr>
      <w:bookmarkStart w:id="111" w:name="_Toc233618959"/>
      <w:r w:rsidRPr="00434A3F">
        <w:lastRenderedPageBreak/>
        <w:t>3.7 Ethical Considerations</w:t>
      </w:r>
      <w:bookmarkEnd w:id="111"/>
    </w:p>
    <w:p w14:paraId="1831BF66" w14:textId="77777777" w:rsidR="00856161" w:rsidRPr="00434A3F" w:rsidRDefault="00750A62">
      <w:pPr>
        <w:pStyle w:val="ThesisParagraphText"/>
      </w:pPr>
      <w:r w:rsidRPr="00434A3F">
        <w:t>Because the study processes sensitive student financial records and produces predictions about identifiable behavior, two ethical dimensions require explicit treatment: the privacy of the data used to train the models, and the manner in which the resulting predictions may be used.</w:t>
      </w:r>
    </w:p>
    <w:p w14:paraId="47886899" w14:textId="77777777" w:rsidR="00856161" w:rsidRPr="00434A3F" w:rsidRDefault="00750A62">
      <w:pPr>
        <w:pStyle w:val="Heading3"/>
      </w:pPr>
      <w:bookmarkStart w:id="112" w:name="_Toc233618960"/>
      <w:r w:rsidRPr="00434A3F">
        <w:t>3.7.1 Data Privacy</w:t>
      </w:r>
      <w:bookmarkEnd w:id="112"/>
    </w:p>
    <w:p w14:paraId="496944D1" w14:textId="6D5C195E" w:rsidR="009704B0" w:rsidRPr="00434A3F" w:rsidRDefault="00750A62" w:rsidP="009704B0">
      <w:pPr>
        <w:pStyle w:val="ThesisParagraphText"/>
      </w:pPr>
      <w:r w:rsidRPr="00434A3F">
        <w:t>Privacy protection preceded every stage of analysis. A dedicated pseudonymization utility applies a deterministic, irreversible hash to all student identifiers before any feature is computed; the resulting anonymized keys cannot be reversed to recover the originals, and no real names or student numbers appear in any processed artifact. Raw ERP exports are excluded from the version-controlled repository by design — enforced through repository ignore rules — and exist only within the institution’s systems and the researchers’ isolated working environment. Taken together, these safeguards align with Republic Act 10173 [47] — the Data Privacy Act of 2012 — which requires that personal information be processed only for declared, proportionate purposes under appropriate technical controls. Written institutional authorization (Appendix G) defines the permitted scope of data access and prohibits any public release of raw records. Model outputs are restricted to institutional receivables management and are not designed for individual student profiling.</w:t>
      </w:r>
      <w:r w:rsidRPr="00434A3F">
        <w:br w:type="page"/>
      </w:r>
    </w:p>
    <w:p w14:paraId="3FA17BB9" w14:textId="77777777" w:rsidR="00856161" w:rsidRPr="00434A3F" w:rsidRDefault="00750A62">
      <w:pPr>
        <w:pStyle w:val="Heading3"/>
      </w:pPr>
      <w:bookmarkStart w:id="113" w:name="_Toc233618961"/>
      <w:r w:rsidRPr="00434A3F">
        <w:lastRenderedPageBreak/>
        <w:t>3.7.2 Ethical Use of Predictions</w:t>
      </w:r>
      <w:bookmarkEnd w:id="113"/>
    </w:p>
    <w:p w14:paraId="31143E3A" w14:textId="7DF30326" w:rsidR="009159CA" w:rsidRPr="00434A3F" w:rsidRDefault="00750A62">
      <w:pPr>
        <w:pStyle w:val="ThesisParagraphText"/>
      </w:pPr>
      <w:r w:rsidRPr="00434A3F">
        <w:t>There is an inherent risk that machine learning predictions of payment delinquency could be used to discriminate against students from families with poor payment histories, and the researchers acknowledge this risk explicitly. Three mitigations are recommended wherever the system is deployed. First, predictions should inform early outreach and support (earlier reminders, proactive installment restructuring, or referral to social welfare assistance) and never punitive action against the student. Second, any intervention workflow built on the model must comply with Republic Act 11984 [11], which prohibits academic penalties, including examination denial, for outstanding balances; the system's outputs therefore cannot lawfully gate any academic activity. Third, the model should be audited periodically for demographic bias, comparing error rates across student segments, and retrained where disparities emerge. The study's framing is deliberately supportive rather than punitive: the goal is to enable schools to offer targeted payment assistance earlier, not to flag students for enforcement, and this orientation is embedded in the recommendations of Chapter 5.</w:t>
      </w:r>
    </w:p>
    <w:p w14:paraId="6ECCD79E" w14:textId="77777777" w:rsidR="009159CA" w:rsidRPr="00434A3F" w:rsidRDefault="009159CA">
      <w:pPr>
        <w:autoSpaceDE/>
        <w:autoSpaceDN/>
        <w:adjustRightInd/>
        <w:spacing w:line="278" w:lineRule="auto"/>
        <w:ind w:firstLine="0"/>
        <w:jc w:val="left"/>
        <w:rPr>
          <w:rFonts w:eastAsia="Calibri"/>
          <w:kern w:val="0"/>
          <w14:ligatures w14:val="none"/>
        </w:rPr>
      </w:pPr>
      <w:r w:rsidRPr="00434A3F">
        <w:br w:type="page"/>
      </w:r>
    </w:p>
    <w:p w14:paraId="70A3FEA0" w14:textId="77777777" w:rsidR="0083039C" w:rsidRPr="00434A3F" w:rsidRDefault="00E05849" w:rsidP="001A282A">
      <w:pPr>
        <w:pStyle w:val="Heading1"/>
      </w:pPr>
      <w:bookmarkStart w:id="114" w:name="_Toc233618962"/>
      <w:r w:rsidRPr="00434A3F">
        <w:lastRenderedPageBreak/>
        <w:t>CHAPTER 4</w:t>
      </w:r>
      <w:r w:rsidRPr="00434A3F">
        <w:rPr>
          <w:color w:val="FFFFFF" w:themeColor="background1"/>
        </w:rPr>
        <w:t>:</w:t>
      </w:r>
      <w:r w:rsidRPr="00434A3F">
        <w:br/>
        <w:t>RESULTS AND DISCUSSION</w:t>
      </w:r>
      <w:bookmarkEnd w:id="114"/>
    </w:p>
    <w:p w14:paraId="5E6C2BDF" w14:textId="77777777" w:rsidR="0083039C" w:rsidRPr="00434A3F" w:rsidRDefault="00A61B0A" w:rsidP="009704B0">
      <w:pPr>
        <w:pStyle w:val="ThesisParagraphText"/>
      </w:pPr>
      <w:r w:rsidRPr="00434A3F">
        <w:t>Across 1,092 experimental configurations, performance varied substantially by model family, balancing strategy, and feature regime. Macro-averaged F1 serves as the primary ranking criterion throughout, with ROC-AUC and confusion matrices providing complementary views of separability and per-class accuracy.</w:t>
      </w:r>
    </w:p>
    <w:p w14:paraId="76DBEBA4" w14:textId="338FF0BE" w:rsidR="009704B0" w:rsidRPr="00434A3F" w:rsidRDefault="00750A62">
      <w:pPr>
        <w:pStyle w:val="ThesisParagraphText"/>
      </w:pPr>
      <w:r w:rsidRPr="00434A3F">
        <w:t>The chapter follows the structure of the four research questions. Section 4.1 addresses RQ1 — comparing two-stage and ordinal architectures against single-stage base models. Section 4.2 addresses RQ2 by isolating the marginal contribution of survival-derived features. Section 4.3 addresses RQ3, evaluating seven class-balancing strategies. Section 4.4 examines metric convergence and model-selection criteria. Section 4.5 addresses RQ4 through granular feature importance analysis. The chapter closes with a prototype demonstration (Section 4.6) and a discussion of generalizability to external datasets (Section 4.7).</w:t>
      </w:r>
    </w:p>
    <w:p w14:paraId="34137095" w14:textId="77777777" w:rsidR="009704B0" w:rsidRPr="00434A3F" w:rsidRDefault="009704B0">
      <w:pPr>
        <w:autoSpaceDE/>
        <w:autoSpaceDN/>
        <w:adjustRightInd/>
        <w:spacing w:line="278" w:lineRule="auto"/>
        <w:ind w:firstLine="0"/>
        <w:jc w:val="left"/>
        <w:rPr>
          <w:rFonts w:eastAsia="Calibri"/>
          <w:kern w:val="0"/>
          <w14:ligatures w14:val="none"/>
        </w:rPr>
      </w:pPr>
      <w:r w:rsidRPr="00434A3F">
        <w:br w:type="page"/>
      </w:r>
    </w:p>
    <w:p w14:paraId="6DEBE66A" w14:textId="77777777" w:rsidR="00C60A0D" w:rsidRPr="00434A3F" w:rsidRDefault="00A61B0A" w:rsidP="009E2EBD">
      <w:pPr>
        <w:pStyle w:val="Heading2"/>
      </w:pPr>
      <w:bookmarkStart w:id="115" w:name="_Toc233618963"/>
      <w:r w:rsidRPr="00434A3F">
        <w:lastRenderedPageBreak/>
        <w:t>4.1 RQ1: Performance of Ensemble Architectures vs. Base Classifiers</w:t>
      </w:r>
      <w:bookmarkEnd w:id="115"/>
    </w:p>
    <w:p w14:paraId="0DF369D2" w14:textId="77777777" w:rsidR="00856161" w:rsidRPr="00434A3F" w:rsidRDefault="00750A62">
      <w:pPr>
        <w:pStyle w:val="ThesisParagraphText"/>
      </w:pPr>
      <w:r w:rsidRPr="00434A3F">
        <w:t>Table 4.1 presents the peak macro-F1 and ROC-AUC scores for each model family under the enhanced feature regime, identifying the best individual model and resampling strategy per family.</w:t>
      </w:r>
    </w:p>
    <w:p w14:paraId="4E2F53C3" w14:textId="2E4B23EC" w:rsidR="006E4711" w:rsidRPr="00434A3F" w:rsidRDefault="009E2EBD" w:rsidP="00B76F10">
      <w:pPr>
        <w:pStyle w:val="Caption"/>
      </w:pPr>
      <w:bookmarkStart w:id="116" w:name="_Toc233619023"/>
      <w:r w:rsidRPr="00434A3F">
        <w:t>Table 4.</w:t>
      </w:r>
      <w:r w:rsidRPr="00434A3F">
        <w:rPr>
          <w:noProof/>
        </w:rPr>
        <w:fldChar w:fldCharType="begin"/>
      </w:r>
      <w:r w:rsidRPr="00434A3F">
        <w:rPr>
          <w:noProof/>
        </w:rPr>
        <w:instrText xml:space="preserve"> SEQ Table \* ARABIC \r 1 </w:instrText>
      </w:r>
      <w:r w:rsidRPr="00434A3F">
        <w:rPr>
          <w:noProof/>
        </w:rPr>
        <w:fldChar w:fldCharType="separate"/>
      </w:r>
      <w:r w:rsidRPr="00434A3F">
        <w:rPr>
          <w:noProof/>
        </w:rPr>
        <w:t>1</w:t>
      </w:r>
      <w:r w:rsidRPr="00434A3F">
        <w:rPr>
          <w:noProof/>
        </w:rPr>
        <w:fldChar w:fldCharType="end"/>
      </w:r>
      <w:r w:rsidRPr="00434A3F">
        <w:t>. Peak performance per model family (Enhanced Feature Regime).</w:t>
      </w:r>
      <w:bookmarkEnd w:id="116"/>
    </w:p>
    <w:tbl>
      <w:tblPr>
        <w:tblStyle w:val="PlainTable3"/>
        <w:tblW w:w="0" w:type="auto"/>
        <w:tblLook w:val="04A0" w:firstRow="1" w:lastRow="0" w:firstColumn="1" w:lastColumn="0" w:noHBand="0" w:noVBand="1"/>
      </w:tblPr>
      <w:tblGrid>
        <w:gridCol w:w="1565"/>
        <w:gridCol w:w="1404"/>
        <w:gridCol w:w="1404"/>
        <w:gridCol w:w="1883"/>
        <w:gridCol w:w="2384"/>
      </w:tblGrid>
      <w:tr w:rsidR="006E4711" w:rsidRPr="00434A3F" w14:paraId="21233191" w14:textId="77777777" w:rsidTr="00E550D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65" w:type="dxa"/>
            <w:vAlign w:val="bottom"/>
          </w:tcPr>
          <w:p w14:paraId="08AD3BB5" w14:textId="77777777" w:rsidR="006E4711" w:rsidRPr="00434A3F" w:rsidRDefault="00AD0161" w:rsidP="009726C9">
            <w:pPr>
              <w:pStyle w:val="ThesisParagraphText"/>
              <w:spacing w:line="240" w:lineRule="auto"/>
              <w:ind w:left="144" w:firstLine="0"/>
              <w:jc w:val="left"/>
              <w:rPr>
                <w:b w:val="0"/>
                <w:bCs w:val="0"/>
                <w:sz w:val="20"/>
                <w:szCs w:val="20"/>
              </w:rPr>
            </w:pPr>
            <w:r w:rsidRPr="00434A3F">
              <w:rPr>
                <w:b w:val="0"/>
                <w:bCs w:val="0"/>
                <w:sz w:val="20"/>
                <w:szCs w:val="20"/>
              </w:rPr>
              <w:t>Family</w:t>
            </w:r>
          </w:p>
        </w:tc>
        <w:tc>
          <w:tcPr>
            <w:tcW w:w="1404" w:type="dxa"/>
            <w:vAlign w:val="bottom"/>
          </w:tcPr>
          <w:p w14:paraId="78D83663" w14:textId="77777777" w:rsidR="006E4711" w:rsidRPr="00434A3F" w:rsidRDefault="004A6411" w:rsidP="009726C9">
            <w:pPr>
              <w:pStyle w:val="ThesisParagraphText"/>
              <w:spacing w:line="240" w:lineRule="auto"/>
              <w:ind w:firstLine="0"/>
              <w:jc w:val="center"/>
              <w:cnfStyle w:val="100000000000" w:firstRow="1" w:lastRow="0" w:firstColumn="0" w:lastColumn="0" w:oddVBand="0" w:evenVBand="0" w:oddHBand="0" w:evenHBand="0" w:firstRowFirstColumn="0" w:firstRowLastColumn="0" w:lastRowFirstColumn="0" w:lastRowLastColumn="0"/>
              <w:rPr>
                <w:b w:val="0"/>
                <w:bCs w:val="0"/>
                <w:sz w:val="20"/>
                <w:szCs w:val="20"/>
              </w:rPr>
            </w:pPr>
            <w:r w:rsidRPr="00434A3F">
              <w:rPr>
                <w:b w:val="0"/>
                <w:bCs w:val="0"/>
                <w:sz w:val="20"/>
                <w:szCs w:val="20"/>
              </w:rPr>
              <w:t>Peak F1</w:t>
            </w:r>
          </w:p>
        </w:tc>
        <w:tc>
          <w:tcPr>
            <w:tcW w:w="1404" w:type="dxa"/>
            <w:vAlign w:val="bottom"/>
          </w:tcPr>
          <w:p w14:paraId="19AB778B" w14:textId="77777777" w:rsidR="006E4711" w:rsidRPr="00434A3F" w:rsidRDefault="004A6411" w:rsidP="009726C9">
            <w:pPr>
              <w:pStyle w:val="ThesisParagraphText"/>
              <w:spacing w:line="240" w:lineRule="auto"/>
              <w:ind w:firstLine="0"/>
              <w:jc w:val="center"/>
              <w:cnfStyle w:val="100000000000" w:firstRow="1" w:lastRow="0" w:firstColumn="0" w:lastColumn="0" w:oddVBand="0" w:evenVBand="0" w:oddHBand="0" w:evenHBand="0" w:firstRowFirstColumn="0" w:firstRowLastColumn="0" w:lastRowFirstColumn="0" w:lastRowLastColumn="0"/>
              <w:rPr>
                <w:b w:val="0"/>
                <w:bCs w:val="0"/>
                <w:sz w:val="20"/>
                <w:szCs w:val="20"/>
              </w:rPr>
            </w:pPr>
            <w:r w:rsidRPr="00434A3F">
              <w:rPr>
                <w:b w:val="0"/>
                <w:bCs w:val="0"/>
                <w:sz w:val="20"/>
                <w:szCs w:val="20"/>
              </w:rPr>
              <w:t>Peak ROC-AUC</w:t>
            </w:r>
          </w:p>
        </w:tc>
        <w:tc>
          <w:tcPr>
            <w:tcW w:w="1883" w:type="dxa"/>
            <w:vAlign w:val="bottom"/>
          </w:tcPr>
          <w:p w14:paraId="6215C179" w14:textId="77777777" w:rsidR="006E4711" w:rsidRPr="00434A3F" w:rsidRDefault="00882E5A" w:rsidP="009726C9">
            <w:pPr>
              <w:pStyle w:val="ThesisParagraphText"/>
              <w:spacing w:line="240" w:lineRule="auto"/>
              <w:ind w:firstLine="0"/>
              <w:jc w:val="left"/>
              <w:cnfStyle w:val="100000000000" w:firstRow="1" w:lastRow="0" w:firstColumn="0" w:lastColumn="0" w:oddVBand="0" w:evenVBand="0" w:oddHBand="0" w:evenHBand="0" w:firstRowFirstColumn="0" w:firstRowLastColumn="0" w:lastRowFirstColumn="0" w:lastRowLastColumn="0"/>
              <w:rPr>
                <w:b w:val="0"/>
                <w:bCs w:val="0"/>
                <w:sz w:val="20"/>
                <w:szCs w:val="20"/>
              </w:rPr>
            </w:pPr>
            <w:r w:rsidRPr="00434A3F">
              <w:rPr>
                <w:b w:val="0"/>
                <w:bCs w:val="0"/>
                <w:sz w:val="20"/>
                <w:szCs w:val="20"/>
              </w:rPr>
              <w:t>Best Individual Model</w:t>
            </w:r>
          </w:p>
        </w:tc>
        <w:tc>
          <w:tcPr>
            <w:tcW w:w="2384" w:type="dxa"/>
            <w:vAlign w:val="bottom"/>
          </w:tcPr>
          <w:p w14:paraId="77AC1EB6" w14:textId="77777777" w:rsidR="006E4711" w:rsidRPr="00434A3F" w:rsidRDefault="00882E5A" w:rsidP="009726C9">
            <w:pPr>
              <w:pStyle w:val="ThesisParagraphText"/>
              <w:spacing w:line="240" w:lineRule="auto"/>
              <w:ind w:firstLine="0"/>
              <w:jc w:val="left"/>
              <w:cnfStyle w:val="100000000000" w:firstRow="1" w:lastRow="0" w:firstColumn="0" w:lastColumn="0" w:oddVBand="0" w:evenVBand="0" w:oddHBand="0" w:evenHBand="0" w:firstRowFirstColumn="0" w:firstRowLastColumn="0" w:lastRowFirstColumn="0" w:lastRowLastColumn="0"/>
              <w:rPr>
                <w:b w:val="0"/>
                <w:bCs w:val="0"/>
                <w:sz w:val="20"/>
                <w:szCs w:val="20"/>
              </w:rPr>
            </w:pPr>
            <w:r w:rsidRPr="00434A3F">
              <w:rPr>
                <w:b w:val="0"/>
                <w:bCs w:val="0"/>
                <w:sz w:val="20"/>
                <w:szCs w:val="20"/>
              </w:rPr>
              <w:t>Best Strategy</w:t>
            </w:r>
          </w:p>
        </w:tc>
      </w:tr>
      <w:tr w:rsidR="006E4711" w:rsidRPr="00434A3F" w14:paraId="4AF1C9F9" w14:textId="77777777" w:rsidTr="00E550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5" w:type="dxa"/>
            <w:vAlign w:val="bottom"/>
          </w:tcPr>
          <w:p w14:paraId="5E314E7B" w14:textId="77777777" w:rsidR="006E4711" w:rsidRPr="00434A3F" w:rsidRDefault="00AD0161" w:rsidP="009726C9">
            <w:pPr>
              <w:pStyle w:val="ThesisParagraphText"/>
              <w:spacing w:before="120"/>
              <w:ind w:left="144" w:firstLine="0"/>
              <w:jc w:val="left"/>
              <w:rPr>
                <w:b w:val="0"/>
                <w:bCs w:val="0"/>
                <w:sz w:val="20"/>
                <w:szCs w:val="20"/>
              </w:rPr>
            </w:pPr>
            <w:r w:rsidRPr="00434A3F">
              <w:rPr>
                <w:b w:val="0"/>
                <w:bCs w:val="0"/>
                <w:sz w:val="20"/>
                <w:szCs w:val="20"/>
              </w:rPr>
              <w:t>Two-Stage</w:t>
            </w:r>
          </w:p>
        </w:tc>
        <w:tc>
          <w:tcPr>
            <w:tcW w:w="1404" w:type="dxa"/>
            <w:vAlign w:val="bottom"/>
          </w:tcPr>
          <w:p w14:paraId="249CB77A" w14:textId="77777777" w:rsidR="006E4711" w:rsidRPr="00434A3F" w:rsidRDefault="00BA3E80" w:rsidP="009726C9">
            <w:pPr>
              <w:pStyle w:val="ThesisParagraphText"/>
              <w:spacing w:before="120"/>
              <w:ind w:firstLine="0"/>
              <w:jc w:val="center"/>
              <w:cnfStyle w:val="000000100000" w:firstRow="0" w:lastRow="0" w:firstColumn="0" w:lastColumn="0" w:oddVBand="0" w:evenVBand="0" w:oddHBand="1" w:evenHBand="0" w:firstRowFirstColumn="0" w:firstRowLastColumn="0" w:lastRowFirstColumn="0" w:lastRowLastColumn="0"/>
              <w:rPr>
                <w:b/>
                <w:bCs/>
                <w:sz w:val="20"/>
                <w:szCs w:val="20"/>
              </w:rPr>
            </w:pPr>
            <w:r w:rsidRPr="00434A3F">
              <w:rPr>
                <w:b/>
                <w:bCs/>
                <w:sz w:val="20"/>
                <w:szCs w:val="20"/>
              </w:rPr>
              <w:t>0.6003</w:t>
            </w:r>
          </w:p>
        </w:tc>
        <w:tc>
          <w:tcPr>
            <w:tcW w:w="1404" w:type="dxa"/>
            <w:vAlign w:val="bottom"/>
          </w:tcPr>
          <w:p w14:paraId="2B37814A" w14:textId="77777777" w:rsidR="006E4711" w:rsidRPr="00434A3F" w:rsidRDefault="00BA3E80" w:rsidP="009726C9">
            <w:pPr>
              <w:pStyle w:val="ThesisParagraphText"/>
              <w:spacing w:before="120"/>
              <w:ind w:firstLine="0"/>
              <w:jc w:val="center"/>
              <w:cnfStyle w:val="000000100000" w:firstRow="0" w:lastRow="0" w:firstColumn="0" w:lastColumn="0" w:oddVBand="0" w:evenVBand="0" w:oddHBand="1" w:evenHBand="0" w:firstRowFirstColumn="0" w:firstRowLastColumn="0" w:lastRowFirstColumn="0" w:lastRowLastColumn="0"/>
              <w:rPr>
                <w:b/>
                <w:bCs/>
                <w:sz w:val="20"/>
                <w:szCs w:val="20"/>
              </w:rPr>
            </w:pPr>
            <w:r w:rsidRPr="00434A3F">
              <w:rPr>
                <w:b/>
                <w:bCs/>
                <w:sz w:val="20"/>
                <w:szCs w:val="20"/>
              </w:rPr>
              <w:t>0.8919</w:t>
            </w:r>
          </w:p>
        </w:tc>
        <w:tc>
          <w:tcPr>
            <w:tcW w:w="1883" w:type="dxa"/>
            <w:vAlign w:val="bottom"/>
          </w:tcPr>
          <w:p w14:paraId="0B67AFAE" w14:textId="77777777" w:rsidR="006E4711" w:rsidRPr="00434A3F" w:rsidRDefault="00BA3E80" w:rsidP="009726C9">
            <w:pPr>
              <w:pStyle w:val="ThesisParagraphText"/>
              <w:spacing w:before="120"/>
              <w:ind w:firstLine="0"/>
              <w:jc w:val="left"/>
              <w:cnfStyle w:val="000000100000" w:firstRow="0" w:lastRow="0" w:firstColumn="0" w:lastColumn="0" w:oddVBand="0" w:evenVBand="0" w:oddHBand="1" w:evenHBand="0" w:firstRowFirstColumn="0" w:firstRowLastColumn="0" w:lastRowFirstColumn="0" w:lastRowLastColumn="0"/>
              <w:rPr>
                <w:b/>
                <w:bCs/>
                <w:sz w:val="20"/>
                <w:szCs w:val="20"/>
              </w:rPr>
            </w:pPr>
            <w:r w:rsidRPr="00434A3F">
              <w:rPr>
                <w:b/>
                <w:bCs/>
                <w:sz w:val="20"/>
                <w:szCs w:val="20"/>
              </w:rPr>
              <w:t>two_stage_xgb_ada</w:t>
            </w:r>
          </w:p>
        </w:tc>
        <w:tc>
          <w:tcPr>
            <w:tcW w:w="2384" w:type="dxa"/>
            <w:vAlign w:val="bottom"/>
          </w:tcPr>
          <w:p w14:paraId="23CB57BE" w14:textId="77777777" w:rsidR="006E4711" w:rsidRPr="00434A3F" w:rsidRDefault="00915A00" w:rsidP="009726C9">
            <w:pPr>
              <w:pStyle w:val="ThesisParagraphText"/>
              <w:spacing w:before="120"/>
              <w:ind w:firstLine="0"/>
              <w:jc w:val="left"/>
              <w:cnfStyle w:val="000000100000" w:firstRow="0" w:lastRow="0" w:firstColumn="0" w:lastColumn="0" w:oddVBand="0" w:evenVBand="0" w:oddHBand="1" w:evenHBand="0" w:firstRowFirstColumn="0" w:firstRowLastColumn="0" w:lastRowFirstColumn="0" w:lastRowLastColumn="0"/>
              <w:rPr>
                <w:b/>
                <w:bCs/>
                <w:sz w:val="20"/>
                <w:szCs w:val="20"/>
              </w:rPr>
            </w:pPr>
            <w:r w:rsidRPr="00434A3F">
              <w:rPr>
                <w:b/>
                <w:bCs/>
                <w:sz w:val="20"/>
                <w:szCs w:val="20"/>
              </w:rPr>
              <w:t>BORDERLINE_SMOTE</w:t>
            </w:r>
          </w:p>
        </w:tc>
      </w:tr>
      <w:tr w:rsidR="00E550D7" w:rsidRPr="00434A3F" w14:paraId="72B448D7" w14:textId="77777777" w:rsidTr="00E550D7">
        <w:tc>
          <w:tcPr>
            <w:cnfStyle w:val="001000000000" w:firstRow="0" w:lastRow="0" w:firstColumn="1" w:lastColumn="0" w:oddVBand="0" w:evenVBand="0" w:oddHBand="0" w:evenHBand="0" w:firstRowFirstColumn="0" w:firstRowLastColumn="0" w:lastRowFirstColumn="0" w:lastRowLastColumn="0"/>
            <w:tcW w:w="1565" w:type="dxa"/>
            <w:vAlign w:val="bottom"/>
          </w:tcPr>
          <w:p w14:paraId="38DE26E8" w14:textId="77777777" w:rsidR="00E550D7" w:rsidRPr="00434A3F" w:rsidRDefault="00E550D7" w:rsidP="00E550D7">
            <w:pPr>
              <w:pStyle w:val="ThesisParagraphText"/>
              <w:spacing w:before="120"/>
              <w:ind w:left="144" w:firstLine="0"/>
              <w:jc w:val="left"/>
              <w:rPr>
                <w:b w:val="0"/>
                <w:bCs w:val="0"/>
                <w:sz w:val="20"/>
                <w:szCs w:val="20"/>
              </w:rPr>
            </w:pPr>
            <w:r w:rsidRPr="00434A3F">
              <w:rPr>
                <w:b w:val="0"/>
                <w:bCs w:val="0"/>
                <w:sz w:val="20"/>
                <w:szCs w:val="20"/>
              </w:rPr>
              <w:t>Ordinal</w:t>
            </w:r>
          </w:p>
        </w:tc>
        <w:tc>
          <w:tcPr>
            <w:tcW w:w="1404" w:type="dxa"/>
            <w:vAlign w:val="bottom"/>
          </w:tcPr>
          <w:p w14:paraId="3D8756C4" w14:textId="77777777" w:rsidR="00E550D7" w:rsidRPr="00434A3F" w:rsidRDefault="00E550D7" w:rsidP="00E550D7">
            <w:pPr>
              <w:pStyle w:val="ThesisParagraphText"/>
              <w:spacing w:before="120"/>
              <w:ind w:firstLine="0"/>
              <w:jc w:val="center"/>
              <w:cnfStyle w:val="000000000000" w:firstRow="0" w:lastRow="0" w:firstColumn="0" w:lastColumn="0" w:oddVBand="0" w:evenVBand="0" w:oddHBand="0" w:evenHBand="0" w:firstRowFirstColumn="0" w:firstRowLastColumn="0" w:lastRowFirstColumn="0" w:lastRowLastColumn="0"/>
              <w:rPr>
                <w:b/>
                <w:bCs/>
                <w:sz w:val="20"/>
                <w:szCs w:val="20"/>
              </w:rPr>
            </w:pPr>
            <w:r w:rsidRPr="00434A3F">
              <w:rPr>
                <w:b/>
                <w:bCs/>
                <w:sz w:val="20"/>
                <w:szCs w:val="20"/>
              </w:rPr>
              <w:t>0.5621</w:t>
            </w:r>
          </w:p>
        </w:tc>
        <w:tc>
          <w:tcPr>
            <w:tcW w:w="1404" w:type="dxa"/>
            <w:vAlign w:val="bottom"/>
          </w:tcPr>
          <w:p w14:paraId="0C1877CC" w14:textId="77777777" w:rsidR="00E550D7" w:rsidRPr="00434A3F" w:rsidRDefault="00E550D7" w:rsidP="00E550D7">
            <w:pPr>
              <w:pStyle w:val="ThesisParagraphText"/>
              <w:spacing w:before="120"/>
              <w:ind w:firstLine="0"/>
              <w:jc w:val="center"/>
              <w:cnfStyle w:val="000000000000" w:firstRow="0" w:lastRow="0" w:firstColumn="0" w:lastColumn="0" w:oddVBand="0" w:evenVBand="0" w:oddHBand="0" w:evenHBand="0" w:firstRowFirstColumn="0" w:firstRowLastColumn="0" w:lastRowFirstColumn="0" w:lastRowLastColumn="0"/>
              <w:rPr>
                <w:b/>
                <w:bCs/>
                <w:sz w:val="20"/>
                <w:szCs w:val="20"/>
              </w:rPr>
            </w:pPr>
            <w:r w:rsidRPr="00434A3F">
              <w:rPr>
                <w:b/>
                <w:bCs/>
                <w:sz w:val="20"/>
                <w:szCs w:val="20"/>
              </w:rPr>
              <w:t>0.8205</w:t>
            </w:r>
          </w:p>
        </w:tc>
        <w:tc>
          <w:tcPr>
            <w:tcW w:w="1883" w:type="dxa"/>
            <w:vAlign w:val="bottom"/>
          </w:tcPr>
          <w:p w14:paraId="21B87160" w14:textId="77777777" w:rsidR="00E550D7" w:rsidRPr="00434A3F" w:rsidRDefault="00E550D7" w:rsidP="00E550D7">
            <w:pPr>
              <w:pStyle w:val="ThesisParagraphText"/>
              <w:spacing w:before="120"/>
              <w:ind w:firstLine="0"/>
              <w:jc w:val="left"/>
              <w:cnfStyle w:val="000000000000" w:firstRow="0" w:lastRow="0" w:firstColumn="0" w:lastColumn="0" w:oddVBand="0" w:evenVBand="0" w:oddHBand="0" w:evenHBand="0" w:firstRowFirstColumn="0" w:firstRowLastColumn="0" w:lastRowFirstColumn="0" w:lastRowLastColumn="0"/>
              <w:rPr>
                <w:b/>
                <w:bCs/>
                <w:sz w:val="20"/>
                <w:szCs w:val="20"/>
              </w:rPr>
            </w:pPr>
            <w:r w:rsidRPr="00434A3F">
              <w:rPr>
                <w:b/>
                <w:bCs/>
                <w:sz w:val="20"/>
                <w:szCs w:val="20"/>
              </w:rPr>
              <w:t>ordinal_ada_boost</w:t>
            </w:r>
          </w:p>
        </w:tc>
        <w:tc>
          <w:tcPr>
            <w:tcW w:w="2384" w:type="dxa"/>
            <w:vAlign w:val="bottom"/>
          </w:tcPr>
          <w:p w14:paraId="3BE2466B" w14:textId="77777777" w:rsidR="00E550D7" w:rsidRPr="00434A3F" w:rsidRDefault="00E550D7" w:rsidP="00E550D7">
            <w:pPr>
              <w:pStyle w:val="ThesisParagraphText"/>
              <w:spacing w:before="120"/>
              <w:ind w:firstLine="0"/>
              <w:jc w:val="left"/>
              <w:cnfStyle w:val="000000000000" w:firstRow="0" w:lastRow="0" w:firstColumn="0" w:lastColumn="0" w:oddVBand="0" w:evenVBand="0" w:oddHBand="0" w:evenHBand="0" w:firstRowFirstColumn="0" w:firstRowLastColumn="0" w:lastRowFirstColumn="0" w:lastRowLastColumn="0"/>
              <w:rPr>
                <w:b/>
                <w:bCs/>
                <w:sz w:val="20"/>
                <w:szCs w:val="20"/>
              </w:rPr>
            </w:pPr>
            <w:r w:rsidRPr="00434A3F">
              <w:rPr>
                <w:b/>
                <w:bCs/>
                <w:sz w:val="20"/>
                <w:szCs w:val="20"/>
              </w:rPr>
              <w:t>Hybrid (t=0.5)</w:t>
            </w:r>
          </w:p>
        </w:tc>
      </w:tr>
      <w:tr w:rsidR="00E550D7" w:rsidRPr="00434A3F" w14:paraId="62AED12B" w14:textId="77777777" w:rsidTr="00E550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5" w:type="dxa"/>
            <w:vAlign w:val="bottom"/>
          </w:tcPr>
          <w:p w14:paraId="095B555F" w14:textId="77777777" w:rsidR="00E550D7" w:rsidRPr="00434A3F" w:rsidRDefault="00E550D7" w:rsidP="00E550D7">
            <w:pPr>
              <w:pStyle w:val="ThesisParagraphText"/>
              <w:spacing w:before="120"/>
              <w:ind w:left="144" w:firstLine="0"/>
              <w:jc w:val="left"/>
              <w:rPr>
                <w:b w:val="0"/>
                <w:bCs w:val="0"/>
                <w:sz w:val="20"/>
                <w:szCs w:val="20"/>
              </w:rPr>
            </w:pPr>
            <w:r w:rsidRPr="00434A3F">
              <w:rPr>
                <w:b w:val="0"/>
                <w:bCs w:val="0"/>
                <w:sz w:val="20"/>
                <w:szCs w:val="20"/>
              </w:rPr>
              <w:t>Base</w:t>
            </w:r>
          </w:p>
        </w:tc>
        <w:tc>
          <w:tcPr>
            <w:tcW w:w="1404" w:type="dxa"/>
            <w:vAlign w:val="bottom"/>
          </w:tcPr>
          <w:p w14:paraId="0FE6DB55" w14:textId="77777777" w:rsidR="00E550D7" w:rsidRPr="00434A3F" w:rsidRDefault="00E550D7" w:rsidP="00E550D7">
            <w:pPr>
              <w:pStyle w:val="ThesisParagraphText"/>
              <w:spacing w:before="120"/>
              <w:ind w:firstLine="0"/>
              <w:jc w:val="center"/>
              <w:cnfStyle w:val="000000100000" w:firstRow="0" w:lastRow="0" w:firstColumn="0" w:lastColumn="0" w:oddVBand="0" w:evenVBand="0" w:oddHBand="1" w:evenHBand="0" w:firstRowFirstColumn="0" w:firstRowLastColumn="0" w:lastRowFirstColumn="0" w:lastRowLastColumn="0"/>
              <w:rPr>
                <w:b/>
                <w:bCs/>
                <w:sz w:val="20"/>
                <w:szCs w:val="20"/>
              </w:rPr>
            </w:pPr>
            <w:r w:rsidRPr="00434A3F">
              <w:rPr>
                <w:b/>
                <w:bCs/>
                <w:sz w:val="20"/>
                <w:szCs w:val="20"/>
              </w:rPr>
              <w:t>0.5589</w:t>
            </w:r>
          </w:p>
        </w:tc>
        <w:tc>
          <w:tcPr>
            <w:tcW w:w="1404" w:type="dxa"/>
            <w:vAlign w:val="bottom"/>
          </w:tcPr>
          <w:p w14:paraId="2678F9BD" w14:textId="77777777" w:rsidR="00E550D7" w:rsidRPr="00434A3F" w:rsidRDefault="00E550D7" w:rsidP="00E550D7">
            <w:pPr>
              <w:pStyle w:val="ThesisParagraphText"/>
              <w:spacing w:before="120"/>
              <w:ind w:firstLine="0"/>
              <w:jc w:val="center"/>
              <w:cnfStyle w:val="000000100000" w:firstRow="0" w:lastRow="0" w:firstColumn="0" w:lastColumn="0" w:oddVBand="0" w:evenVBand="0" w:oddHBand="1" w:evenHBand="0" w:firstRowFirstColumn="0" w:firstRowLastColumn="0" w:lastRowFirstColumn="0" w:lastRowLastColumn="0"/>
              <w:rPr>
                <w:b/>
                <w:bCs/>
                <w:sz w:val="20"/>
                <w:szCs w:val="20"/>
              </w:rPr>
            </w:pPr>
            <w:r w:rsidRPr="00434A3F">
              <w:rPr>
                <w:b/>
                <w:bCs/>
                <w:sz w:val="20"/>
                <w:szCs w:val="20"/>
              </w:rPr>
              <w:t>0.8607</w:t>
            </w:r>
          </w:p>
        </w:tc>
        <w:tc>
          <w:tcPr>
            <w:tcW w:w="1883" w:type="dxa"/>
            <w:vAlign w:val="bottom"/>
          </w:tcPr>
          <w:p w14:paraId="0A11816F" w14:textId="77777777" w:rsidR="00E550D7" w:rsidRPr="00434A3F" w:rsidRDefault="00E550D7" w:rsidP="00E550D7">
            <w:pPr>
              <w:pStyle w:val="ThesisParagraphText"/>
              <w:spacing w:before="120"/>
              <w:ind w:firstLine="0"/>
              <w:jc w:val="left"/>
              <w:cnfStyle w:val="000000100000" w:firstRow="0" w:lastRow="0" w:firstColumn="0" w:lastColumn="0" w:oddVBand="0" w:evenVBand="0" w:oddHBand="1" w:evenHBand="0" w:firstRowFirstColumn="0" w:firstRowLastColumn="0" w:lastRowFirstColumn="0" w:lastRowLastColumn="0"/>
              <w:rPr>
                <w:b/>
                <w:bCs/>
                <w:sz w:val="20"/>
                <w:szCs w:val="20"/>
              </w:rPr>
            </w:pPr>
            <w:r w:rsidRPr="00434A3F">
              <w:rPr>
                <w:b/>
                <w:bCs/>
                <w:sz w:val="20"/>
                <w:szCs w:val="20"/>
              </w:rPr>
              <w:t>Ada_boost</w:t>
            </w:r>
          </w:p>
        </w:tc>
        <w:tc>
          <w:tcPr>
            <w:tcW w:w="2384" w:type="dxa"/>
            <w:vAlign w:val="bottom"/>
          </w:tcPr>
          <w:p w14:paraId="5C9F3486" w14:textId="77777777" w:rsidR="00E550D7" w:rsidRPr="00434A3F" w:rsidRDefault="00E550D7" w:rsidP="00E550D7">
            <w:pPr>
              <w:pStyle w:val="ThesisParagraphText"/>
              <w:spacing w:before="120"/>
              <w:ind w:firstLine="0"/>
              <w:jc w:val="left"/>
              <w:cnfStyle w:val="000000100000" w:firstRow="0" w:lastRow="0" w:firstColumn="0" w:lastColumn="0" w:oddVBand="0" w:evenVBand="0" w:oddHBand="1" w:evenHBand="0" w:firstRowFirstColumn="0" w:firstRowLastColumn="0" w:lastRowFirstColumn="0" w:lastRowLastColumn="0"/>
              <w:rPr>
                <w:b/>
                <w:bCs/>
                <w:sz w:val="20"/>
                <w:szCs w:val="20"/>
              </w:rPr>
            </w:pPr>
            <w:r w:rsidRPr="00434A3F">
              <w:rPr>
                <w:b/>
                <w:bCs/>
                <w:sz w:val="20"/>
                <w:szCs w:val="20"/>
              </w:rPr>
              <w:t>Hybrid (t=0.5)</w:t>
            </w:r>
          </w:p>
        </w:tc>
      </w:tr>
    </w:tbl>
    <w:p w14:paraId="679B4C50" w14:textId="77777777" w:rsidR="00856161" w:rsidRPr="00434A3F" w:rsidRDefault="00750A62">
      <w:pPr>
        <w:pStyle w:val="ThesisParagraphText"/>
      </w:pPr>
      <w:r w:rsidRPr="00434A3F">
        <w:t>The two-stage family leads on both metrics. The XGBoost-to-AdaBoost pipeline under Borderline-SMOTE achieved macro-F1 = 0.6003 and ROC-AUC = 0.8919, exceeding the best ordinal model by approximately 0.038 F1 points and the best single-stage base classifier by approximately 0.041 F1 points. This gap reflects the value of hierarchical decomposition: separating the on-time/late binary decision from the delay-severity judgment yields a larger performance gain than exploiting class ordering alone or tuning strong single-stage learners, though the modest margins confirm that well-resampled base ensembles remain competitive.</w:t>
      </w:r>
    </w:p>
    <w:p w14:paraId="4BCB9644" w14:textId="77777777" w:rsidR="00856161" w:rsidRPr="00434A3F" w:rsidRDefault="00750A62">
      <w:pPr>
        <w:pStyle w:val="ThesisParagraphText"/>
      </w:pPr>
      <w:r w:rsidRPr="00434A3F">
        <w:t>Figure 4.1 visualizes the full F1 and AUC lift of ordinal and two-stage variants over their corresponding base classifiers under the enhanced feature regime, making both the gains and the exceptions visible at a glance.</w:t>
      </w:r>
    </w:p>
    <w:p w14:paraId="5C509C8C" w14:textId="77777777" w:rsidR="00823091" w:rsidRPr="00434A3F" w:rsidRDefault="00FC2192" w:rsidP="00C60A0D">
      <w:pPr>
        <w:pStyle w:val="ThesisParagraphText"/>
        <w:ind w:firstLine="0"/>
        <w:rPr>
          <w:b/>
          <w:bCs/>
        </w:rPr>
      </w:pPr>
      <w:r w:rsidRPr="00434A3F">
        <w:rPr>
          <w:noProof/>
        </w:rPr>
        <w:lastRenderedPageBreak/>
        <w:drawing>
          <wp:inline distT="0" distB="0" distL="0" distR="0" wp14:anchorId="711E8352" wp14:editId="6F7C88D5">
            <wp:extent cx="5486400" cy="5111115"/>
            <wp:effectExtent l="0" t="0" r="0" b="0"/>
            <wp:docPr id="427090022" name="Picture 4"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090022" name="Picture 4" descr="A screenshot of a graph&#10;&#10;Description automatically generated"/>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486400" cy="5111115"/>
                    </a:xfrm>
                    <a:prstGeom prst="rect">
                      <a:avLst/>
                    </a:prstGeom>
                    <a:noFill/>
                    <a:ln>
                      <a:noFill/>
                    </a:ln>
                  </pic:spPr>
                </pic:pic>
              </a:graphicData>
            </a:graphic>
          </wp:inline>
        </w:drawing>
      </w:r>
    </w:p>
    <w:p w14:paraId="1B928BA4" w14:textId="1100F38D" w:rsidR="008F0EE6" w:rsidRPr="00434A3F" w:rsidRDefault="00AF26EE" w:rsidP="00B76F10">
      <w:pPr>
        <w:pStyle w:val="Caption"/>
      </w:pPr>
      <w:bookmarkStart w:id="117" w:name="_Toc233618999"/>
      <w:r w:rsidRPr="00434A3F">
        <w:t>Figure 4.</w:t>
      </w:r>
      <w:r w:rsidRPr="00434A3F">
        <w:fldChar w:fldCharType="begin"/>
      </w:r>
      <w:r w:rsidRPr="00434A3F">
        <w:instrText>SEQ Figure \* ARABIC \s 1</w:instrText>
      </w:r>
      <w:r w:rsidRPr="00434A3F">
        <w:fldChar w:fldCharType="separate"/>
      </w:r>
      <w:r w:rsidRPr="00434A3F">
        <w:rPr>
          <w:noProof/>
        </w:rPr>
        <w:t>1</w:t>
      </w:r>
      <w:r w:rsidRPr="00434A3F">
        <w:fldChar w:fldCharType="end"/>
      </w:r>
      <w:r w:rsidRPr="00434A3F">
        <w:t>: Ordinal &amp; Two-Stage Variants vs. Base Classifiers (lift in F1 and AUC metrics).</w:t>
      </w:r>
      <w:bookmarkEnd w:id="117"/>
    </w:p>
    <w:p w14:paraId="6003D1D1" w14:textId="77777777" w:rsidR="00C45873" w:rsidRPr="00434A3F" w:rsidRDefault="008C2DD4" w:rsidP="008C2DD4">
      <w:r w:rsidRPr="00434A3F">
        <w:t>Figure 4.1 shows that within the two-stage family, Stage 2 learner choice is decisive. Pipelines routing into AdaBoost as Stage 2 consistently outperform those routing into XGBoost (TS XGB→XGB, TS Ada→XGB), which in some configurations fall below their single-stage counterparts. Hierarchical decomposition is thus beneficial on average but not uniformly so; the complementarity between Stage 1 and Stage 2 inductive biases appears to matter as much as the architectural choice itself.</w:t>
      </w:r>
    </w:p>
    <w:p w14:paraId="0D952475" w14:textId="77777777" w:rsidR="005F23C8" w:rsidRPr="00434A3F" w:rsidRDefault="008C2DD4" w:rsidP="00E73A68">
      <w:r w:rsidRPr="00434A3F">
        <w:lastRenderedPageBreak/>
        <w:t>Ordinal classifiers provide modest and inconsistent gains over standard base models, confirming that while exploiting class ordering is beneficial, the benefit is secondary to the architectural decomposition provided by well-configured multi-stage pipelines. Among ordinal models, Ordinal AdaBoost (F1 = 0.5621) under hybrid resampling was the strongest performer.</w:t>
      </w:r>
      <w:r w:rsidRPr="00434A3F">
        <w:br w:type="page"/>
      </w:r>
    </w:p>
    <w:p w14:paraId="2DA454B4" w14:textId="77777777" w:rsidR="00856161" w:rsidRPr="00434A3F" w:rsidRDefault="00750A62">
      <w:pPr>
        <w:pStyle w:val="Heading2"/>
      </w:pPr>
      <w:bookmarkStart w:id="118" w:name="_Toc233618964"/>
      <w:r w:rsidRPr="00434A3F">
        <w:lastRenderedPageBreak/>
        <w:t>4.2 RQ2: Impact of Survival-Analysis-Derived Features</w:t>
      </w:r>
      <w:bookmarkEnd w:id="118"/>
    </w:p>
    <w:p w14:paraId="145239B6" w14:textId="77777777" w:rsidR="00550E91" w:rsidRPr="00434A3F" w:rsidRDefault="00550E91" w:rsidP="00437D43">
      <w:pPr>
        <w:pStyle w:val="ThesisParagraphText"/>
      </w:pPr>
      <w:r w:rsidRPr="00434A3F">
        <w:t>The inclusion of survival-derived features produced a differential impact highly dependent on the base learner's architecture:</w:t>
      </w:r>
    </w:p>
    <w:p w14:paraId="317CB710" w14:textId="77777777" w:rsidR="00550E91" w:rsidRPr="00434A3F" w:rsidRDefault="00550E91" w:rsidP="00550E91">
      <w:pPr>
        <w:pStyle w:val="ThesisParagraphText"/>
      </w:pPr>
      <w:r w:rsidRPr="00434A3F">
        <w:rPr>
          <w:b/>
          <w:bCs/>
        </w:rPr>
        <w:t>(a) Positive Lift</w:t>
      </w:r>
      <w:r w:rsidRPr="00434A3F">
        <w:t>: Distance-based (KNN) and probabilistic (Gaussian Naive Bayes) models showed the highest mean F1 lifts (+0.0050 to +0.0061). These learners lack internal mechanisms to capture non-linear temporal interactions, making pre-computed survival statistics like the partial hazard and survival probability highly informative.</w:t>
      </w:r>
    </w:p>
    <w:p w14:paraId="1887A048" w14:textId="77777777" w:rsidR="00550E91" w:rsidRPr="00434A3F" w:rsidRDefault="00550E91" w:rsidP="00550E91">
      <w:pPr>
        <w:pStyle w:val="ThesisParagraphText"/>
      </w:pPr>
      <w:r w:rsidRPr="00434A3F">
        <w:rPr>
          <w:b/>
          <w:bCs/>
        </w:rPr>
        <w:t>(b) Negligible-to-Negative Lift</w:t>
      </w:r>
      <w:r w:rsidRPr="00434A3F">
        <w:t>: High-capacity tree-based ensembles (Random Forest, XGBoost, AdaBoost) exhibited neutral or weakly negative results. These models can independently approximate survival patterns through complex branch splits and feature interactions, rendering the Cox PH-derived features redundant or, in cases of small class sizes, noisy.</w:t>
      </w:r>
    </w:p>
    <w:p w14:paraId="6C5C554D" w14:textId="2194771B" w:rsidR="009704B0" w:rsidRPr="00434A3F" w:rsidRDefault="00550E91" w:rsidP="009704B0">
      <w:pPr>
        <w:pStyle w:val="ThesisParagraphText"/>
      </w:pPr>
      <w:r w:rsidRPr="00434A3F">
        <w:t>This finding suggests a conditional feature engineering strategy: survival features should be prioritized for simpler, faster models but may be omitted for high-capacity ensembles to reduce computational overhead. The magnitude of the contribution is quantified visually by comparing the baseline-regime distributions in Figure 4.4 against their enhanced-regime counterparts in Figure 4.2, and the feature importance analysis presented in Section 4.5 (Figures 4.5 and 4.6) confirms the relative weight of survival features across model types.</w:t>
      </w:r>
      <w:r w:rsidRPr="00434A3F">
        <w:br w:type="page"/>
      </w:r>
    </w:p>
    <w:p w14:paraId="31FACB7C" w14:textId="77777777" w:rsidR="005F23C8" w:rsidRPr="00434A3F" w:rsidRDefault="008C7907" w:rsidP="005C54DC">
      <w:pPr>
        <w:pStyle w:val="Heading2"/>
      </w:pPr>
      <w:bookmarkStart w:id="119" w:name="_Toc233618965"/>
      <w:r w:rsidRPr="00434A3F">
        <w:lastRenderedPageBreak/>
        <w:t>4.3 RQ3: Effect of Class-Balancing Strategies on Model Performance</w:t>
      </w:r>
      <w:bookmarkEnd w:id="119"/>
    </w:p>
    <w:p w14:paraId="7D5D117C" w14:textId="77777777" w:rsidR="00856161" w:rsidRPr="00434A3F" w:rsidRDefault="00750A62">
      <w:pPr>
        <w:pStyle w:val="ThesisParagraphText"/>
      </w:pPr>
      <w:r w:rsidRPr="00434A3F">
        <w:t>Figure 4.2 presents macro-F1 distributions across all model types and balancing strategies under the enhanced feature regime.</w:t>
      </w:r>
    </w:p>
    <w:p w14:paraId="7674C026" w14:textId="77777777" w:rsidR="001B6204" w:rsidRPr="00434A3F" w:rsidRDefault="0094645B" w:rsidP="007E212A">
      <w:pPr>
        <w:spacing w:line="240" w:lineRule="auto"/>
        <w:ind w:firstLine="0"/>
        <w:jc w:val="center"/>
      </w:pPr>
      <w:r w:rsidRPr="00434A3F">
        <w:rPr>
          <w:noProof/>
        </w:rPr>
        <w:drawing>
          <wp:inline distT="0" distB="0" distL="0" distR="0" wp14:anchorId="54FA7C14" wp14:editId="36AAF9EA">
            <wp:extent cx="5486400" cy="5738495"/>
            <wp:effectExtent l="0" t="0" r="0" b="9525"/>
            <wp:docPr id="1580341608" name="Picture 1" descr="A screenshot of a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341608" name="Picture 1" descr="A screenshot of a chart&#10;&#10;Description automatically generated"/>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86400" cy="5738495"/>
                    </a:xfrm>
                    <a:prstGeom prst="rect">
                      <a:avLst/>
                    </a:prstGeom>
                    <a:noFill/>
                    <a:ln>
                      <a:noFill/>
                    </a:ln>
                  </pic:spPr>
                </pic:pic>
              </a:graphicData>
            </a:graphic>
          </wp:inline>
        </w:drawing>
      </w:r>
    </w:p>
    <w:p w14:paraId="332F3DFD" w14:textId="11A82398" w:rsidR="007E212A" w:rsidRPr="00434A3F" w:rsidRDefault="007449D1" w:rsidP="00B76F10">
      <w:pPr>
        <w:pStyle w:val="Caption"/>
        <w:rPr>
          <w:noProof/>
        </w:rPr>
      </w:pPr>
      <w:bookmarkStart w:id="120" w:name="_Toc233619000"/>
      <w:r w:rsidRPr="00434A3F">
        <w:t>Figure 4.</w:t>
      </w:r>
      <w:r w:rsidRPr="00434A3F">
        <w:fldChar w:fldCharType="begin"/>
      </w:r>
      <w:r w:rsidRPr="00434A3F">
        <w:instrText>SEQ Figure \* ARABIC \s 1</w:instrText>
      </w:r>
      <w:r w:rsidRPr="00434A3F">
        <w:fldChar w:fldCharType="separate"/>
      </w:r>
      <w:r w:rsidRPr="00434A3F">
        <w:rPr>
          <w:noProof/>
        </w:rPr>
        <w:t>2</w:t>
      </w:r>
      <w:r w:rsidRPr="00434A3F">
        <w:fldChar w:fldCharType="end"/>
      </w:r>
      <w:r w:rsidRPr="00434A3F">
        <w:t>: F1 Macro by Model &amp; Balance Strategy (enhanced features).</w:t>
      </w:r>
      <w:bookmarkEnd w:id="120"/>
      <w:r w:rsidRPr="00434A3F">
        <w:br w:type="page"/>
      </w:r>
    </w:p>
    <w:p w14:paraId="6962C5A3" w14:textId="42EF4CB3" w:rsidR="007E212A" w:rsidRPr="00434A3F" w:rsidRDefault="00750A62" w:rsidP="00B97DCC">
      <w:pPr>
        <w:pStyle w:val="ThesisParagraphText"/>
      </w:pPr>
      <w:r w:rsidRPr="00434A3F">
        <w:lastRenderedPageBreak/>
        <w:t>Borderline-SMOTE wins most consistently across model types, matching or exceeding vanilla SMOTE in nearly every column, while configurations without resampling trail for all but the strongest ensembles. The variance across strategies is itself informative: high-capacity ensembles are relatively robust to the choice of strategy, whereas KNN and Gaussian Naive Bayes swing substantially; strategy selection matters most for precisely the models least able to compensate internally.</w:t>
      </w:r>
      <w:r w:rsidRPr="00434A3F">
        <w:br w:type="page"/>
      </w:r>
    </w:p>
    <w:p w14:paraId="6FCCB094" w14:textId="77777777" w:rsidR="00856161" w:rsidRPr="00434A3F" w:rsidRDefault="00750A62">
      <w:pPr>
        <w:pStyle w:val="ThesisParagraphText"/>
      </w:pPr>
      <w:r w:rsidRPr="00434A3F">
        <w:lastRenderedPageBreak/>
        <w:t>Figure 4.3 presents ROC-AUC distributions across all model types and balancing strategies under the enhanced feature regime.</w:t>
      </w:r>
    </w:p>
    <w:p w14:paraId="1A9F0A57" w14:textId="77777777" w:rsidR="00AD240E" w:rsidRPr="00434A3F" w:rsidRDefault="0094645B" w:rsidP="007E212A">
      <w:pPr>
        <w:spacing w:line="240" w:lineRule="auto"/>
        <w:ind w:firstLine="0"/>
        <w:jc w:val="center"/>
      </w:pPr>
      <w:r w:rsidRPr="00434A3F">
        <w:rPr>
          <w:noProof/>
        </w:rPr>
        <w:drawing>
          <wp:inline distT="0" distB="0" distL="0" distR="0" wp14:anchorId="734DA035" wp14:editId="1B65C203">
            <wp:extent cx="5157956" cy="5394960"/>
            <wp:effectExtent l="0" t="0" r="5080" b="0"/>
            <wp:docPr id="1648710640" name="Picture 2" descr="A screenshot of a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710640" name="Picture 2" descr="A screenshot of a chart&#10;&#10;Description automatically generated"/>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157956" cy="5394960"/>
                    </a:xfrm>
                    <a:prstGeom prst="rect">
                      <a:avLst/>
                    </a:prstGeom>
                    <a:noFill/>
                    <a:ln>
                      <a:noFill/>
                    </a:ln>
                  </pic:spPr>
                </pic:pic>
              </a:graphicData>
            </a:graphic>
          </wp:inline>
        </w:drawing>
      </w:r>
    </w:p>
    <w:p w14:paraId="625C66B9" w14:textId="70579372" w:rsidR="0082594D" w:rsidRPr="00434A3F" w:rsidRDefault="00F659F2" w:rsidP="00B76F10">
      <w:pPr>
        <w:pStyle w:val="Caption"/>
      </w:pPr>
      <w:bookmarkStart w:id="121" w:name="_Toc233619001"/>
      <w:r w:rsidRPr="00434A3F">
        <w:t>Figure 4.</w:t>
      </w:r>
      <w:r w:rsidRPr="00434A3F">
        <w:fldChar w:fldCharType="begin"/>
      </w:r>
      <w:r w:rsidRPr="00434A3F">
        <w:instrText>SEQ Figure \* ARABIC \s 1</w:instrText>
      </w:r>
      <w:r w:rsidRPr="00434A3F">
        <w:fldChar w:fldCharType="separate"/>
      </w:r>
      <w:r w:rsidRPr="00434A3F">
        <w:rPr>
          <w:noProof/>
        </w:rPr>
        <w:t>3</w:t>
      </w:r>
      <w:r w:rsidRPr="00434A3F">
        <w:fldChar w:fldCharType="end"/>
      </w:r>
      <w:r w:rsidRPr="00434A3F">
        <w:t>: AUC Macro by Model &amp; Balance Strategy (enhanced features).</w:t>
      </w:r>
      <w:bookmarkEnd w:id="121"/>
    </w:p>
    <w:p w14:paraId="0DDDAD1D" w14:textId="77777777" w:rsidR="00856161" w:rsidRPr="00434A3F" w:rsidRDefault="00750A62">
      <w:pPr>
        <w:pStyle w:val="ThesisParagraphText"/>
      </w:pPr>
      <w:r w:rsidRPr="00434A3F">
        <w:t>The AUC view largely mirrors the F1 ranking; the same two-stage configurations top both charts, with the best AUC of 0.882 achieved by the two-stage XGBoost-to-AdaBoost pipeline under Borderline-SMOTE, but the spread between strategies is narrower than under F1. This indicates that resampling primarily improves the placement of the decision threshold rather than the underlying separability of the classes.</w:t>
      </w:r>
    </w:p>
    <w:p w14:paraId="16FA73B2" w14:textId="77777777" w:rsidR="00856161" w:rsidRPr="00434A3F" w:rsidRDefault="00750A62">
      <w:pPr>
        <w:pStyle w:val="ThesisParagraphText"/>
      </w:pPr>
      <w:r w:rsidRPr="00434A3F">
        <w:lastRenderedPageBreak/>
        <w:t>Figure 4.4 presents macro-F1 distributions by model and balancing strategy under the baseline feature regime, that is, without the five survival-analysis-derived features.</w:t>
      </w:r>
    </w:p>
    <w:p w14:paraId="2135317B" w14:textId="77777777" w:rsidR="00F659F2" w:rsidRPr="00434A3F" w:rsidRDefault="002158DA" w:rsidP="007E212A">
      <w:pPr>
        <w:spacing w:line="240" w:lineRule="auto"/>
        <w:ind w:firstLine="0"/>
        <w:jc w:val="center"/>
      </w:pPr>
      <w:r w:rsidRPr="00434A3F">
        <w:rPr>
          <w:noProof/>
        </w:rPr>
        <w:drawing>
          <wp:inline distT="0" distB="0" distL="0" distR="0" wp14:anchorId="1541077C" wp14:editId="39E82F27">
            <wp:extent cx="4495881" cy="4663440"/>
            <wp:effectExtent l="0" t="0" r="0" b="3810"/>
            <wp:docPr id="31885541" name="Picture 3" descr="A red and yellow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85541" name="Picture 3" descr="A red and yellow chart&#10;&#10;Description automatically generated"/>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495881" cy="4663440"/>
                    </a:xfrm>
                    <a:prstGeom prst="rect">
                      <a:avLst/>
                    </a:prstGeom>
                    <a:noFill/>
                    <a:ln>
                      <a:noFill/>
                    </a:ln>
                  </pic:spPr>
                </pic:pic>
              </a:graphicData>
            </a:graphic>
          </wp:inline>
        </w:drawing>
      </w:r>
    </w:p>
    <w:p w14:paraId="10B80FE8" w14:textId="683D3534" w:rsidR="00A174DA" w:rsidRPr="00434A3F" w:rsidRDefault="00A174DA" w:rsidP="00B76F10">
      <w:pPr>
        <w:pStyle w:val="Caption"/>
      </w:pPr>
      <w:bookmarkStart w:id="122" w:name="_Toc233619002"/>
      <w:r w:rsidRPr="00434A3F">
        <w:t>Figure 4.</w:t>
      </w:r>
      <w:r w:rsidRPr="00434A3F">
        <w:fldChar w:fldCharType="begin"/>
      </w:r>
      <w:r w:rsidRPr="00434A3F">
        <w:instrText>SEQ Figure \* ARABIC \s 1</w:instrText>
      </w:r>
      <w:r w:rsidRPr="00434A3F">
        <w:fldChar w:fldCharType="separate"/>
      </w:r>
      <w:r w:rsidRPr="00434A3F">
        <w:rPr>
          <w:noProof/>
        </w:rPr>
        <w:t>4</w:t>
      </w:r>
      <w:r w:rsidRPr="00434A3F">
        <w:fldChar w:fldCharType="end"/>
      </w:r>
      <w:r w:rsidRPr="00434A3F">
        <w:t>: F1 Macro by Model &amp; Balance Strategy (baseline features).</w:t>
      </w:r>
      <w:bookmarkEnd w:id="122"/>
    </w:p>
    <w:p w14:paraId="3C9A5B49" w14:textId="0327FBBA" w:rsidR="00A174DA" w:rsidRPr="00434A3F" w:rsidRDefault="00750A62" w:rsidP="007E212A">
      <w:pPr>
        <w:pStyle w:val="ThesisParagraphText"/>
      </w:pPr>
      <w:r w:rsidRPr="00434A3F">
        <w:t>Comparing Figure 4.4 against Figure 4.2 quantifies the survival-feature contribution discussed in Section 4.2: the distributions shift upward modestly under the enhanced regime for distance-based and probabilistic models (mean F1 lifts of +0.0050 to +0.0061 for KNN and Gaussian Naive Bayes), while tree-based ensembles are essentially unchanged. The strategy rankings, however, are stable across the two regimes, Borderline-SMOTE leads in both, indicating that resampling choice and feature regime act as largely independent levers.</w:t>
      </w:r>
    </w:p>
    <w:p w14:paraId="08ACD804" w14:textId="77777777" w:rsidR="00D92470" w:rsidRPr="00434A3F" w:rsidRDefault="00D92470" w:rsidP="00D92470">
      <w:r w:rsidRPr="00434A3F">
        <w:lastRenderedPageBreak/>
        <w:t xml:space="preserve">Borderline-SMOTE emerges as the most reliably effective balancing strategy, matching or outperforming vanilla SMOTE across nearly every model–strategy combination. The peak F1 advantage over vanilla SMOTE reaches approximately 0.022 for the leading two-stage configurations (e.g., TS XGB→Ada: 0.600 versus 0.578, </w:t>
      </w:r>
      <w:r w:rsidRPr="00434A3F">
        <w:rPr>
          <w:b/>
          <w:bCs/>
        </w:rPr>
        <w:t>Figure 4.2</w:t>
      </w:r>
      <w:r w:rsidRPr="00434A3F">
        <w:t xml:space="preserve">), and Borderline-SMOTE also delivers the highest observed ROC-AUC at 0.882 (see </w:t>
      </w:r>
      <w:r w:rsidRPr="00434A3F">
        <w:rPr>
          <w:b/>
          <w:bCs/>
        </w:rPr>
        <w:t>Figure 4.3</w:t>
      </w:r>
      <w:r w:rsidRPr="00434A3F">
        <w:t>). Hybrid undersampling provides a moderate but stable alternative, with mean F1 values in the 0.54–0.58 range, though its variance across model types is notable — weaker learners such as KNN and Gaussian NB still lag substantially under hybrid conditions, limiting its claim to universal reliability when the classifier has not been pre-selected.</w:t>
      </w:r>
    </w:p>
    <w:p w14:paraId="7ADC973E" w14:textId="457FB0C3" w:rsidR="00FF07D4" w:rsidRPr="00434A3F" w:rsidRDefault="00D92470" w:rsidP="00FF07D4">
      <w:r w:rsidRPr="00434A3F">
        <w:t xml:space="preserve">The impact of different balancing strategies on model performance is visualized in </w:t>
      </w:r>
      <w:r w:rsidRPr="00434A3F">
        <w:rPr>
          <w:b/>
          <w:bCs/>
        </w:rPr>
        <w:t>Figure 4.2</w:t>
      </w:r>
      <w:r w:rsidRPr="00434A3F">
        <w:t xml:space="preserve"> and </w:t>
      </w:r>
      <w:r w:rsidRPr="00434A3F">
        <w:rPr>
          <w:b/>
          <w:bCs/>
        </w:rPr>
        <w:t>Figure 4.3</w:t>
      </w:r>
      <w:r w:rsidRPr="00434A3F">
        <w:t xml:space="preserve">, which show F1-score and ROC-AUC distributions across models and strategies. Running without resampling disadvantages weaker classifiers significantly, though certain strong ensembles — Ordinal AdaBoost at F1 = 0.557 and TS RF→RF at F1 = 0.536 — remain competitive even without it, indicating that resampling benefit scales with the intrinsic capacity of the model. Baseline performance without feature engineering is shown in </w:t>
      </w:r>
      <w:r w:rsidRPr="00434A3F">
        <w:rPr>
          <w:b/>
          <w:bCs/>
        </w:rPr>
        <w:t>Figure 4.4</w:t>
      </w:r>
      <w:r w:rsidRPr="00434A3F">
        <w:t xml:space="preserve"> for comparison, where similar patterns hold but with generally lower absolute scores for base and ordinal models.</w:t>
      </w:r>
    </w:p>
    <w:p w14:paraId="4EAD017B" w14:textId="77777777" w:rsidR="00FF07D4" w:rsidRPr="00434A3F" w:rsidRDefault="00FF07D4">
      <w:pPr>
        <w:autoSpaceDE/>
        <w:autoSpaceDN/>
        <w:adjustRightInd/>
        <w:spacing w:line="278" w:lineRule="auto"/>
        <w:ind w:firstLine="0"/>
        <w:jc w:val="left"/>
      </w:pPr>
      <w:r w:rsidRPr="00434A3F">
        <w:br w:type="page"/>
      </w:r>
    </w:p>
    <w:p w14:paraId="7BA321C0" w14:textId="77777777" w:rsidR="00550E91" w:rsidRPr="00434A3F" w:rsidRDefault="00550E91" w:rsidP="005C54DC">
      <w:pPr>
        <w:pStyle w:val="Heading2"/>
      </w:pPr>
      <w:bookmarkStart w:id="123" w:name="_Toc233618966"/>
      <w:r w:rsidRPr="00434A3F">
        <w:lastRenderedPageBreak/>
        <w:t>4.4 Metric Convergence and Model Selection Criteria</w:t>
      </w:r>
      <w:bookmarkEnd w:id="123"/>
    </w:p>
    <w:p w14:paraId="4EFF5186" w14:textId="58199F0D" w:rsidR="00550E91" w:rsidRPr="00434A3F" w:rsidRDefault="00550E91" w:rsidP="00C76051">
      <w:pPr>
        <w:pStyle w:val="ThesisParagraphText"/>
      </w:pPr>
      <w:r w:rsidRPr="00434A3F">
        <w:t>Spearman rank correlation between macro-F1 and ROC-AUC across all experiments is ρ = 0.732 (p &lt; 0.001), confirming strong co-movement between the two metrics. Models that balance precision and recall well also tend to provide better class separation — validating macro-F1 as the primary decision criterion.</w:t>
      </w:r>
    </w:p>
    <w:p w14:paraId="33E76124" w14:textId="6813FA3C" w:rsidR="00856161" w:rsidRPr="00434A3F" w:rsidRDefault="00750A62">
      <w:pPr>
        <w:pStyle w:val="ThesisParagraphText"/>
      </w:pPr>
      <w:r w:rsidRPr="00434A3F">
        <w:t>Figure 4.5 plots ROC curves for the leading configurations. The two-stage XGBoost-to-AdaBoost curve achieves approximately 0.89 area under the curve, and its advantage is most visible in the low-false-positive region — precisely where a finance office wants to operate: capturing late invoices while minimizing unnecessary contact with on-time payers.</w:t>
      </w:r>
    </w:p>
    <w:p w14:paraId="3FD0670C" w14:textId="11414BC9" w:rsidR="00C76051" w:rsidRPr="00434A3F" w:rsidRDefault="00C76051" w:rsidP="001D0685">
      <w:pPr>
        <w:pStyle w:val="ThesisParagraphText"/>
      </w:pPr>
      <w:r w:rsidRPr="00434A3F">
        <w:t>Figure 4.6 presents per-class confusion matrices for the top three models. Class 0 (on-time) recall is high across all configurations and Class 1 (1–30 days late) is recovered reasonably well; Classes 2 and 3 remain challenging, with many errors falling into adjacent brackets rather than the opposite extreme — an ordinal-adjacent error pattern that limits operational damage.</w:t>
      </w:r>
    </w:p>
    <w:p w14:paraId="4E86654A" w14:textId="77777777" w:rsidR="00A174DA" w:rsidRPr="00434A3F" w:rsidRDefault="00A174DA" w:rsidP="00D472EE">
      <w:pPr>
        <w:ind w:firstLine="0"/>
        <w:jc w:val="center"/>
      </w:pPr>
      <w:r w:rsidRPr="00434A3F">
        <w:rPr>
          <w:noProof/>
        </w:rPr>
        <w:lastRenderedPageBreak/>
        <w:drawing>
          <wp:inline distT="0" distB="0" distL="0" distR="0" wp14:anchorId="2FF0F4A0" wp14:editId="7FD8C41B">
            <wp:extent cx="3582742" cy="7772400"/>
            <wp:effectExtent l="0" t="0" r="0" b="0"/>
            <wp:docPr id="764223645" name="Picture 24" descr="A graph of a number of data&#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223645" name="Picture 24" descr="A graph of a number of data&#10;&#10;Description automatically generated with medium confidence"/>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582742" cy="7772400"/>
                    </a:xfrm>
                    <a:prstGeom prst="rect">
                      <a:avLst/>
                    </a:prstGeom>
                    <a:noFill/>
                    <a:ln>
                      <a:noFill/>
                    </a:ln>
                  </pic:spPr>
                </pic:pic>
              </a:graphicData>
            </a:graphic>
          </wp:inline>
        </w:drawing>
      </w:r>
    </w:p>
    <w:p w14:paraId="6B2283AB" w14:textId="25494C38" w:rsidR="00910587" w:rsidRPr="00B76F10" w:rsidRDefault="00A174DA" w:rsidP="00B76F10">
      <w:pPr>
        <w:pStyle w:val="Caption"/>
      </w:pPr>
      <w:bookmarkStart w:id="124" w:name="_Toc233619003"/>
      <w:r w:rsidRPr="00B76F10">
        <w:t>Figure 4.</w:t>
      </w:r>
      <w:r w:rsidRPr="00B76F10">
        <w:fldChar w:fldCharType="begin"/>
      </w:r>
      <w:r w:rsidRPr="00B76F10">
        <w:instrText>SEQ Figure \* ARABIC \s 1</w:instrText>
      </w:r>
      <w:r w:rsidRPr="00B76F10">
        <w:fldChar w:fldCharType="separate"/>
      </w:r>
      <w:r w:rsidRPr="00B76F10">
        <w:rPr>
          <w:noProof/>
        </w:rPr>
        <w:t>5</w:t>
      </w:r>
      <w:r w:rsidRPr="00B76F10">
        <w:fldChar w:fldCharType="end"/>
      </w:r>
      <w:r w:rsidRPr="00B76F10">
        <w:t>: ROC Curves for Top Models.</w:t>
      </w:r>
      <w:bookmarkEnd w:id="124"/>
    </w:p>
    <w:p w14:paraId="011CF51F" w14:textId="7EC0794F" w:rsidR="00856161" w:rsidRPr="00434A3F" w:rsidRDefault="00750A62">
      <w:pPr>
        <w:pStyle w:val="ThesisParagraphText"/>
      </w:pPr>
      <w:r w:rsidRPr="00434A3F">
        <w:lastRenderedPageBreak/>
        <w:t>Figure 4.6 presents the confusion matrices of the top three models, detailing classification performance per payment bracket.</w:t>
      </w:r>
    </w:p>
    <w:p w14:paraId="4EF453D1" w14:textId="77777777" w:rsidR="00E36C3F" w:rsidRPr="00434A3F" w:rsidRDefault="00863A0D" w:rsidP="00E36C3F">
      <w:pPr>
        <w:ind w:firstLine="0"/>
      </w:pPr>
      <w:r w:rsidRPr="00434A3F">
        <w:rPr>
          <w:noProof/>
        </w:rPr>
        <w:drawing>
          <wp:inline distT="0" distB="0" distL="0" distR="0" wp14:anchorId="7D571A7F" wp14:editId="0B7B5FE7">
            <wp:extent cx="5486400" cy="5900420"/>
            <wp:effectExtent l="0" t="0" r="0" b="5080"/>
            <wp:docPr id="433013812" name="Picture 1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013812" name="Picture 10" descr="A screenshot of a computer&#10;&#10;Description automatically generated"/>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486400" cy="5900420"/>
                    </a:xfrm>
                    <a:prstGeom prst="rect">
                      <a:avLst/>
                    </a:prstGeom>
                    <a:noFill/>
                    <a:ln>
                      <a:noFill/>
                    </a:ln>
                  </pic:spPr>
                </pic:pic>
              </a:graphicData>
            </a:graphic>
          </wp:inline>
        </w:drawing>
      </w:r>
    </w:p>
    <w:p w14:paraId="0E40638E" w14:textId="2ECA9536" w:rsidR="00A174DA" w:rsidRPr="00434A3F" w:rsidRDefault="00A174DA" w:rsidP="00B76F10">
      <w:pPr>
        <w:pStyle w:val="Caption"/>
      </w:pPr>
      <w:bookmarkStart w:id="125" w:name="_Toc233619004"/>
      <w:r w:rsidRPr="00434A3F">
        <w:t>Figure 4.</w:t>
      </w:r>
      <w:r w:rsidRPr="00434A3F">
        <w:fldChar w:fldCharType="begin"/>
      </w:r>
      <w:r w:rsidRPr="00434A3F">
        <w:instrText>SEQ Figure \* ARABIC \s 1</w:instrText>
      </w:r>
      <w:r w:rsidRPr="00434A3F">
        <w:fldChar w:fldCharType="separate"/>
      </w:r>
      <w:r w:rsidRPr="00434A3F">
        <w:rPr>
          <w:noProof/>
        </w:rPr>
        <w:t>6</w:t>
      </w:r>
      <w:r w:rsidRPr="00434A3F">
        <w:fldChar w:fldCharType="end"/>
      </w:r>
      <w:r w:rsidRPr="00434A3F">
        <w:t>: Confusion Matrices for Top 3 Models.</w:t>
      </w:r>
      <w:bookmarkEnd w:id="125"/>
    </w:p>
    <w:p w14:paraId="114AA907" w14:textId="77777777" w:rsidR="00EC4276" w:rsidRPr="00434A3F" w:rsidRDefault="00EC4276" w:rsidP="003A4A01">
      <w:pPr>
        <w:ind w:firstLine="0"/>
      </w:pPr>
    </w:p>
    <w:p w14:paraId="5737E95E" w14:textId="77777777" w:rsidR="00856161" w:rsidRPr="00434A3F" w:rsidRDefault="00750A62">
      <w:pPr>
        <w:pStyle w:val="ThesisParagraphText"/>
      </w:pPr>
      <w:r w:rsidRPr="00434A3F">
        <w:lastRenderedPageBreak/>
        <w:t>The pattern across all three top models is consistent: Class 0 (on-time) recall is strong, and Class 1 (1–30 days late) is captured with reasonable accuracy; Classes 2 and 3 remain the hardest to isolate, with most errors falling into adjacent brackets rather than opposite ends of the scale. This ordinal-adjacent error structure is operationally tolerable — an invoice misfiled one bracket early still receives an appropriately timed intervention.</w:t>
      </w:r>
    </w:p>
    <w:p w14:paraId="1700B07D" w14:textId="64F2032D" w:rsidR="00EC4276" w:rsidRPr="00434A3F" w:rsidRDefault="004F39DB" w:rsidP="008A2514">
      <w:pPr>
        <w:pStyle w:val="ThesisParagraphText"/>
        <w:ind w:firstLine="720"/>
      </w:pPr>
      <w:r w:rsidRPr="00434A3F">
        <w:t xml:space="preserve">The relationship between F1-score and ROC-AUC is further illustrated in </w:t>
      </w:r>
      <w:r w:rsidRPr="00434A3F">
        <w:rPr>
          <w:b/>
          <w:bCs/>
        </w:rPr>
        <w:t>Figure 4.5</w:t>
      </w:r>
      <w:r w:rsidRPr="00434A3F">
        <w:t xml:space="preserve"> (ROC Curves for Top Models), showing the trade-off between true positive rate and false positive rate at various threshold settings. Confusion matrices for the top-performing models are presented in </w:t>
      </w:r>
      <w:r w:rsidRPr="00434A3F">
        <w:rPr>
          <w:b/>
          <w:bCs/>
        </w:rPr>
        <w:t>Figure 4.6</w:t>
      </w:r>
      <w:r w:rsidRPr="00434A3F">
        <w:t xml:space="preserve"> to detail classification performance per payment bracket.</w:t>
      </w:r>
    </w:p>
    <w:p w14:paraId="3DFB1C06" w14:textId="77777777" w:rsidR="00EC4276" w:rsidRPr="00434A3F" w:rsidRDefault="00EC4276">
      <w:pPr>
        <w:autoSpaceDE/>
        <w:autoSpaceDN/>
        <w:adjustRightInd/>
        <w:spacing w:line="278" w:lineRule="auto"/>
        <w:ind w:firstLine="0"/>
        <w:jc w:val="left"/>
        <w:rPr>
          <w:rFonts w:eastAsia="Calibri"/>
          <w:kern w:val="0"/>
          <w14:ligatures w14:val="none"/>
        </w:rPr>
      </w:pPr>
      <w:r w:rsidRPr="00434A3F">
        <w:br w:type="page"/>
      </w:r>
    </w:p>
    <w:p w14:paraId="107F701F" w14:textId="77777777" w:rsidR="00856161" w:rsidRPr="00434A3F" w:rsidRDefault="00750A62">
      <w:pPr>
        <w:pStyle w:val="Heading2"/>
      </w:pPr>
      <w:bookmarkStart w:id="126" w:name="_Toc233618967"/>
      <w:r w:rsidRPr="00434A3F">
        <w:lastRenderedPageBreak/>
        <w:t>4.5 RQ4: Granular Feature Contribution</w:t>
      </w:r>
      <w:bookmarkEnd w:id="126"/>
    </w:p>
    <w:p w14:paraId="03FD1E65" w14:textId="30AC11B3" w:rsidR="00856161" w:rsidRPr="00434A3F" w:rsidRDefault="00750A62">
      <w:pPr>
        <w:pStyle w:val="ThesisParagraphText"/>
      </w:pPr>
      <w:r w:rsidRPr="00434A3F">
        <w:t>Figures 4.7 and 4.8 present feature importance scores aggregated across model types, revealing which variables most consistently drive payment bracket predictions.</w:t>
      </w:r>
    </w:p>
    <w:p w14:paraId="2083C6F6" w14:textId="77777777" w:rsidR="00550E91" w:rsidRPr="00434A3F" w:rsidRDefault="003112F1" w:rsidP="00966C6A">
      <w:pPr>
        <w:spacing w:line="240" w:lineRule="auto"/>
        <w:ind w:firstLine="0"/>
        <w:jc w:val="center"/>
      </w:pPr>
      <w:r w:rsidRPr="00434A3F">
        <w:rPr>
          <w:noProof/>
        </w:rPr>
        <w:drawing>
          <wp:inline distT="0" distB="0" distL="0" distR="0" wp14:anchorId="0E0EE29B" wp14:editId="27DABE08">
            <wp:extent cx="4332478" cy="6766560"/>
            <wp:effectExtent l="0" t="0" r="0" b="0"/>
            <wp:docPr id="1943244550" name="Picture 8"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244550" name="Picture 8" descr="A screenshot of a graph&#10;&#10;Description automatically generated"/>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332478" cy="6766560"/>
                    </a:xfrm>
                    <a:prstGeom prst="rect">
                      <a:avLst/>
                    </a:prstGeom>
                    <a:noFill/>
                    <a:ln>
                      <a:noFill/>
                    </a:ln>
                  </pic:spPr>
                </pic:pic>
              </a:graphicData>
            </a:graphic>
          </wp:inline>
        </w:drawing>
      </w:r>
    </w:p>
    <w:p w14:paraId="2DE2301B" w14:textId="6656064D" w:rsidR="00C322A3" w:rsidRPr="00B76F10" w:rsidRDefault="009465DF" w:rsidP="00B76F10">
      <w:pPr>
        <w:pStyle w:val="Caption"/>
      </w:pPr>
      <w:bookmarkStart w:id="127" w:name="_Toc233619005"/>
      <w:r w:rsidRPr="00B76F10">
        <w:t>Figure 4.</w:t>
      </w:r>
      <w:r w:rsidRPr="00B76F10">
        <w:fldChar w:fldCharType="begin"/>
      </w:r>
      <w:r w:rsidRPr="00B76F10">
        <w:instrText>SEQ Figure \* ARABIC \s 1</w:instrText>
      </w:r>
      <w:r w:rsidRPr="00B76F10">
        <w:fldChar w:fldCharType="separate"/>
      </w:r>
      <w:r w:rsidRPr="00B76F10">
        <w:t>7</w:t>
      </w:r>
      <w:r w:rsidRPr="00B76F10">
        <w:fldChar w:fldCharType="end"/>
      </w:r>
      <w:r w:rsidRPr="00B76F10">
        <w:t>: Feature Importance across Model Types (1 of 2).</w:t>
      </w:r>
      <w:bookmarkEnd w:id="127"/>
    </w:p>
    <w:p w14:paraId="61DF99E4" w14:textId="3480E120" w:rsidR="00856161" w:rsidRPr="00434A3F" w:rsidRDefault="00750A62">
      <w:pPr>
        <w:pStyle w:val="ThesisParagraphText"/>
      </w:pPr>
      <w:r w:rsidRPr="00434A3F">
        <w:lastRenderedPageBreak/>
        <w:t>Figure 4.7 covers the first half of the model types, where the same small set of behavioral variables heads every ranking. Figure 4.8 continues the ranking with the remaining model types, allowing the cross-family comparison discussed on the next page.</w:t>
      </w:r>
    </w:p>
    <w:p w14:paraId="5A1F9DB6" w14:textId="77777777" w:rsidR="00550E91" w:rsidRPr="00434A3F" w:rsidRDefault="003112F1" w:rsidP="00437D43">
      <w:pPr>
        <w:pStyle w:val="ThesisParagraphText"/>
        <w:spacing w:line="240" w:lineRule="auto"/>
        <w:ind w:firstLine="0"/>
        <w:jc w:val="center"/>
      </w:pPr>
      <w:r w:rsidRPr="00434A3F">
        <w:rPr>
          <w:noProof/>
        </w:rPr>
        <w:drawing>
          <wp:inline distT="0" distB="0" distL="0" distR="0" wp14:anchorId="48CE8BEB" wp14:editId="1C3F4872">
            <wp:extent cx="4391025" cy="6858000"/>
            <wp:effectExtent l="0" t="0" r="9525" b="0"/>
            <wp:docPr id="39039438" name="Picture 9"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39438" name="Picture 9" descr="A screenshot of a graph&#10;&#10;Description automatically generated"/>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401934" cy="6875038"/>
                    </a:xfrm>
                    <a:prstGeom prst="rect">
                      <a:avLst/>
                    </a:prstGeom>
                    <a:noFill/>
                    <a:ln>
                      <a:noFill/>
                    </a:ln>
                  </pic:spPr>
                </pic:pic>
              </a:graphicData>
            </a:graphic>
          </wp:inline>
        </w:drawing>
      </w:r>
    </w:p>
    <w:p w14:paraId="09F23FD0" w14:textId="57EB2417" w:rsidR="00550E91" w:rsidRPr="00B76F10" w:rsidRDefault="00550E91" w:rsidP="00B76F10">
      <w:pPr>
        <w:pStyle w:val="Caption"/>
      </w:pPr>
      <w:bookmarkStart w:id="128" w:name="_Toc233619006"/>
      <w:r w:rsidRPr="00B76F10">
        <w:t>Figure 4.</w:t>
      </w:r>
      <w:r w:rsidRPr="00B76F10">
        <w:fldChar w:fldCharType="begin"/>
      </w:r>
      <w:r w:rsidRPr="00B76F10">
        <w:instrText>SEQ Figure \* ARABIC \s 1</w:instrText>
      </w:r>
      <w:r w:rsidRPr="00B76F10">
        <w:fldChar w:fldCharType="separate"/>
      </w:r>
      <w:r w:rsidRPr="00B76F10">
        <w:rPr>
          <w:noProof/>
        </w:rPr>
        <w:t>8</w:t>
      </w:r>
      <w:r w:rsidRPr="00B76F10">
        <w:fldChar w:fldCharType="end"/>
      </w:r>
      <w:r w:rsidRPr="00B76F10">
        <w:t>: Feature Importance across Model Types (2 of 2).</w:t>
      </w:r>
      <w:bookmarkEnd w:id="128"/>
    </w:p>
    <w:p w14:paraId="2D86C93C" w14:textId="77777777" w:rsidR="00856161" w:rsidRPr="00434A3F" w:rsidRDefault="00750A62">
      <w:pPr>
        <w:pStyle w:val="ThesisParagraphText"/>
      </w:pPr>
      <w:r w:rsidRPr="00434A3F">
        <w:lastRenderedPageBreak/>
        <w:t>Three features dominate across model families: prev_bracket, the payment bracket of the student's most recent invoice; dtp_wavg, the recency-weighted average of historical days-to-payment; and opening_balance_flag, indicating whether the student carried an unpaid balance into the period. All three are behavioral-historical features engineered at the granular, line-item level described in Chapter 3, confirming the study's central design rationale with respect to RQ4: a student's payment future is best predicted by a compact summary of their payment past, and that summary is only available when invoices are tracked at category-level granularity rather than as aggregate balances.</w:t>
      </w:r>
    </w:p>
    <w:p w14:paraId="0ABD2D48" w14:textId="2278E34B" w:rsidR="000033FE" w:rsidRPr="00434A3F" w:rsidRDefault="00750A62" w:rsidP="000033FE">
      <w:pPr>
        <w:pStyle w:val="ThesisParagraphText"/>
      </w:pPr>
      <w:r w:rsidRPr="00434A3F">
        <w:t>The exploratory linear discriminant analysis corroborates this ranking from a different angle. A four-class LDA on the training set finds that the first discriminant axis (LD1) explains 79.5% of between-class separation variance, and the features loading most heavily on it are opening_balance_flag, the log-transformed opening_balance, prev_bracket, and dtp_wavg, essentially the same compact behavioral set identified by the supervised importances. When the analysis is restricted to the three delinquent classes, LD1 explains 95.9% of separation, indicating that delay severity behaves as a nearly one-dimensional behavioral construct. The agreement between this projection-based view and the supervised importance rankings strengthens confidence that these variables capture genuine structure rather than model-specific artifacts.</w:t>
      </w:r>
      <w:r w:rsidRPr="00434A3F">
        <w:br w:type="page"/>
      </w:r>
    </w:p>
    <w:p w14:paraId="63C1FE3A" w14:textId="77777777" w:rsidR="00856161" w:rsidRPr="00434A3F" w:rsidRDefault="00750A62">
      <w:pPr>
        <w:pStyle w:val="Heading2"/>
      </w:pPr>
      <w:bookmarkStart w:id="129" w:name="_Toc233618968"/>
      <w:r w:rsidRPr="00434A3F">
        <w:lastRenderedPageBreak/>
        <w:t>4.6 Prototype Demonstration</w:t>
      </w:r>
      <w:bookmarkEnd w:id="129"/>
    </w:p>
    <w:p w14:paraId="2442E943" w14:textId="74477494" w:rsidR="00856161" w:rsidRPr="00434A3F" w:rsidRDefault="00750A62">
      <w:pPr>
        <w:pStyle w:val="ThesisParagraphText"/>
      </w:pPr>
      <w:r w:rsidRPr="00434A3F">
        <w:t>The benchmarking results are operationalized in a working prototype: a Dash (Python/Plotly) web application that serves as the study's delivery vehicle for institutional users. The prototype is best characterized as a Minimum Viable Product (MVP): a functional, working system that demonstrates the core workflow end to end, from raw data upload through model training to invoice-level prediction, while deferring selected non-core integrations to future development. An administrator interacts with five principal screens, described below.</w:t>
      </w:r>
    </w:p>
    <w:p w14:paraId="1CAAD3B4" w14:textId="2E97A684" w:rsidR="00ED399E" w:rsidRPr="00434A3F" w:rsidRDefault="00ED399E" w:rsidP="00ED399E">
      <w:pPr>
        <w:pStyle w:val="ThesisParagraphText"/>
        <w:ind w:firstLine="0"/>
      </w:pPr>
      <w:r w:rsidRPr="00434A3F">
        <w:rPr>
          <w:noProof/>
        </w:rPr>
        <w:drawing>
          <wp:inline distT="0" distB="0" distL="0" distR="0" wp14:anchorId="0ADBD69F" wp14:editId="4585E9AC">
            <wp:extent cx="5485636" cy="3527946"/>
            <wp:effectExtent l="0" t="0" r="1270" b="0"/>
            <wp:docPr id="136395084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950845" name="Picture 1" descr="A screenshot of a computer&#10;&#10;Description automatically generated"/>
                    <pic:cNvPicPr/>
                  </pic:nvPicPr>
                  <pic:blipFill rotWithShape="1">
                    <a:blip r:embed="rId37"/>
                    <a:srcRect b="14251"/>
                    <a:stretch/>
                  </pic:blipFill>
                  <pic:spPr bwMode="auto">
                    <a:xfrm>
                      <a:off x="0" y="0"/>
                      <a:ext cx="5486400" cy="3528437"/>
                    </a:xfrm>
                    <a:prstGeom prst="rect">
                      <a:avLst/>
                    </a:prstGeom>
                    <a:ln>
                      <a:noFill/>
                    </a:ln>
                    <a:extLst>
                      <a:ext uri="{53640926-AAD7-44D8-BBD7-CCE9431645EC}">
                        <a14:shadowObscured xmlns:a14="http://schemas.microsoft.com/office/drawing/2010/main"/>
                      </a:ext>
                    </a:extLst>
                  </pic:spPr>
                </pic:pic>
              </a:graphicData>
            </a:graphic>
          </wp:inline>
        </w:drawing>
      </w:r>
    </w:p>
    <w:p w14:paraId="59D4055D" w14:textId="4B67E66B" w:rsidR="009E0083" w:rsidRPr="00434A3F" w:rsidRDefault="009E0083" w:rsidP="00B76F10">
      <w:pPr>
        <w:pStyle w:val="Caption"/>
      </w:pPr>
      <w:bookmarkStart w:id="130" w:name="_Toc233619007"/>
      <w:r w:rsidRPr="00434A3F">
        <w:t>Figure 4.</w:t>
      </w:r>
      <w:r w:rsidRPr="00434A3F">
        <w:fldChar w:fldCharType="begin"/>
      </w:r>
      <w:r w:rsidRPr="00434A3F">
        <w:instrText>SEQ Figure \* ARABIC \s 1</w:instrText>
      </w:r>
      <w:r w:rsidRPr="00434A3F">
        <w:fldChar w:fldCharType="separate"/>
      </w:r>
      <w:r w:rsidRPr="00434A3F">
        <w:rPr>
          <w:noProof/>
        </w:rPr>
        <w:t>9</w:t>
      </w:r>
      <w:r w:rsidRPr="00434A3F">
        <w:fldChar w:fldCharType="end"/>
      </w:r>
      <w:r w:rsidRPr="00434A3F">
        <w:t>: Multi-step initial setup wizard screen.</w:t>
      </w:r>
      <w:bookmarkEnd w:id="130"/>
    </w:p>
    <w:p w14:paraId="397D0B33" w14:textId="1189783E" w:rsidR="000643E3" w:rsidRPr="00434A3F" w:rsidRDefault="00750A62" w:rsidP="003B78E8">
      <w:pPr>
        <w:pStyle w:val="ThesisParagraphText"/>
      </w:pPr>
      <w:r w:rsidRPr="00434A3F">
        <w:t>The entry point is a multi-step Initial Setup Wizard that guides the administrator through uploading the two institutional source files (revenues and enrollees) and triggering the training pipeline, removing any need to interact with code or notebooks.</w:t>
      </w:r>
      <w:r w:rsidRPr="00434A3F">
        <w:br w:type="page"/>
      </w:r>
    </w:p>
    <w:p w14:paraId="5F66B281" w14:textId="3456ACD1" w:rsidR="003B78E8" w:rsidRPr="00434A3F" w:rsidRDefault="003B78E8" w:rsidP="00CF63BA">
      <w:pPr>
        <w:pStyle w:val="ThesisParagraphText"/>
        <w:ind w:firstLine="0"/>
      </w:pPr>
      <w:r w:rsidRPr="00434A3F">
        <w:rPr>
          <w:noProof/>
        </w:rPr>
        <w:lastRenderedPageBreak/>
        <w:drawing>
          <wp:inline distT="0" distB="0" distL="0" distR="0" wp14:anchorId="7C308FDC" wp14:editId="7DEA0CC3">
            <wp:extent cx="5486400" cy="4114800"/>
            <wp:effectExtent l="0" t="0" r="0" b="0"/>
            <wp:docPr id="28450594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505942" name="Picture 1" descr="A screenshot of a computer&#10;&#10;Description automatically generated"/>
                    <pic:cNvPicPr/>
                  </pic:nvPicPr>
                  <pic:blipFill>
                    <a:blip r:embed="rId38"/>
                    <a:stretch>
                      <a:fillRect/>
                    </a:stretch>
                  </pic:blipFill>
                  <pic:spPr>
                    <a:xfrm>
                      <a:off x="0" y="0"/>
                      <a:ext cx="5486400" cy="4114800"/>
                    </a:xfrm>
                    <a:prstGeom prst="rect">
                      <a:avLst/>
                    </a:prstGeom>
                  </pic:spPr>
                </pic:pic>
              </a:graphicData>
            </a:graphic>
          </wp:inline>
        </w:drawing>
      </w:r>
    </w:p>
    <w:p w14:paraId="7A51CC86" w14:textId="6424553C" w:rsidR="00C55A22" w:rsidRPr="00434A3F" w:rsidRDefault="00C55A22" w:rsidP="00B76F10">
      <w:pPr>
        <w:pStyle w:val="Caption"/>
      </w:pPr>
      <w:bookmarkStart w:id="131" w:name="_Toc233619008"/>
      <w:r w:rsidRPr="00434A3F">
        <w:t>Figure 4.</w:t>
      </w:r>
      <w:r w:rsidRPr="00434A3F">
        <w:fldChar w:fldCharType="begin"/>
      </w:r>
      <w:r w:rsidRPr="00434A3F">
        <w:instrText>SEQ Figure \* ARABIC \s 1</w:instrText>
      </w:r>
      <w:r w:rsidRPr="00434A3F">
        <w:fldChar w:fldCharType="separate"/>
      </w:r>
      <w:r w:rsidRPr="00434A3F">
        <w:rPr>
          <w:noProof/>
        </w:rPr>
        <w:t>10</w:t>
      </w:r>
      <w:r w:rsidRPr="00434A3F">
        <w:fldChar w:fldCharType="end"/>
      </w:r>
      <w:r w:rsidRPr="00434A3F">
        <w:t>: Main KPI dashboard screen.</w:t>
      </w:r>
      <w:bookmarkEnd w:id="131"/>
    </w:p>
    <w:p w14:paraId="623BBAC9" w14:textId="59EE07B1" w:rsidR="00094382" w:rsidRPr="00434A3F" w:rsidRDefault="00750A62" w:rsidP="00A97A39">
      <w:pPr>
        <w:pStyle w:val="ThesisParagraphText"/>
      </w:pPr>
      <w:r w:rsidRPr="00434A3F">
        <w:t>Once training has been run, the KPI Dashboard loads live data from the results database on mount: four indicator cards report the best model's macro-F1, its ROC-AUC, the total number of logged experiments, and the name of the currently deployed model, alongside a payment-bracket distribution chart built from the processed invoice cache and a table of top models sorted by enhanced-regime F1. The screen falls back gracefully to an empty state when no training has yet been performed. For a school administrator, this view answers the first operational question: how reliable is the deployed model and what does the receivables mix look like, at a glance.</w:t>
      </w:r>
    </w:p>
    <w:p w14:paraId="4D72DBA5" w14:textId="2D9B358D" w:rsidR="00C144DC" w:rsidRPr="00434A3F" w:rsidRDefault="00C144DC" w:rsidP="00CF63BA">
      <w:pPr>
        <w:pStyle w:val="ThesisParagraphText"/>
        <w:ind w:firstLine="0"/>
      </w:pPr>
      <w:r w:rsidRPr="00434A3F">
        <w:rPr>
          <w:noProof/>
        </w:rPr>
        <w:lastRenderedPageBreak/>
        <w:drawing>
          <wp:inline distT="0" distB="0" distL="0" distR="0" wp14:anchorId="36623AB7" wp14:editId="1F658311">
            <wp:extent cx="5486400" cy="4114800"/>
            <wp:effectExtent l="0" t="0" r="0" b="0"/>
            <wp:docPr id="34990619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906193" name="Picture 1" descr="A screenshot of a computer&#10;&#10;Description automatically generated"/>
                    <pic:cNvPicPr/>
                  </pic:nvPicPr>
                  <pic:blipFill>
                    <a:blip r:embed="rId39"/>
                    <a:stretch>
                      <a:fillRect/>
                    </a:stretch>
                  </pic:blipFill>
                  <pic:spPr>
                    <a:xfrm>
                      <a:off x="0" y="0"/>
                      <a:ext cx="5486400" cy="4114800"/>
                    </a:xfrm>
                    <a:prstGeom prst="rect">
                      <a:avLst/>
                    </a:prstGeom>
                  </pic:spPr>
                </pic:pic>
              </a:graphicData>
            </a:graphic>
          </wp:inline>
        </w:drawing>
      </w:r>
    </w:p>
    <w:p w14:paraId="08A60DAD" w14:textId="2FE2238B" w:rsidR="00D76955" w:rsidRPr="00434A3F" w:rsidRDefault="00D76955" w:rsidP="00B76F10">
      <w:pPr>
        <w:pStyle w:val="Caption"/>
      </w:pPr>
      <w:bookmarkStart w:id="132" w:name="_Toc233619009"/>
      <w:r w:rsidRPr="00434A3F">
        <w:t>Figure 4.</w:t>
      </w:r>
      <w:r w:rsidRPr="00434A3F">
        <w:fldChar w:fldCharType="begin"/>
      </w:r>
      <w:r w:rsidRPr="00434A3F">
        <w:instrText>SEQ Figure \* ARABIC \s 1</w:instrText>
      </w:r>
      <w:r w:rsidRPr="00434A3F">
        <w:fldChar w:fldCharType="separate"/>
      </w:r>
      <w:r w:rsidRPr="00434A3F">
        <w:rPr>
          <w:noProof/>
        </w:rPr>
        <w:t>11</w:t>
      </w:r>
      <w:r w:rsidRPr="00434A3F">
        <w:fldChar w:fldCharType="end"/>
      </w:r>
      <w:r w:rsidRPr="00434A3F">
        <w:t>: Invoice prediction drilldown screen.</w:t>
      </w:r>
      <w:bookmarkEnd w:id="132"/>
    </w:p>
    <w:p w14:paraId="4B7067F5" w14:textId="7B318F83" w:rsidR="00C144DC" w:rsidRPr="00434A3F" w:rsidRDefault="00750A62" w:rsidP="00C144DC">
      <w:pPr>
        <w:pStyle w:val="ThesisParagraphText"/>
      </w:pPr>
      <w:r w:rsidRPr="00434A3F">
        <w:t>The Invoice Prediction Drilldown is the screen where predictions become actionable. It loads the processed credit sales cache, runs the deployed inference pipeline's class and probability predictions across all invoice records, and displays a paginated table of invoice number, due date, amount, predicted payment bracket, prediction confidence, and the actual bracket where known. The administrator can filter the table by predicted bracket (isolating, for example, all invoices expected to fall 61 or more days late) and export the result to CSV for use in collection workflows; every prediction run is recorded in the audit log.</w:t>
      </w:r>
      <w:r w:rsidRPr="00434A3F">
        <w:br w:type="page"/>
      </w:r>
    </w:p>
    <w:p w14:paraId="50024C6B" w14:textId="3CEE00BD" w:rsidR="00C144DC" w:rsidRPr="00434A3F" w:rsidRDefault="00C144DC" w:rsidP="001751E6">
      <w:pPr>
        <w:pStyle w:val="ThesisParagraphText"/>
        <w:ind w:firstLine="0"/>
      </w:pPr>
      <w:r w:rsidRPr="00434A3F">
        <w:rPr>
          <w:noProof/>
        </w:rPr>
        <w:lastRenderedPageBreak/>
        <w:drawing>
          <wp:inline distT="0" distB="0" distL="0" distR="0" wp14:anchorId="119F1486" wp14:editId="10D680A1">
            <wp:extent cx="5418161" cy="4114800"/>
            <wp:effectExtent l="0" t="0" r="0" b="0"/>
            <wp:docPr id="148097821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978210" name="Picture 1" descr="A screenshot of a computer&#10;&#10;Description automatically generated"/>
                    <pic:cNvPicPr/>
                  </pic:nvPicPr>
                  <pic:blipFill rotWithShape="1">
                    <a:blip r:embed="rId40"/>
                    <a:srcRect r="1244"/>
                    <a:stretch/>
                  </pic:blipFill>
                  <pic:spPr bwMode="auto">
                    <a:xfrm>
                      <a:off x="0" y="0"/>
                      <a:ext cx="5418161" cy="4114800"/>
                    </a:xfrm>
                    <a:prstGeom prst="rect">
                      <a:avLst/>
                    </a:prstGeom>
                    <a:ln>
                      <a:noFill/>
                    </a:ln>
                    <a:extLst>
                      <a:ext uri="{53640926-AAD7-44D8-BBD7-CCE9431645EC}">
                        <a14:shadowObscured xmlns:a14="http://schemas.microsoft.com/office/drawing/2010/main"/>
                      </a:ext>
                    </a:extLst>
                  </pic:spPr>
                </pic:pic>
              </a:graphicData>
            </a:graphic>
          </wp:inline>
        </w:drawing>
      </w:r>
    </w:p>
    <w:p w14:paraId="351C0EB6" w14:textId="7BEFF9A1" w:rsidR="00430110" w:rsidRPr="00434A3F" w:rsidRDefault="00430110" w:rsidP="00B76F10">
      <w:pPr>
        <w:pStyle w:val="Caption"/>
      </w:pPr>
      <w:bookmarkStart w:id="133" w:name="_Toc233619010"/>
      <w:r w:rsidRPr="00434A3F">
        <w:t>Figure 4.</w:t>
      </w:r>
      <w:r w:rsidRPr="00434A3F">
        <w:fldChar w:fldCharType="begin"/>
      </w:r>
      <w:r w:rsidRPr="00434A3F">
        <w:instrText>SEQ Figure \* ARABIC \s 1</w:instrText>
      </w:r>
      <w:r w:rsidRPr="00434A3F">
        <w:fldChar w:fldCharType="separate"/>
      </w:r>
      <w:r w:rsidRPr="00434A3F">
        <w:rPr>
          <w:noProof/>
        </w:rPr>
        <w:t>12</w:t>
      </w:r>
      <w:r w:rsidRPr="00434A3F">
        <w:fldChar w:fldCharType="end"/>
      </w:r>
      <w:r w:rsidRPr="00434A3F">
        <w:t>: Comparative model dashboard screen.</w:t>
      </w:r>
      <w:bookmarkEnd w:id="133"/>
    </w:p>
    <w:p w14:paraId="24EAC58C" w14:textId="00092A94" w:rsidR="00C144DC" w:rsidRPr="00434A3F" w:rsidRDefault="00750A62" w:rsidP="000033FE">
      <w:pPr>
        <w:pStyle w:val="ThesisParagraphText"/>
      </w:pPr>
      <w:r w:rsidRPr="00434A3F">
        <w:t>The Comparative Model Dashboard provides the analytical depth behind the deployment choice, allowing filtering by model type and balance strategy and rendering ROC curves, confusion matrices, and F1/AUC comparison charts across all 1,092 experiment configurations.</w:t>
      </w:r>
      <w:r w:rsidRPr="00434A3F">
        <w:br w:type="page"/>
      </w:r>
    </w:p>
    <w:p w14:paraId="5A480878" w14:textId="1F387228" w:rsidR="00C144DC" w:rsidRPr="00434A3F" w:rsidRDefault="00C144DC" w:rsidP="00C144DC">
      <w:pPr>
        <w:pStyle w:val="ThesisParagraphText"/>
        <w:ind w:firstLine="0"/>
      </w:pPr>
      <w:r w:rsidRPr="00434A3F">
        <w:rPr>
          <w:noProof/>
        </w:rPr>
        <w:lastRenderedPageBreak/>
        <w:drawing>
          <wp:inline distT="0" distB="0" distL="0" distR="0" wp14:anchorId="538030E9" wp14:editId="41BAB248">
            <wp:extent cx="5486400" cy="4114800"/>
            <wp:effectExtent l="0" t="0" r="0" b="0"/>
            <wp:docPr id="103194216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942164" name="Picture 1" descr="A screenshot of a computer&#10;&#10;Description automatically generated"/>
                    <pic:cNvPicPr/>
                  </pic:nvPicPr>
                  <pic:blipFill>
                    <a:blip r:embed="rId41"/>
                    <a:stretch>
                      <a:fillRect/>
                    </a:stretch>
                  </pic:blipFill>
                  <pic:spPr>
                    <a:xfrm>
                      <a:off x="0" y="0"/>
                      <a:ext cx="5486400" cy="4114800"/>
                    </a:xfrm>
                    <a:prstGeom prst="rect">
                      <a:avLst/>
                    </a:prstGeom>
                  </pic:spPr>
                </pic:pic>
              </a:graphicData>
            </a:graphic>
          </wp:inline>
        </w:drawing>
      </w:r>
    </w:p>
    <w:p w14:paraId="61BEFE4B" w14:textId="18611C6C" w:rsidR="00D0097D" w:rsidRPr="00434A3F" w:rsidRDefault="00D0097D" w:rsidP="00B76F10">
      <w:pPr>
        <w:pStyle w:val="Caption"/>
      </w:pPr>
      <w:bookmarkStart w:id="134" w:name="_Toc233619011"/>
      <w:r w:rsidRPr="00434A3F">
        <w:t>Figure 4.</w:t>
      </w:r>
      <w:r w:rsidRPr="00434A3F">
        <w:fldChar w:fldCharType="begin"/>
      </w:r>
      <w:r w:rsidRPr="00434A3F">
        <w:instrText>SEQ Figure \* ARABIC \s 1</w:instrText>
      </w:r>
      <w:r w:rsidRPr="00434A3F">
        <w:fldChar w:fldCharType="separate"/>
      </w:r>
      <w:r w:rsidRPr="00434A3F">
        <w:rPr>
          <w:noProof/>
        </w:rPr>
        <w:t>13</w:t>
      </w:r>
      <w:r w:rsidRPr="00434A3F">
        <w:fldChar w:fldCharType="end"/>
      </w:r>
      <w:r w:rsidRPr="00434A3F">
        <w:t>: Audit logs screen.</w:t>
      </w:r>
      <w:bookmarkEnd w:id="134"/>
    </w:p>
    <w:p w14:paraId="7EB4B6A4" w14:textId="2E0D16E6" w:rsidR="00C144DC" w:rsidRPr="00434A3F" w:rsidRDefault="00750A62" w:rsidP="000033FE">
      <w:pPr>
        <w:pStyle w:val="ThesisParagraphText"/>
      </w:pPr>
      <w:r w:rsidRPr="00434A3F">
        <w:t>Two supporting screens round out the MVP. The Audit Logs screen lists all system events (predictions run, settings saved, models loaded) with timestamp, action, and details, refreshing automatically every 30 seconds; this provides the accountability trail required for responsible institutional use (Section 3.7).</w:t>
      </w:r>
    </w:p>
    <w:p w14:paraId="5ABCDC61" w14:textId="74A2EC8E" w:rsidR="00C144DC" w:rsidRPr="00434A3F" w:rsidRDefault="00C144DC" w:rsidP="00C144DC">
      <w:pPr>
        <w:pStyle w:val="ThesisParagraphText"/>
        <w:ind w:firstLine="0"/>
      </w:pPr>
      <w:r w:rsidRPr="00434A3F">
        <w:rPr>
          <w:noProof/>
        </w:rPr>
        <w:lastRenderedPageBreak/>
        <w:drawing>
          <wp:inline distT="0" distB="0" distL="0" distR="0" wp14:anchorId="2959FDF2" wp14:editId="31C4C147">
            <wp:extent cx="5486400" cy="4114800"/>
            <wp:effectExtent l="0" t="0" r="0" b="0"/>
            <wp:docPr id="31339640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396406" name="Picture 1" descr="A screenshot of a computer&#10;&#10;Description automatically generated"/>
                    <pic:cNvPicPr/>
                  </pic:nvPicPr>
                  <pic:blipFill>
                    <a:blip r:embed="rId42"/>
                    <a:stretch>
                      <a:fillRect/>
                    </a:stretch>
                  </pic:blipFill>
                  <pic:spPr>
                    <a:xfrm>
                      <a:off x="0" y="0"/>
                      <a:ext cx="5486400" cy="4114800"/>
                    </a:xfrm>
                    <a:prstGeom prst="rect">
                      <a:avLst/>
                    </a:prstGeom>
                  </pic:spPr>
                </pic:pic>
              </a:graphicData>
            </a:graphic>
          </wp:inline>
        </w:drawing>
      </w:r>
    </w:p>
    <w:p w14:paraId="280CE5DA" w14:textId="0B13A903" w:rsidR="006A50EF" w:rsidRPr="00434A3F" w:rsidRDefault="006A50EF" w:rsidP="00B76F10">
      <w:pPr>
        <w:pStyle w:val="Caption"/>
      </w:pPr>
      <w:bookmarkStart w:id="135" w:name="_Toc233619012"/>
      <w:r w:rsidRPr="00434A3F">
        <w:t>Figure 4.</w:t>
      </w:r>
      <w:r w:rsidRPr="00434A3F">
        <w:fldChar w:fldCharType="begin"/>
      </w:r>
      <w:r w:rsidRPr="00434A3F">
        <w:instrText>SEQ Figure \* ARABIC \s 1</w:instrText>
      </w:r>
      <w:r w:rsidRPr="00434A3F">
        <w:fldChar w:fldCharType="separate"/>
      </w:r>
      <w:r w:rsidRPr="00434A3F">
        <w:rPr>
          <w:noProof/>
        </w:rPr>
        <w:t>14</w:t>
      </w:r>
      <w:r w:rsidRPr="00434A3F">
        <w:fldChar w:fldCharType="end"/>
      </w:r>
      <w:r w:rsidRPr="00434A3F">
        <w:t>: Settings screen.</w:t>
      </w:r>
      <w:bookmarkEnd w:id="135"/>
    </w:p>
    <w:p w14:paraId="0A9E2A0E" w14:textId="2D9225B2" w:rsidR="00856161" w:rsidRPr="00434A3F" w:rsidRDefault="00750A62">
      <w:pPr>
        <w:pStyle w:val="ThesisParagraphText"/>
      </w:pPr>
      <w:r w:rsidRPr="00434A3F">
        <w:t>The Settings screen exposes the undersample threshold, the default balance strategy, and the late-invoice cutoff, persisting preferences to a configuration file and logging each change. All five screens are implemented and functional in the MVP. One integration is deliberately deferred: a compatibility adapter that would map external dataset schemas (such as public Kaggle invoice datasets with columns like invoice_date, due_date, amount, customer_id, and paid_date) onto the input schema expected by the feature engineering pipeline. At present only the proprietary three-file institutional schema is supported; the adapter and additional data source integrations are planned for future development (Section 5.4).</w:t>
      </w:r>
    </w:p>
    <w:p w14:paraId="70C006D7" w14:textId="77777777" w:rsidR="00856161" w:rsidRPr="00434A3F" w:rsidRDefault="00750A62">
      <w:pPr>
        <w:pStyle w:val="Heading2"/>
      </w:pPr>
      <w:bookmarkStart w:id="136" w:name="_Toc233618969"/>
      <w:r w:rsidRPr="00434A3F">
        <w:lastRenderedPageBreak/>
        <w:t>4.7 Benchmark Dataset Generalizability</w:t>
      </w:r>
      <w:bookmarkEnd w:id="136"/>
    </w:p>
    <w:p w14:paraId="33F52CF2" w14:textId="44041B59" w:rsidR="009159CA" w:rsidRPr="00434A3F" w:rsidRDefault="00750A62" w:rsidP="000033FE">
      <w:pPr>
        <w:pStyle w:val="ThesisParagraphText"/>
      </w:pPr>
      <w:r w:rsidRPr="00434A3F">
        <w:t>The pipeline as implemented is designed around a specific institutional schema: the three Excel exports (revenues, enrollees, chart of accounts) described in Section 3.2. Its strong results therefore demonstrate effectiveness for the partner institution's data model, but not yet generalizability beyond it. The natural validation step is to benchmark the pipeline against publicly available invoice and accounts-receivable datasets, such as those published on Kaggle under searches for "B2B invoice payment prediction," "accounts receivable dataset," or "customer payment behavior." Doing so requires the compatibility adapter described in Section 4.6: a mapping layer that translates external columns onto the schema expected by the feature engineering pipeline and degrades gracefully where institution-specific variables (installment plan types, enrollment streaks, category-level fee structure) have no external equivalent. Because several of the study's strongest features are institution-specific, such benchmarking would also reveal how much of the measured performance derives from the granular school data model itself, which is an informative result in either direction. This evaluation is explicitly flagged as planned future work rather than a completed contribution of this study (Section 5.4).</w:t>
      </w:r>
      <w:r w:rsidRPr="00434A3F">
        <w:br w:type="page"/>
      </w:r>
    </w:p>
    <w:p w14:paraId="767BB145" w14:textId="77777777" w:rsidR="008C577C" w:rsidRPr="00434A3F" w:rsidRDefault="00E05849" w:rsidP="008C577C">
      <w:pPr>
        <w:pStyle w:val="Heading1"/>
      </w:pPr>
      <w:bookmarkStart w:id="137" w:name="_Toc204781972"/>
      <w:bookmarkStart w:id="138" w:name="_Toc204781997"/>
      <w:bookmarkStart w:id="139" w:name="_Toc233618970"/>
      <w:r w:rsidRPr="00434A3F">
        <w:lastRenderedPageBreak/>
        <w:t>CHAPTER 5</w:t>
      </w:r>
      <w:r w:rsidRPr="00434A3F">
        <w:rPr>
          <w:color w:val="FFFFFF" w:themeColor="background1"/>
        </w:rPr>
        <w:t>:</w:t>
      </w:r>
      <w:r w:rsidRPr="00434A3F">
        <w:br/>
        <w:t>CONCLUSION AND RECOMMENDATION</w:t>
      </w:r>
      <w:bookmarkEnd w:id="137"/>
      <w:bookmarkEnd w:id="138"/>
      <w:bookmarkEnd w:id="139"/>
    </w:p>
    <w:p w14:paraId="024C9F67" w14:textId="77777777" w:rsidR="008C577C" w:rsidRPr="00434A3F" w:rsidRDefault="00F35803" w:rsidP="00F35803">
      <w:pPr>
        <w:pStyle w:val="Heading2"/>
      </w:pPr>
      <w:bookmarkStart w:id="140" w:name="_Toc233618971"/>
      <w:r w:rsidRPr="00434A3F">
        <w:t>5.1 Summary of Findings</w:t>
      </w:r>
      <w:bookmarkEnd w:id="140"/>
    </w:p>
    <w:p w14:paraId="508BE54B" w14:textId="77777777" w:rsidR="00FC0021" w:rsidRPr="00434A3F" w:rsidRDefault="00FC0021" w:rsidP="00FC0021">
      <w:pPr>
        <w:pStyle w:val="ThesisParagraphText"/>
      </w:pPr>
      <w:r w:rsidRPr="00434A3F">
        <w:t>This study benchmarked 1,092 experimental configurations to address the Invoice Payment Prediction Problem (IPPP) within a private educational context. By evaluating fifteen machine learning architectures across multiple resampling and feature engineering regimes, four conclusions emerge:</w:t>
      </w:r>
    </w:p>
    <w:p w14:paraId="21E854E7" w14:textId="77777777" w:rsidR="00FC0021" w:rsidRPr="00434A3F" w:rsidRDefault="00FC0021" w:rsidP="00FC0021">
      <w:pPr>
        <w:pStyle w:val="ThesisParagraphText"/>
      </w:pPr>
      <w:r w:rsidRPr="00434A3F">
        <w:t>(1) Hierarchical architectures dominate: Two-stage ensemble classifiers, which separate the discrimination of on-time from late invoices before determining delay severity, consistently outperform single-stage and ordinal benchmarks. The two_stage_xgb_ada configuration represents the state-of-the-art for this task (F1 = 0.6002).</w:t>
      </w:r>
    </w:p>
    <w:p w14:paraId="690DE68D" w14:textId="77777777" w:rsidR="00FC0021" w:rsidRPr="00434A3F" w:rsidRDefault="00FC0021" w:rsidP="00FC0021">
      <w:pPr>
        <w:pStyle w:val="ThesisParagraphText"/>
      </w:pPr>
      <w:r w:rsidRPr="00434A3F">
        <w:t>(2) Resampling is indispensable: Given the heavy concentration of on-time payments, synthetic oversampling via SMOTE or Borderline-SMOTE is necessary to achieve meaningful recall for late-payment brackets.</w:t>
      </w:r>
    </w:p>
    <w:p w14:paraId="555297BF" w14:textId="77777777" w:rsidR="00FC0021" w:rsidRPr="00434A3F" w:rsidRDefault="00FC0021" w:rsidP="00FC0021">
      <w:pPr>
        <w:pStyle w:val="ThesisParagraphText"/>
      </w:pPr>
      <w:r w:rsidRPr="00434A3F">
        <w:t>(3) Ordinal structure yields modest utility: While exploiting the ordered nature of payment delay provides consistent gains under hybrid resampling, these improvements are marginal compared to the gains from multi-stage ensemble architectures.</w:t>
      </w:r>
    </w:p>
    <w:p w14:paraId="5C946323" w14:textId="77777777" w:rsidR="00A50B64" w:rsidRPr="00434A3F" w:rsidRDefault="00FC0021" w:rsidP="00FC0021">
      <w:pPr>
        <w:pStyle w:val="ThesisParagraphText"/>
      </w:pPr>
      <w:r w:rsidRPr="00434A3F">
        <w:t>(4) Survival feature impact is model-specific: Survival-analysis-derived features provide significant informative lift for distance-based and probabilistic models but offer redundant signals for high-capacity tree-ensembles that can independently model temporal interactions.</w:t>
      </w:r>
    </w:p>
    <w:p w14:paraId="43AC0D02" w14:textId="77777777" w:rsidR="00FC0021" w:rsidRPr="00434A3F" w:rsidRDefault="00FC0021" w:rsidP="00FC0021">
      <w:pPr>
        <w:pStyle w:val="Heading2"/>
      </w:pPr>
      <w:bookmarkStart w:id="141" w:name="_Toc233618972"/>
      <w:r w:rsidRPr="00434A3F">
        <w:lastRenderedPageBreak/>
        <w:t>5.2 Implications for Practice</w:t>
      </w:r>
      <w:bookmarkEnd w:id="141"/>
    </w:p>
    <w:p w14:paraId="3A7BD0A8" w14:textId="77777777" w:rsidR="006437CF" w:rsidRPr="00434A3F" w:rsidRDefault="006437CF" w:rsidP="006437CF">
      <w:pPr>
        <w:pStyle w:val="ThesisParagraphText"/>
      </w:pPr>
      <w:r w:rsidRPr="00434A3F">
        <w:t>For private educational institutions, these findings provide a directly deployable framework to shift from reactive collections to proactive cash flow management. The recommended production pipeline is a Two-Stage XGBoost-to-AdaBoost architecture trained with SMOTE resampling. Institutional administrators can leverage model outputs to identify high-risk accounts at the start of billing cycles and prioritize tailored interventions (e.g., early reminders for Class 1 vs. installment restructuring for Class 3).</w:t>
      </w:r>
    </w:p>
    <w:p w14:paraId="3B008916" w14:textId="77777777" w:rsidR="006437CF" w:rsidRPr="00434A3F" w:rsidRDefault="006437CF" w:rsidP="006437CF">
      <w:pPr>
        <w:pStyle w:val="Heading2"/>
      </w:pPr>
      <w:bookmarkStart w:id="142" w:name="_Toc233618973"/>
      <w:r w:rsidRPr="00434A3F">
        <w:t>5.3 Recommendation for Continuous Calibration</w:t>
      </w:r>
      <w:bookmarkEnd w:id="142"/>
    </w:p>
    <w:p w14:paraId="1E97D27B" w14:textId="77777777" w:rsidR="008869B8" w:rsidRPr="00434A3F" w:rsidRDefault="008869B8" w:rsidP="008869B8">
      <w:pPr>
        <w:pStyle w:val="ThesisParagraphText"/>
      </w:pPr>
      <w:r w:rsidRPr="00434A3F">
        <w:t>Payment behavior shifts with student cohorts, economic conditions, and policy changes. To account for this temporal drift, an annual recalibration cycle is recommended: re-estimate the Cox PH model on the most recent school year’s data, then retrain downstream classifiers on the updated survival features. This keeps hazard estimates and decision boundaries aligned with the current student population rather than patterns that may be several cohorts old.</w:t>
      </w:r>
    </w:p>
    <w:p w14:paraId="41728915" w14:textId="77777777" w:rsidR="008869B8" w:rsidRPr="00434A3F" w:rsidRDefault="008869B8" w:rsidP="008869B8">
      <w:pPr>
        <w:pStyle w:val="Heading2"/>
      </w:pPr>
      <w:bookmarkStart w:id="143" w:name="_Toc233618974"/>
      <w:r w:rsidRPr="00434A3F">
        <w:t>5.4 Future Directions</w:t>
      </w:r>
      <w:bookmarkEnd w:id="143"/>
    </w:p>
    <w:p w14:paraId="6201C0A5" w14:textId="77777777" w:rsidR="00A3085E" w:rsidRPr="00434A3F" w:rsidRDefault="00F15E51" w:rsidP="00F15E51">
      <w:pPr>
        <w:pStyle w:val="ThesisParagraphText"/>
      </w:pPr>
      <w:r w:rsidRPr="00434A3F">
        <w:t xml:space="preserve">Future research and development should proceed along six directions. First, explainable AI integration: a SHAP value layer over the deployed two-stage model would let administrators see why an individual invoice is flagged as high risk, increasing the administrative trust on which adoption depends. Second, time-varying covariates within the Cox model would allow hazard estimates to update as partial payments arrive during the term, rather than fixing survival features at invoice issuance. Third, multi-institution federated learning would improve model generalizability while preserving student data </w:t>
      </w:r>
      <w:r w:rsidRPr="00434A3F">
        <w:lastRenderedPageBreak/>
        <w:t>privacy, since schools could train shared models without exchanging raw records. Fourth, the Dash prototype should be extended beyond its MVP scope, most notably through the Kaggle dataset compatibility adapter described in Sections 4.6 and 4.7, a mapping layer that would translate external invoice schemas onto the input format expected by the feature engineering pipeline, together with additional data source integrations beyond the three-file institutional export. Fifth, and enabled by that adapter, the pipeline should be tested on publicly available accounts-receivable and invoice datasets to establish generalizability beyond the partner institution. Finally, deployments should adopt the retraining cadence recommended in Section 5.3: an annual recalibration of the Cox PH model and downstream classifiers, so that survival features and decision thresholds continue to track each new cohort's payment behavior.</w:t>
      </w:r>
    </w:p>
    <w:p w14:paraId="784867DC" w14:textId="77777777" w:rsidR="00F15E51" w:rsidRPr="00434A3F" w:rsidRDefault="00A3085E" w:rsidP="008F1891">
      <w:pPr>
        <w:autoSpaceDE/>
        <w:autoSpaceDN/>
        <w:adjustRightInd/>
        <w:spacing w:line="278" w:lineRule="auto"/>
        <w:ind w:firstLine="0"/>
        <w:jc w:val="left"/>
        <w:rPr>
          <w:rFonts w:eastAsia="Calibri"/>
          <w:kern w:val="0"/>
          <w14:ligatures w14:val="none"/>
        </w:rPr>
      </w:pPr>
      <w:r w:rsidRPr="00434A3F">
        <w:br w:type="page"/>
      </w:r>
    </w:p>
    <w:p w14:paraId="0CC54EAC" w14:textId="77777777" w:rsidR="00856161" w:rsidRPr="00434A3F" w:rsidRDefault="00750A62">
      <w:pPr>
        <w:pStyle w:val="Heading2"/>
      </w:pPr>
      <w:bookmarkStart w:id="144" w:name="_Toc233618975"/>
      <w:r w:rsidRPr="00434A3F">
        <w:lastRenderedPageBreak/>
        <w:t>5.5 Conclusion</w:t>
      </w:r>
      <w:bookmarkEnd w:id="144"/>
    </w:p>
    <w:p w14:paraId="0867D7C2" w14:textId="1755BBBE" w:rsidR="00856161" w:rsidRPr="00434A3F" w:rsidRDefault="00750A62">
      <w:pPr>
        <w:pStyle w:val="ThesisParagraphText"/>
      </w:pPr>
      <w:r w:rsidRPr="00434A3F">
        <w:t>This study showed that hierarchical ensemble decomposition is a viable and superior architectural paradigm for the educational IPPP. Across 1,092 controlled experiments, the two-stage XGBoost-to-AdaBoost configuration produced the best results (macro-F1 = 0.6003, ROC-AUC = 0.8919), outperforming both ordinal variants and single-stage baselines across the majority of resampling and feature conditions. Two structural findings accompany this headline result: granular behavioral features — specifically a student’s most recent payment bracket, recency-weighted payment history, and carried opening balance — carry the dominant predictive signal, and survival-analysis feature engineering improves performance only for models lacking internal capacity to approximate temporal patterns, offering little to high-capacity tree ensembles.</w:t>
      </w:r>
    </w:p>
    <w:p w14:paraId="12CCD498" w14:textId="58A3F4BD" w:rsidR="00856161" w:rsidRPr="00434A3F" w:rsidRDefault="00750A62">
      <w:pPr>
        <w:pStyle w:val="ThesisParagraphText"/>
      </w:pPr>
      <w:r w:rsidRPr="00434A3F">
        <w:t>For the partner school, a macro-F1 of 0.60 on a four-class imbalanced problem is operationally meaningful. It implies that a majority of eventually-late invoices are placed in the correct delay bracket at issuance — giving finance staff enough advance notice to dispatch earlier reminders, offer restructuring, or initiate DSWD referrals before due dates lapse. The confusion analysis shows that residual errors land predominantly in adjacent brackets, so even misclassified invoices tend to receive appropriately-timed (if imperfectly targeted) intervention.</w:t>
      </w:r>
    </w:p>
    <w:p w14:paraId="570477A6" w14:textId="6BC7BF5D" w:rsidR="00856161" w:rsidRPr="00434A3F" w:rsidRDefault="00750A62">
      <w:pPr>
        <w:pStyle w:val="ThesisParagraphText"/>
      </w:pPr>
      <w:r w:rsidRPr="00434A3F">
        <w:t>The methodological contribution extends beyond this one institution. The benchmarking protocol — a factorial grid spanning model families, balancing strategies, and feature regimes with every experiment logged to a queryable store — is fully reproducible. Any school with standard revenue and enrollment exports can rerun it on its own records and arrive at a defensible, evidence-based model choice.</w:t>
      </w:r>
    </w:p>
    <w:p w14:paraId="616F107E" w14:textId="23092370" w:rsidR="007C3645" w:rsidRPr="00434A3F" w:rsidRDefault="00750A62">
      <w:pPr>
        <w:pStyle w:val="ThesisParagraphText"/>
      </w:pPr>
      <w:r w:rsidRPr="00434A3F">
        <w:lastRenderedPageBreak/>
        <w:t>Predictive receivables management, framed this way, is an instrument of institutional responsibility: it allows schools to maintain financial sustainability and educational continuity simultaneously, directing assistance to families who need it while enforcement mechanisms remain legally unavailable.</w:t>
      </w:r>
    </w:p>
    <w:p w14:paraId="30A13257" w14:textId="77777777" w:rsidR="007C3645" w:rsidRPr="00434A3F" w:rsidRDefault="007C3645">
      <w:pPr>
        <w:autoSpaceDE/>
        <w:autoSpaceDN/>
        <w:adjustRightInd/>
        <w:spacing w:line="278" w:lineRule="auto"/>
        <w:ind w:firstLine="0"/>
        <w:jc w:val="left"/>
        <w:rPr>
          <w:rFonts w:eastAsia="Calibri"/>
          <w:kern w:val="0"/>
          <w14:ligatures w14:val="none"/>
        </w:rPr>
      </w:pPr>
      <w:r w:rsidRPr="00434A3F">
        <w:br w:type="page"/>
      </w:r>
    </w:p>
    <w:p w14:paraId="3EAD4B69" w14:textId="77777777" w:rsidR="007C3645" w:rsidRPr="00434A3F" w:rsidRDefault="0083039C" w:rsidP="007C3645">
      <w:pPr>
        <w:pStyle w:val="Heading1"/>
      </w:pPr>
      <w:bookmarkStart w:id="145" w:name="_Toc204781973"/>
      <w:bookmarkStart w:id="146" w:name="_Toc204781998"/>
      <w:bookmarkStart w:id="147" w:name="_Toc233618976"/>
      <w:r w:rsidRPr="00434A3F">
        <w:lastRenderedPageBreak/>
        <w:t>APPENDICES</w:t>
      </w:r>
      <w:bookmarkEnd w:id="145"/>
      <w:bookmarkEnd w:id="146"/>
      <w:bookmarkEnd w:id="147"/>
    </w:p>
    <w:p w14:paraId="1AEF5205" w14:textId="78C87E96" w:rsidR="007F779D" w:rsidRPr="00434A3F" w:rsidRDefault="00B747E8" w:rsidP="0060194D">
      <w:pPr>
        <w:pStyle w:val="Heading2"/>
      </w:pPr>
      <w:bookmarkStart w:id="148" w:name="_Toc233618977"/>
      <w:r w:rsidRPr="00434A3F">
        <w:t>APPENDIX A: Days Sales Outstanding per Plan Type (calendar year 2023)</w:t>
      </w:r>
      <w:bookmarkEnd w:id="148"/>
    </w:p>
    <w:p w14:paraId="6A2A477B" w14:textId="77777777" w:rsidR="00856161" w:rsidRPr="00434A3F" w:rsidRDefault="00750A62">
      <w:pPr>
        <w:pStyle w:val="ThesisParagraphText"/>
      </w:pPr>
      <w:r w:rsidRPr="00434A3F">
        <w:t>Appendix A displays DSO for calendar year 2023. DSO represents the mean calendar days from an invoice’s contractual due date to complete settlement, disaggregated by each student’s chosen payment arrangement (Plans A through E, or no assigned plan).</w:t>
      </w:r>
    </w:p>
    <w:p w14:paraId="73052654" w14:textId="77777777" w:rsidR="00B747E8" w:rsidRPr="00434A3F" w:rsidRDefault="006342F8" w:rsidP="00BB6FF6">
      <w:pPr>
        <w:ind w:firstLine="0"/>
      </w:pPr>
      <w:r w:rsidRPr="00434A3F">
        <w:rPr>
          <w:noProof/>
        </w:rPr>
        <w:drawing>
          <wp:inline distT="0" distB="0" distL="0" distR="0" wp14:anchorId="49CA0906" wp14:editId="4E22E136">
            <wp:extent cx="5486400" cy="2720975"/>
            <wp:effectExtent l="0" t="0" r="0" b="3175"/>
            <wp:docPr id="2011297257" name="Picture 5" descr="A graph showing the growth of the stock marke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297257" name="Picture 5" descr="A graph showing the growth of the stock market&#10;&#10;Description automatically generated"/>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486400" cy="2720975"/>
                    </a:xfrm>
                    <a:prstGeom prst="rect">
                      <a:avLst/>
                    </a:prstGeom>
                    <a:noFill/>
                    <a:ln>
                      <a:noFill/>
                    </a:ln>
                  </pic:spPr>
                </pic:pic>
              </a:graphicData>
            </a:graphic>
          </wp:inline>
        </w:drawing>
      </w:r>
    </w:p>
    <w:p w14:paraId="279C4CE4" w14:textId="77777777" w:rsidR="00856161" w:rsidRPr="00434A3F" w:rsidRDefault="00750A62">
      <w:pPr>
        <w:pStyle w:val="ThesisParagraphText"/>
      </w:pPr>
      <w:r w:rsidRPr="00434A3F">
        <w:t>The figure shows the same plan-level ordering observed across all three reported years: longer credit windows correspond to higher DSO. A consolidated observation across Appendices A–C follows the final figure in Appendix C.</w:t>
      </w:r>
    </w:p>
    <w:p w14:paraId="323EA1B8" w14:textId="77777777" w:rsidR="004454FE" w:rsidRPr="00434A3F" w:rsidRDefault="00B747E8" w:rsidP="00BB6FF6">
      <w:pPr>
        <w:pStyle w:val="Heading2"/>
        <w:pageBreakBefore/>
      </w:pPr>
      <w:bookmarkStart w:id="149" w:name="_Toc233618978"/>
      <w:r w:rsidRPr="00434A3F">
        <w:lastRenderedPageBreak/>
        <w:t>APPENDIX B: Days Sales Outstanding per Plan Type (calendar year 2024)</w:t>
      </w:r>
      <w:bookmarkEnd w:id="149"/>
    </w:p>
    <w:p w14:paraId="27CECFFC" w14:textId="77777777" w:rsidR="00856161" w:rsidRPr="00434A3F" w:rsidRDefault="00750A62">
      <w:pPr>
        <w:pStyle w:val="ThesisParagraphText"/>
      </w:pPr>
      <w:r w:rsidRPr="00434A3F">
        <w:t>Appendix B displays DSO for calendar year 2024. DSO represents the mean calendar days from an invoice’s contractual due date to complete settlement, disaggregated by each student’s chosen payment arrangement (Plans A through E, or no assigned plan).</w:t>
      </w:r>
    </w:p>
    <w:p w14:paraId="440DBC9B" w14:textId="77777777" w:rsidR="004454FE" w:rsidRPr="00434A3F" w:rsidRDefault="004454FE" w:rsidP="00BB6FF6">
      <w:pPr>
        <w:pStyle w:val="ThesisParagraphText"/>
        <w:ind w:firstLine="0"/>
      </w:pPr>
      <w:r w:rsidRPr="00434A3F">
        <w:rPr>
          <w:noProof/>
        </w:rPr>
        <w:drawing>
          <wp:inline distT="0" distB="0" distL="0" distR="0" wp14:anchorId="4EFF6772" wp14:editId="30F4D869">
            <wp:extent cx="5486400" cy="2720975"/>
            <wp:effectExtent l="0" t="0" r="0" b="3175"/>
            <wp:docPr id="143330092" name="Picture 2" descr="A graph showing the growth of the averag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30092" name="Picture 2" descr="A graph showing the growth of the average&#10;&#10;Description automatically generated with medium confidence"/>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486400" cy="2720975"/>
                    </a:xfrm>
                    <a:prstGeom prst="rect">
                      <a:avLst/>
                    </a:prstGeom>
                    <a:noFill/>
                    <a:ln>
                      <a:noFill/>
                    </a:ln>
                  </pic:spPr>
                </pic:pic>
              </a:graphicData>
            </a:graphic>
          </wp:inline>
        </w:drawing>
      </w:r>
    </w:p>
    <w:p w14:paraId="5E0959C7" w14:textId="77777777" w:rsidR="00856161" w:rsidRPr="00434A3F" w:rsidRDefault="00750A62">
      <w:pPr>
        <w:pStyle w:val="ThesisParagraphText"/>
      </w:pPr>
      <w:r w:rsidRPr="00434A3F">
        <w:t>The figure shows the same plan-level ordering observed across all three reported years: longer credit windows correspond to higher DSO. A consolidated observation across Appendices A–C follows the final figure in Appendix C.</w:t>
      </w:r>
    </w:p>
    <w:p w14:paraId="27C60E79" w14:textId="77777777" w:rsidR="005145A8" w:rsidRPr="00434A3F" w:rsidRDefault="005145A8" w:rsidP="00BB6FF6">
      <w:pPr>
        <w:pStyle w:val="ThesisParagraphText"/>
        <w:ind w:firstLine="0"/>
      </w:pPr>
    </w:p>
    <w:p w14:paraId="7425F000" w14:textId="77777777" w:rsidR="005145A8" w:rsidRPr="00434A3F" w:rsidRDefault="005145A8" w:rsidP="00BB6FF6">
      <w:pPr>
        <w:pStyle w:val="Heading2"/>
        <w:pageBreakBefore/>
      </w:pPr>
      <w:bookmarkStart w:id="150" w:name="_Toc233618979"/>
      <w:r w:rsidRPr="00434A3F">
        <w:lastRenderedPageBreak/>
        <w:t>APPENDIX C: Days Sales Outstanding per Plan Type (calendar year 2025)</w:t>
      </w:r>
      <w:bookmarkEnd w:id="150"/>
    </w:p>
    <w:p w14:paraId="6E752B1B" w14:textId="77777777" w:rsidR="00856161" w:rsidRPr="00434A3F" w:rsidRDefault="00750A62">
      <w:pPr>
        <w:pStyle w:val="ThesisParagraphText"/>
      </w:pPr>
      <w:r w:rsidRPr="00434A3F">
        <w:t>Appendix C displays DSO for calendar year 2025. DSO represents the mean calendar days from an invoice’s contractual due date to complete settlement, disaggregated by each student’s chosen payment arrangement (Plans A through E, or no assigned plan).</w:t>
      </w:r>
    </w:p>
    <w:p w14:paraId="2003956F" w14:textId="77777777" w:rsidR="00B747E8" w:rsidRPr="00434A3F" w:rsidRDefault="00B747E8" w:rsidP="00BB6FF6">
      <w:pPr>
        <w:pStyle w:val="ThesisParagraphText"/>
        <w:ind w:firstLine="0"/>
      </w:pPr>
      <w:r w:rsidRPr="00434A3F">
        <w:rPr>
          <w:noProof/>
        </w:rPr>
        <w:drawing>
          <wp:inline distT="0" distB="0" distL="0" distR="0" wp14:anchorId="50F88AA2" wp14:editId="1D56C1BE">
            <wp:extent cx="5486400" cy="2720975"/>
            <wp:effectExtent l="0" t="0" r="0" b="3175"/>
            <wp:docPr id="1668156887" name="Picture 3" descr="A graph showing the growth of a number of peopl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156887" name="Picture 3" descr="A graph showing the growth of a number of people&#10;&#10;Description automatically generated with medium confidence"/>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486400" cy="2720975"/>
                    </a:xfrm>
                    <a:prstGeom prst="rect">
                      <a:avLst/>
                    </a:prstGeom>
                    <a:noFill/>
                    <a:ln>
                      <a:noFill/>
                    </a:ln>
                  </pic:spPr>
                </pic:pic>
              </a:graphicData>
            </a:graphic>
          </wp:inline>
        </w:drawing>
      </w:r>
    </w:p>
    <w:p w14:paraId="44888915" w14:textId="77777777" w:rsidR="00856161" w:rsidRPr="00434A3F" w:rsidRDefault="00750A62">
      <w:pPr>
        <w:pStyle w:val="ThesisParagraphText"/>
      </w:pPr>
      <w:r w:rsidRPr="00434A3F">
        <w:t>Across the three years presented in Appendices A through C, the plan types that extend the longest credit windows, the extended monthly installment arrangements and invoices with no assigned plan, consistently exhibit the highest DSO, while Plan A (full upfront payment) settles fastest. The implication is that settlement speed tracks the length of the credit window a plan extends: the more payment is deferred, the longer receivables remain outstanding. This ordering is consistent with the ordinal plan-risk encoding used as a model feature (Section 3.3), and it explains why plan-type variables carry predictive signal in the payment-bracket models.</w:t>
      </w:r>
    </w:p>
    <w:p w14:paraId="44FFC897" w14:textId="77777777" w:rsidR="00920644" w:rsidRPr="00434A3F" w:rsidRDefault="001F7C5A" w:rsidP="00BB6FF6">
      <w:pPr>
        <w:pStyle w:val="Heading2"/>
        <w:pageBreakBefore/>
      </w:pPr>
      <w:bookmarkStart w:id="151" w:name="_Toc233618980"/>
      <w:r w:rsidRPr="00434A3F">
        <w:lastRenderedPageBreak/>
        <w:t>APPENDIX D: Feature importance from the paper titled “A MACHINE-LEARNING APPROACH TOWARDS SOLVING THE INVOICE PAYMENT PREDICTION PROBLEM”</w:t>
      </w:r>
      <w:bookmarkEnd w:id="151"/>
    </w:p>
    <w:p w14:paraId="23BF1A28" w14:textId="77777777" w:rsidR="00856161" w:rsidRPr="00434A3F" w:rsidRDefault="00750A62">
      <w:pPr>
        <w:pStyle w:val="ThesisParagraphText"/>
      </w:pPr>
      <w:r w:rsidRPr="00434A3F">
        <w:t>Appendix D presents the first feature-importance ranking reported by Schoonbee et al. [5], reproduced as the primary external reference point for the importance analysis in Section 4.5. Their top features are aggregate, student-level payment history variables — consistent with the finding here that behavioral history dominates prediction, but lacking the category-level and survival-derived features introduced in this study.</w:t>
      </w:r>
    </w:p>
    <w:p w14:paraId="755B2713" w14:textId="77777777" w:rsidR="00DD7845" w:rsidRPr="00434A3F" w:rsidRDefault="00DD7845" w:rsidP="00BB6FF6">
      <w:pPr>
        <w:ind w:firstLine="0"/>
        <w:jc w:val="center"/>
      </w:pPr>
      <w:r w:rsidRPr="00434A3F">
        <w:rPr>
          <w:noProof/>
        </w:rPr>
        <w:drawing>
          <wp:inline distT="0" distB="0" distL="0" distR="0" wp14:anchorId="18672E47" wp14:editId="0D28E4D2">
            <wp:extent cx="5486400" cy="2767330"/>
            <wp:effectExtent l="0" t="0" r="0" b="0"/>
            <wp:docPr id="799111275" name="Picture 1" descr="A graph of different colored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111275" name="Picture 1" descr="A graph of different colored bars&#10;&#10;Description automatically generated"/>
                    <pic:cNvPicPr/>
                  </pic:nvPicPr>
                  <pic:blipFill>
                    <a:blip r:embed="rId46"/>
                    <a:stretch>
                      <a:fillRect/>
                    </a:stretch>
                  </pic:blipFill>
                  <pic:spPr>
                    <a:xfrm>
                      <a:off x="0" y="0"/>
                      <a:ext cx="5486400" cy="2767330"/>
                    </a:xfrm>
                    <a:prstGeom prst="rect">
                      <a:avLst/>
                    </a:prstGeom>
                  </pic:spPr>
                </pic:pic>
              </a:graphicData>
            </a:graphic>
          </wp:inline>
        </w:drawing>
      </w:r>
    </w:p>
    <w:p w14:paraId="44F70D19" w14:textId="77777777" w:rsidR="00856161" w:rsidRPr="00434A3F" w:rsidRDefault="00750A62">
      <w:pPr>
        <w:pStyle w:val="ThesisParagraphText"/>
      </w:pPr>
      <w:r w:rsidRPr="00434A3F">
        <w:t>Their top-ranked variables are aggregate, student-level payment history features, which is consistent with this study's finding that behavioral payment history dominates prediction, while lacking the category-level granularity and engineered survival features introduced here.</w:t>
      </w:r>
    </w:p>
    <w:p w14:paraId="54BE4209" w14:textId="77777777" w:rsidR="00DD7845" w:rsidRPr="00434A3F" w:rsidRDefault="000B2180" w:rsidP="00BB6FF6">
      <w:pPr>
        <w:pStyle w:val="Heading2"/>
        <w:pageBreakBefore/>
        <w:spacing w:before="0" w:after="0"/>
      </w:pPr>
      <w:bookmarkStart w:id="152" w:name="_Toc233618981"/>
      <w:r w:rsidRPr="00434A3F">
        <w:lastRenderedPageBreak/>
        <w:t>APPENDIX E: Feature importance from the paper titled “A MACHINE-LEARNING APPROACH TOWARDS SOLVING THE INVOICE PAYMENT PREDICTION PROBLEM”</w:t>
      </w:r>
      <w:bookmarkEnd w:id="152"/>
    </w:p>
    <w:p w14:paraId="21F837D3" w14:textId="77777777" w:rsidR="00856161" w:rsidRPr="00434A3F" w:rsidRDefault="00750A62">
      <w:pPr>
        <w:pStyle w:val="ThesisParagraphText"/>
      </w:pPr>
      <w:r w:rsidRPr="00434A3F">
        <w:t>Appendix E presents the second feature-importance ranking from Schoonbee et al. [5], providing an additional external benchmark for the importance analysis in Section 4.5 and supplementing the first-rank comparison shown in Appendix D.</w:t>
      </w:r>
    </w:p>
    <w:p w14:paraId="4A826A5A" w14:textId="77777777" w:rsidR="000B2180" w:rsidRPr="00434A3F" w:rsidRDefault="000B2180" w:rsidP="00BB6FF6">
      <w:pPr>
        <w:spacing w:after="0"/>
        <w:ind w:firstLine="0"/>
      </w:pPr>
      <w:r w:rsidRPr="00434A3F">
        <w:rPr>
          <w:noProof/>
        </w:rPr>
        <w:drawing>
          <wp:inline distT="0" distB="0" distL="0" distR="0" wp14:anchorId="6F7CFFC3" wp14:editId="7F4D19E3">
            <wp:extent cx="5486400" cy="2909570"/>
            <wp:effectExtent l="0" t="0" r="0" b="5080"/>
            <wp:docPr id="678657339" name="Picture 1" descr="A table with numbers and symbol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657339" name="Picture 1" descr="A table with numbers and symbols&#10;&#10;Description automatically generated with medium confidence"/>
                    <pic:cNvPicPr/>
                  </pic:nvPicPr>
                  <pic:blipFill>
                    <a:blip r:embed="rId47"/>
                    <a:stretch>
                      <a:fillRect/>
                    </a:stretch>
                  </pic:blipFill>
                  <pic:spPr>
                    <a:xfrm>
                      <a:off x="0" y="0"/>
                      <a:ext cx="5486400" cy="2909570"/>
                    </a:xfrm>
                    <a:prstGeom prst="rect">
                      <a:avLst/>
                    </a:prstGeom>
                  </pic:spPr>
                </pic:pic>
              </a:graphicData>
            </a:graphic>
          </wp:inline>
        </w:drawing>
      </w:r>
    </w:p>
    <w:p w14:paraId="0836CA3A" w14:textId="77777777" w:rsidR="00856161" w:rsidRPr="00434A3F" w:rsidRDefault="00750A62">
      <w:pPr>
        <w:pStyle w:val="ThesisParagraphText"/>
      </w:pPr>
      <w:r w:rsidRPr="00434A3F">
        <w:t>Together, Appendices D and E show that prior educational IPPP work concentrated its predictive signal in a small set of aggregate history variables, supporting this study's design decision to expand the feature space at line-item granularity (Section 3.3).</w:t>
      </w:r>
    </w:p>
    <w:p w14:paraId="38F8CA25" w14:textId="77777777" w:rsidR="00664705" w:rsidRPr="00434A3F" w:rsidRDefault="001B69AF" w:rsidP="00BB6FF6">
      <w:pPr>
        <w:pStyle w:val="Heading2"/>
        <w:pageBreakBefore/>
        <w:spacing w:before="0" w:after="0"/>
        <w:rPr>
          <w:noProof/>
        </w:rPr>
      </w:pPr>
      <w:bookmarkStart w:id="153" w:name="_Toc233618982"/>
      <w:r w:rsidRPr="00434A3F">
        <w:lastRenderedPageBreak/>
        <w:t>APPENDIX F: Correlation scores between features and the days to payment variable from the paper “A framework for modeling customer invoice payment prediction</w:t>
      </w:r>
      <w:bookmarkEnd w:id="153"/>
    </w:p>
    <w:p w14:paraId="3B6FB453" w14:textId="77777777" w:rsidR="00856161" w:rsidRPr="00434A3F" w:rsidRDefault="00750A62">
      <w:pPr>
        <w:pStyle w:val="ThesisParagraphText"/>
      </w:pPr>
      <w:r w:rsidRPr="00434A3F">
        <w:t>Appendix F reproduces the correlation scores between candidate features and the days-to-payment variable reported by Moore and van Vuuren [4].</w:t>
      </w:r>
    </w:p>
    <w:p w14:paraId="4765A78C" w14:textId="77777777" w:rsidR="009C36B4" w:rsidRPr="00434A3F" w:rsidRDefault="009806A4" w:rsidP="00BB6FF6">
      <w:pPr>
        <w:ind w:firstLine="0"/>
      </w:pPr>
      <w:r w:rsidRPr="00434A3F">
        <w:rPr>
          <w:noProof/>
        </w:rPr>
        <w:drawing>
          <wp:inline distT="0" distB="0" distL="0" distR="0" wp14:anchorId="6D9C2320" wp14:editId="7139BE81">
            <wp:extent cx="5486400" cy="3439160"/>
            <wp:effectExtent l="0" t="0" r="0" b="8890"/>
            <wp:docPr id="1407050290" name="Picture 1" descr="A graph with blue and whit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050290" name="Picture 1" descr="A graph with blue and white lines&#10;&#10;Description automatically generated"/>
                    <pic:cNvPicPr/>
                  </pic:nvPicPr>
                  <pic:blipFill>
                    <a:blip r:embed="rId48"/>
                    <a:stretch>
                      <a:fillRect/>
                    </a:stretch>
                  </pic:blipFill>
                  <pic:spPr>
                    <a:xfrm>
                      <a:off x="0" y="0"/>
                      <a:ext cx="5486400" cy="3439160"/>
                    </a:xfrm>
                    <a:prstGeom prst="rect">
                      <a:avLst/>
                    </a:prstGeom>
                  </pic:spPr>
                </pic:pic>
              </a:graphicData>
            </a:graphic>
          </wp:inline>
        </w:drawing>
      </w:r>
      <w:bookmarkStart w:id="154" w:name="_Toc204781974"/>
      <w:bookmarkStart w:id="155" w:name="_Toc204781999"/>
    </w:p>
    <w:p w14:paraId="30F91CB5" w14:textId="2EC58D5A" w:rsidR="009C36B4" w:rsidRPr="00434A3F" w:rsidRDefault="00750A62" w:rsidP="000033FE">
      <w:pPr>
        <w:pStyle w:val="ThesisParagraphText"/>
      </w:pPr>
      <w:r w:rsidRPr="00434A3F">
        <w:t>The strongest correlates in their framework are historical payment-delay aggregates, anticipating the dominance of dtp-derived features observed in this study's importance rankings (Figures 4.5 and 4.6).</w:t>
      </w:r>
      <w:r w:rsidRPr="00434A3F">
        <w:br w:type="page"/>
      </w:r>
    </w:p>
    <w:p w14:paraId="5FCF201F" w14:textId="77777777" w:rsidR="00856161" w:rsidRPr="00434A3F" w:rsidRDefault="00750A62">
      <w:pPr>
        <w:pStyle w:val="Heading2"/>
        <w:pageBreakBefore/>
      </w:pPr>
      <w:bookmarkStart w:id="156" w:name="_Toc233618983"/>
      <w:r w:rsidRPr="00434A3F">
        <w:lastRenderedPageBreak/>
        <w:t>APPENDIX G: Institutional Communication and Authorization Letter</w:t>
      </w:r>
      <w:bookmarkEnd w:id="156"/>
    </w:p>
    <w:p w14:paraId="28103355" w14:textId="0F7512BE" w:rsidR="00856161" w:rsidRPr="00434A3F" w:rsidRDefault="00750A62">
      <w:pPr>
        <w:pStyle w:val="ThesisParagraphText"/>
      </w:pPr>
      <w:r w:rsidRPr="00434A3F">
        <w:t>This appendix contains the formal authorization document from the partner institution. The school’s authorized signatory granted the research team access to pseudonymized financial records for the purposes of this study, subject to restrictions specifying that records are used solely for research, that pseudonymization is applied before any analysis, and that no raw records are publicly released. This document is distinct from a non-disclosure agreement; it constitutes the institution’s affirmative authorization under the terms described in Section 3.7.1.</w:t>
      </w:r>
    </w:p>
    <w:p w14:paraId="6916BAC4" w14:textId="32209AB2" w:rsidR="00741A8F" w:rsidRPr="00434A3F" w:rsidRDefault="00CA129D" w:rsidP="00741A8F">
      <w:pPr>
        <w:pStyle w:val="ThesisParagraphText"/>
        <w:ind w:firstLine="0"/>
      </w:pPr>
      <w:r w:rsidRPr="00434A3F">
        <w:rPr>
          <w:noProof/>
        </w:rPr>
        <w:lastRenderedPageBreak/>
        <w:drawing>
          <wp:inline distT="0" distB="0" distL="0" distR="0" wp14:anchorId="27DB6E64" wp14:editId="2826AFFF">
            <wp:extent cx="5137964" cy="7283539"/>
            <wp:effectExtent l="19050" t="19050" r="24765" b="12700"/>
            <wp:docPr id="230344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721982" name=""/>
                    <pic:cNvPicPr/>
                  </pic:nvPicPr>
                  <pic:blipFill>
                    <a:blip r:embed="rId49"/>
                    <a:stretch>
                      <a:fillRect/>
                    </a:stretch>
                  </pic:blipFill>
                  <pic:spPr>
                    <a:xfrm>
                      <a:off x="0" y="0"/>
                      <a:ext cx="5141891" cy="7289106"/>
                    </a:xfrm>
                    <a:prstGeom prst="rect">
                      <a:avLst/>
                    </a:prstGeom>
                    <a:ln>
                      <a:solidFill>
                        <a:schemeClr val="accent1"/>
                      </a:solidFill>
                    </a:ln>
                  </pic:spPr>
                </pic:pic>
              </a:graphicData>
            </a:graphic>
          </wp:inline>
        </w:drawing>
      </w:r>
    </w:p>
    <w:p w14:paraId="2AF4AC82" w14:textId="46FEF499" w:rsidR="00CA129D" w:rsidRPr="00434A3F" w:rsidRDefault="00CA129D" w:rsidP="00741A8F">
      <w:pPr>
        <w:pStyle w:val="ThesisParagraphText"/>
        <w:ind w:firstLine="0"/>
      </w:pPr>
      <w:r w:rsidRPr="00434A3F">
        <w:rPr>
          <w:noProof/>
        </w:rPr>
        <w:lastRenderedPageBreak/>
        <w:drawing>
          <wp:inline distT="0" distB="0" distL="0" distR="0" wp14:anchorId="4E4986DD" wp14:editId="6AB935F5">
            <wp:extent cx="5486400" cy="7740650"/>
            <wp:effectExtent l="19050" t="19050" r="19050" b="12700"/>
            <wp:docPr id="143652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393690" name=""/>
                    <pic:cNvPicPr/>
                  </pic:nvPicPr>
                  <pic:blipFill>
                    <a:blip r:embed="rId50"/>
                    <a:stretch>
                      <a:fillRect/>
                    </a:stretch>
                  </pic:blipFill>
                  <pic:spPr>
                    <a:xfrm>
                      <a:off x="0" y="0"/>
                      <a:ext cx="5486400" cy="7740650"/>
                    </a:xfrm>
                    <a:prstGeom prst="rect">
                      <a:avLst/>
                    </a:prstGeom>
                    <a:ln>
                      <a:solidFill>
                        <a:schemeClr val="accent1"/>
                      </a:solidFill>
                    </a:ln>
                  </pic:spPr>
                </pic:pic>
              </a:graphicData>
            </a:graphic>
          </wp:inline>
        </w:drawing>
      </w:r>
      <w:r w:rsidRPr="00434A3F">
        <w:rPr>
          <w:noProof/>
        </w:rPr>
        <w:lastRenderedPageBreak/>
        <w:drawing>
          <wp:inline distT="0" distB="0" distL="0" distR="0" wp14:anchorId="65863D69" wp14:editId="0C888385">
            <wp:extent cx="5486400" cy="7768590"/>
            <wp:effectExtent l="19050" t="19050" r="19050" b="22860"/>
            <wp:docPr id="597915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830435" name=""/>
                    <pic:cNvPicPr/>
                  </pic:nvPicPr>
                  <pic:blipFill>
                    <a:blip r:embed="rId51"/>
                    <a:stretch>
                      <a:fillRect/>
                    </a:stretch>
                  </pic:blipFill>
                  <pic:spPr>
                    <a:xfrm>
                      <a:off x="0" y="0"/>
                      <a:ext cx="5486400" cy="7768590"/>
                    </a:xfrm>
                    <a:prstGeom prst="rect">
                      <a:avLst/>
                    </a:prstGeom>
                    <a:ln>
                      <a:solidFill>
                        <a:schemeClr val="accent1"/>
                      </a:solidFill>
                    </a:ln>
                  </pic:spPr>
                </pic:pic>
              </a:graphicData>
            </a:graphic>
          </wp:inline>
        </w:drawing>
      </w:r>
      <w:r w:rsidRPr="00434A3F">
        <w:rPr>
          <w:noProof/>
        </w:rPr>
        <w:lastRenderedPageBreak/>
        <w:drawing>
          <wp:inline distT="0" distB="0" distL="0" distR="0" wp14:anchorId="3DFA5BB0" wp14:editId="0B9B84BA">
            <wp:extent cx="5486400" cy="7747635"/>
            <wp:effectExtent l="19050" t="19050" r="19050" b="24765"/>
            <wp:docPr id="1083152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859785" name=""/>
                    <pic:cNvPicPr/>
                  </pic:nvPicPr>
                  <pic:blipFill>
                    <a:blip r:embed="rId52"/>
                    <a:stretch>
                      <a:fillRect/>
                    </a:stretch>
                  </pic:blipFill>
                  <pic:spPr>
                    <a:xfrm>
                      <a:off x="0" y="0"/>
                      <a:ext cx="5486400" cy="7747635"/>
                    </a:xfrm>
                    <a:prstGeom prst="rect">
                      <a:avLst/>
                    </a:prstGeom>
                    <a:ln>
                      <a:solidFill>
                        <a:schemeClr val="accent1"/>
                      </a:solidFill>
                    </a:ln>
                  </pic:spPr>
                </pic:pic>
              </a:graphicData>
            </a:graphic>
          </wp:inline>
        </w:drawing>
      </w:r>
    </w:p>
    <w:p w14:paraId="108E1734" w14:textId="77777777" w:rsidR="00856161" w:rsidRPr="00434A3F" w:rsidRDefault="00750A62">
      <w:pPr>
        <w:pStyle w:val="Heading2"/>
        <w:pageBreakBefore/>
      </w:pPr>
      <w:bookmarkStart w:id="157" w:name="_Toc233618984"/>
      <w:r w:rsidRPr="00434A3F">
        <w:lastRenderedPageBreak/>
        <w:t>APPENDIX H: Dataset Description and Variable Dictionary</w:t>
      </w:r>
      <w:bookmarkEnd w:id="157"/>
    </w:p>
    <w:p w14:paraId="361CD8C5" w14:textId="77777777" w:rsidR="00856161" w:rsidRPr="00434A3F" w:rsidRDefault="00750A62">
      <w:pPr>
        <w:pStyle w:val="ThesisParagraphText"/>
      </w:pPr>
      <w:r w:rsidRPr="00434A3F">
        <w:t>The pseudonymized dataset comprises 11,440 raw invoice records exported from the partner institution's ERP system, of which 6,527 labeled records were retained for modeling after filtering for sufficient payment history. Records span academic years 2019–2025, with payment activity observed through March 31, 2026, and originate from three source tables: revenues (itemized receivables and payments), enrollees (per-year enrollment and installment plan), and the chart of accounts (category classifications). The table below lists every variable used in the machine learning pipeline, its category, type, description, and source.</w:t>
      </w:r>
    </w:p>
    <w:p w14:paraId="183BA934" w14:textId="77777777" w:rsidR="001830B9" w:rsidRPr="00434A3F" w:rsidRDefault="001830B9">
      <w:pPr>
        <w:pStyle w:val="ThesisParagraphText"/>
      </w:pPr>
    </w:p>
    <w:tbl>
      <w:tblPr>
        <w:tblStyle w:val="PlainTable3"/>
        <w:tblW w:w="0" w:type="auto"/>
        <w:tblLayout w:type="fixed"/>
        <w:tblLook w:val="04A0" w:firstRow="1" w:lastRow="0" w:firstColumn="1" w:lastColumn="0" w:noHBand="0" w:noVBand="1"/>
      </w:tblPr>
      <w:tblGrid>
        <w:gridCol w:w="3150"/>
        <w:gridCol w:w="1530"/>
        <w:gridCol w:w="1170"/>
        <w:gridCol w:w="1620"/>
        <w:gridCol w:w="1170"/>
      </w:tblGrid>
      <w:tr w:rsidR="00856161" w:rsidRPr="00434A3F" w14:paraId="6270A130" w14:textId="77777777" w:rsidTr="009D505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50" w:type="dxa"/>
          </w:tcPr>
          <w:p w14:paraId="0BB4BDDC" w14:textId="77777777" w:rsidR="00856161" w:rsidRPr="00434A3F" w:rsidRDefault="00750A62" w:rsidP="000033FE">
            <w:pPr>
              <w:ind w:firstLine="0"/>
              <w:rPr>
                <w:sz w:val="20"/>
                <w:szCs w:val="20"/>
              </w:rPr>
            </w:pPr>
            <w:r w:rsidRPr="00434A3F">
              <w:rPr>
                <w:sz w:val="20"/>
                <w:szCs w:val="20"/>
              </w:rPr>
              <w:t>Feature Name</w:t>
            </w:r>
          </w:p>
        </w:tc>
        <w:tc>
          <w:tcPr>
            <w:tcW w:w="1530" w:type="dxa"/>
          </w:tcPr>
          <w:p w14:paraId="2FE44E8E" w14:textId="77777777" w:rsidR="00856161" w:rsidRPr="00434A3F" w:rsidRDefault="00750A62" w:rsidP="00937430">
            <w:pPr>
              <w:ind w:firstLine="0"/>
              <w:cnfStyle w:val="100000000000" w:firstRow="1" w:lastRow="0" w:firstColumn="0" w:lastColumn="0" w:oddVBand="0" w:evenVBand="0" w:oddHBand="0" w:evenHBand="0" w:firstRowFirstColumn="0" w:firstRowLastColumn="0" w:lastRowFirstColumn="0" w:lastRowLastColumn="0"/>
              <w:rPr>
                <w:sz w:val="20"/>
                <w:szCs w:val="20"/>
              </w:rPr>
            </w:pPr>
            <w:r w:rsidRPr="00434A3F">
              <w:rPr>
                <w:sz w:val="20"/>
                <w:szCs w:val="20"/>
              </w:rPr>
              <w:t>Category</w:t>
            </w:r>
          </w:p>
        </w:tc>
        <w:tc>
          <w:tcPr>
            <w:tcW w:w="1170" w:type="dxa"/>
          </w:tcPr>
          <w:p w14:paraId="64A668D0" w14:textId="77777777" w:rsidR="00856161" w:rsidRPr="00434A3F" w:rsidRDefault="00750A62" w:rsidP="00937430">
            <w:pPr>
              <w:ind w:firstLine="0"/>
              <w:cnfStyle w:val="100000000000" w:firstRow="1" w:lastRow="0" w:firstColumn="0" w:lastColumn="0" w:oddVBand="0" w:evenVBand="0" w:oddHBand="0" w:evenHBand="0" w:firstRowFirstColumn="0" w:firstRowLastColumn="0" w:lastRowFirstColumn="0" w:lastRowLastColumn="0"/>
              <w:rPr>
                <w:sz w:val="20"/>
                <w:szCs w:val="20"/>
              </w:rPr>
            </w:pPr>
            <w:r w:rsidRPr="00434A3F">
              <w:rPr>
                <w:sz w:val="20"/>
                <w:szCs w:val="20"/>
              </w:rPr>
              <w:t>Type</w:t>
            </w:r>
          </w:p>
        </w:tc>
        <w:tc>
          <w:tcPr>
            <w:tcW w:w="1620" w:type="dxa"/>
          </w:tcPr>
          <w:p w14:paraId="5F0FDB7D" w14:textId="77777777" w:rsidR="00856161" w:rsidRPr="00434A3F" w:rsidRDefault="00750A62" w:rsidP="00937430">
            <w:pPr>
              <w:ind w:firstLine="0"/>
              <w:cnfStyle w:val="100000000000" w:firstRow="1" w:lastRow="0" w:firstColumn="0" w:lastColumn="0" w:oddVBand="0" w:evenVBand="0" w:oddHBand="0" w:evenHBand="0" w:firstRowFirstColumn="0" w:firstRowLastColumn="0" w:lastRowFirstColumn="0" w:lastRowLastColumn="0"/>
              <w:rPr>
                <w:sz w:val="20"/>
                <w:szCs w:val="20"/>
              </w:rPr>
            </w:pPr>
            <w:r w:rsidRPr="00434A3F">
              <w:rPr>
                <w:sz w:val="20"/>
                <w:szCs w:val="20"/>
              </w:rPr>
              <w:t>Description</w:t>
            </w:r>
          </w:p>
        </w:tc>
        <w:tc>
          <w:tcPr>
            <w:tcW w:w="1170" w:type="dxa"/>
          </w:tcPr>
          <w:p w14:paraId="7E6421C6" w14:textId="77777777" w:rsidR="00856161" w:rsidRPr="00434A3F" w:rsidRDefault="00750A62" w:rsidP="00937430">
            <w:pPr>
              <w:ind w:firstLine="0"/>
              <w:cnfStyle w:val="100000000000" w:firstRow="1" w:lastRow="0" w:firstColumn="0" w:lastColumn="0" w:oddVBand="0" w:evenVBand="0" w:oddHBand="0" w:evenHBand="0" w:firstRowFirstColumn="0" w:firstRowLastColumn="0" w:lastRowFirstColumn="0" w:lastRowLastColumn="0"/>
              <w:rPr>
                <w:sz w:val="20"/>
                <w:szCs w:val="20"/>
              </w:rPr>
            </w:pPr>
            <w:r w:rsidRPr="00434A3F">
              <w:rPr>
                <w:sz w:val="20"/>
                <w:szCs w:val="20"/>
              </w:rPr>
              <w:t>Source</w:t>
            </w:r>
          </w:p>
        </w:tc>
      </w:tr>
      <w:tr w:rsidR="00856161" w:rsidRPr="00434A3F" w14:paraId="08FE4925"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15E49CCF" w14:textId="77777777" w:rsidR="00856161" w:rsidRPr="00434A3F" w:rsidRDefault="00750A62" w:rsidP="00036AF9">
            <w:pPr>
              <w:ind w:firstLine="0"/>
              <w:jc w:val="left"/>
              <w:rPr>
                <w:sz w:val="20"/>
                <w:szCs w:val="20"/>
              </w:rPr>
            </w:pPr>
            <w:r w:rsidRPr="00434A3F">
              <w:rPr>
                <w:sz w:val="20"/>
                <w:szCs w:val="20"/>
              </w:rPr>
              <w:t>school_year</w:t>
            </w:r>
          </w:p>
        </w:tc>
        <w:tc>
          <w:tcPr>
            <w:tcW w:w="1530" w:type="dxa"/>
          </w:tcPr>
          <w:p w14:paraId="7E607A07" w14:textId="77777777" w:rsidR="00856161" w:rsidRPr="00434A3F"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434A3F">
              <w:rPr>
                <w:sz w:val="20"/>
                <w:szCs w:val="20"/>
              </w:rPr>
              <w:t>Identity (not a model input)</w:t>
            </w:r>
          </w:p>
        </w:tc>
        <w:tc>
          <w:tcPr>
            <w:tcW w:w="1170" w:type="dxa"/>
          </w:tcPr>
          <w:p w14:paraId="56364DA9" w14:textId="77777777" w:rsidR="00856161" w:rsidRPr="00434A3F"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434A3F">
              <w:rPr>
                <w:sz w:val="20"/>
                <w:szCs w:val="20"/>
              </w:rPr>
              <w:t>Categorical</w:t>
            </w:r>
          </w:p>
        </w:tc>
        <w:tc>
          <w:tcPr>
            <w:tcW w:w="1620" w:type="dxa"/>
          </w:tcPr>
          <w:p w14:paraId="7C4E349E" w14:textId="77777777" w:rsidR="00856161" w:rsidRPr="00434A3F"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434A3F">
              <w:rPr>
                <w:sz w:val="20"/>
                <w:szCs w:val="20"/>
              </w:rPr>
              <w:t>Academic year of the invoice</w:t>
            </w:r>
          </w:p>
        </w:tc>
        <w:tc>
          <w:tcPr>
            <w:tcW w:w="1170" w:type="dxa"/>
          </w:tcPr>
          <w:p w14:paraId="5F4584A3" w14:textId="77777777" w:rsidR="00856161" w:rsidRPr="00434A3F"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434A3F">
              <w:rPr>
                <w:sz w:val="20"/>
                <w:szCs w:val="20"/>
              </w:rPr>
              <w:t>Revenues</w:t>
            </w:r>
          </w:p>
        </w:tc>
      </w:tr>
      <w:tr w:rsidR="00856161" w:rsidRPr="00434A3F" w14:paraId="562549A6"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1E48C172" w14:textId="77777777" w:rsidR="00856161" w:rsidRPr="00434A3F" w:rsidRDefault="00750A62" w:rsidP="00036AF9">
            <w:pPr>
              <w:ind w:firstLine="0"/>
              <w:jc w:val="left"/>
              <w:rPr>
                <w:sz w:val="20"/>
                <w:szCs w:val="20"/>
              </w:rPr>
            </w:pPr>
            <w:r w:rsidRPr="00434A3F">
              <w:rPr>
                <w:sz w:val="20"/>
                <w:szCs w:val="20"/>
              </w:rPr>
              <w:t>student_id_pseudonymized</w:t>
            </w:r>
          </w:p>
        </w:tc>
        <w:tc>
          <w:tcPr>
            <w:tcW w:w="1530" w:type="dxa"/>
          </w:tcPr>
          <w:p w14:paraId="6832044F" w14:textId="77777777" w:rsidR="00856161" w:rsidRPr="00434A3F" w:rsidRDefault="00750A62"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434A3F">
              <w:rPr>
                <w:sz w:val="20"/>
                <w:szCs w:val="20"/>
              </w:rPr>
              <w:t>Identity (not a model input)</w:t>
            </w:r>
          </w:p>
        </w:tc>
        <w:tc>
          <w:tcPr>
            <w:tcW w:w="1170" w:type="dxa"/>
          </w:tcPr>
          <w:p w14:paraId="61DC38FE" w14:textId="77777777" w:rsidR="00856161" w:rsidRPr="00434A3F" w:rsidRDefault="00750A62"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434A3F">
              <w:rPr>
                <w:sz w:val="20"/>
                <w:szCs w:val="20"/>
              </w:rPr>
              <w:t>Integer</w:t>
            </w:r>
          </w:p>
        </w:tc>
        <w:tc>
          <w:tcPr>
            <w:tcW w:w="1620" w:type="dxa"/>
          </w:tcPr>
          <w:p w14:paraId="5883507F" w14:textId="77777777" w:rsidR="00856161" w:rsidRPr="00434A3F" w:rsidRDefault="00750A62"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434A3F">
              <w:rPr>
                <w:sz w:val="20"/>
                <w:szCs w:val="20"/>
              </w:rPr>
              <w:t>Anonymized student identifier</w:t>
            </w:r>
          </w:p>
        </w:tc>
        <w:tc>
          <w:tcPr>
            <w:tcW w:w="1170" w:type="dxa"/>
          </w:tcPr>
          <w:p w14:paraId="40B40B60" w14:textId="77777777" w:rsidR="00856161" w:rsidRPr="00434A3F" w:rsidRDefault="00750A62"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434A3F">
              <w:rPr>
                <w:sz w:val="20"/>
                <w:szCs w:val="20"/>
              </w:rPr>
              <w:t>Revenues (pseudonymized)</w:t>
            </w:r>
          </w:p>
        </w:tc>
      </w:tr>
      <w:tr w:rsidR="00856161" w:rsidRPr="00434A3F" w14:paraId="206D7A0D"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6F875518" w14:textId="77777777" w:rsidR="00856161" w:rsidRPr="00434A3F" w:rsidRDefault="00750A62" w:rsidP="00036AF9">
            <w:pPr>
              <w:ind w:firstLine="0"/>
              <w:jc w:val="left"/>
              <w:rPr>
                <w:sz w:val="20"/>
                <w:szCs w:val="20"/>
              </w:rPr>
            </w:pPr>
            <w:r w:rsidRPr="00434A3F">
              <w:rPr>
                <w:sz w:val="20"/>
                <w:szCs w:val="20"/>
              </w:rPr>
              <w:t>category_name</w:t>
            </w:r>
          </w:p>
        </w:tc>
        <w:tc>
          <w:tcPr>
            <w:tcW w:w="1530" w:type="dxa"/>
          </w:tcPr>
          <w:p w14:paraId="35D87A39" w14:textId="77777777" w:rsidR="00856161" w:rsidRPr="00434A3F"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434A3F">
              <w:rPr>
                <w:sz w:val="20"/>
                <w:szCs w:val="20"/>
              </w:rPr>
              <w:t>Identity (not a model input)</w:t>
            </w:r>
          </w:p>
        </w:tc>
        <w:tc>
          <w:tcPr>
            <w:tcW w:w="1170" w:type="dxa"/>
          </w:tcPr>
          <w:p w14:paraId="4CD5A3F7" w14:textId="77777777" w:rsidR="00856161" w:rsidRPr="00434A3F"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434A3F">
              <w:rPr>
                <w:sz w:val="20"/>
                <w:szCs w:val="20"/>
              </w:rPr>
              <w:t>Categorical</w:t>
            </w:r>
          </w:p>
        </w:tc>
        <w:tc>
          <w:tcPr>
            <w:tcW w:w="1620" w:type="dxa"/>
          </w:tcPr>
          <w:p w14:paraId="3B000A9B" w14:textId="77777777" w:rsidR="00856161" w:rsidRPr="00434A3F"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434A3F">
              <w:rPr>
                <w:sz w:val="20"/>
                <w:szCs w:val="20"/>
              </w:rPr>
              <w:t>Fee category (e.g., tuition, miscellaneous)</w:t>
            </w:r>
          </w:p>
        </w:tc>
        <w:tc>
          <w:tcPr>
            <w:tcW w:w="1170" w:type="dxa"/>
          </w:tcPr>
          <w:p w14:paraId="0BA3A7EA" w14:textId="77777777" w:rsidR="00856161" w:rsidRPr="00434A3F"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434A3F">
              <w:rPr>
                <w:sz w:val="20"/>
                <w:szCs w:val="20"/>
              </w:rPr>
              <w:t>Chart of accounts</w:t>
            </w:r>
          </w:p>
        </w:tc>
      </w:tr>
      <w:tr w:rsidR="00856161" w:rsidRPr="00434A3F" w14:paraId="353ACAE5"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22F0077C" w14:textId="77777777" w:rsidR="00856161" w:rsidRPr="00434A3F" w:rsidRDefault="00750A62" w:rsidP="00036AF9">
            <w:pPr>
              <w:ind w:firstLine="0"/>
              <w:jc w:val="left"/>
              <w:rPr>
                <w:sz w:val="20"/>
                <w:szCs w:val="20"/>
              </w:rPr>
            </w:pPr>
            <w:r w:rsidRPr="00434A3F">
              <w:rPr>
                <w:sz w:val="20"/>
                <w:szCs w:val="20"/>
              </w:rPr>
              <w:t>gross_receivables</w:t>
            </w:r>
          </w:p>
        </w:tc>
        <w:tc>
          <w:tcPr>
            <w:tcW w:w="1530" w:type="dxa"/>
          </w:tcPr>
          <w:p w14:paraId="6D5BF3D0" w14:textId="77777777" w:rsidR="00856161" w:rsidRPr="00434A3F" w:rsidRDefault="00750A62"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434A3F">
              <w:rPr>
                <w:sz w:val="20"/>
                <w:szCs w:val="20"/>
              </w:rPr>
              <w:t>Raw financial</w:t>
            </w:r>
          </w:p>
        </w:tc>
        <w:tc>
          <w:tcPr>
            <w:tcW w:w="1170" w:type="dxa"/>
          </w:tcPr>
          <w:p w14:paraId="7BA5759C" w14:textId="05DD029D" w:rsidR="00856161" w:rsidRPr="00434A3F" w:rsidRDefault="00036AF9"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434A3F">
              <w:rPr>
                <w:sz w:val="20"/>
                <w:szCs w:val="20"/>
              </w:rPr>
              <w:t>Numeric</w:t>
            </w:r>
          </w:p>
        </w:tc>
        <w:tc>
          <w:tcPr>
            <w:tcW w:w="1620" w:type="dxa"/>
          </w:tcPr>
          <w:p w14:paraId="159DD60A" w14:textId="77777777" w:rsidR="00856161" w:rsidRPr="00434A3F" w:rsidRDefault="00750A62"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434A3F">
              <w:rPr>
                <w:sz w:val="20"/>
                <w:szCs w:val="20"/>
              </w:rPr>
              <w:t>Total billed amount before deductions</w:t>
            </w:r>
          </w:p>
        </w:tc>
        <w:tc>
          <w:tcPr>
            <w:tcW w:w="1170" w:type="dxa"/>
          </w:tcPr>
          <w:p w14:paraId="6328F48E" w14:textId="77777777" w:rsidR="00856161" w:rsidRPr="00434A3F" w:rsidRDefault="00750A62"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434A3F">
              <w:rPr>
                <w:sz w:val="20"/>
                <w:szCs w:val="20"/>
              </w:rPr>
              <w:t>Revenues</w:t>
            </w:r>
          </w:p>
        </w:tc>
      </w:tr>
      <w:tr w:rsidR="00856161" w:rsidRPr="00434A3F" w14:paraId="2584AB2B"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2B868ED5" w14:textId="77777777" w:rsidR="00856161" w:rsidRPr="00434A3F" w:rsidRDefault="00750A62" w:rsidP="00036AF9">
            <w:pPr>
              <w:ind w:firstLine="0"/>
              <w:jc w:val="left"/>
              <w:rPr>
                <w:sz w:val="20"/>
                <w:szCs w:val="20"/>
              </w:rPr>
            </w:pPr>
            <w:r w:rsidRPr="00434A3F">
              <w:rPr>
                <w:sz w:val="20"/>
                <w:szCs w:val="20"/>
              </w:rPr>
              <w:t>amount_discounted</w:t>
            </w:r>
          </w:p>
        </w:tc>
        <w:tc>
          <w:tcPr>
            <w:tcW w:w="1530" w:type="dxa"/>
          </w:tcPr>
          <w:p w14:paraId="64223A79" w14:textId="77777777" w:rsidR="00856161" w:rsidRPr="00434A3F"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434A3F">
              <w:rPr>
                <w:sz w:val="20"/>
                <w:szCs w:val="20"/>
              </w:rPr>
              <w:t>Raw financial</w:t>
            </w:r>
          </w:p>
        </w:tc>
        <w:tc>
          <w:tcPr>
            <w:tcW w:w="1170" w:type="dxa"/>
          </w:tcPr>
          <w:p w14:paraId="102A1D89" w14:textId="77777777" w:rsidR="00856161" w:rsidRPr="00434A3F"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434A3F">
              <w:rPr>
                <w:sz w:val="20"/>
                <w:szCs w:val="20"/>
              </w:rPr>
              <w:t>Numeric</w:t>
            </w:r>
          </w:p>
        </w:tc>
        <w:tc>
          <w:tcPr>
            <w:tcW w:w="1620" w:type="dxa"/>
          </w:tcPr>
          <w:p w14:paraId="3ABBC1A0" w14:textId="77777777" w:rsidR="00856161" w:rsidRPr="00434A3F"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434A3F">
              <w:rPr>
                <w:sz w:val="20"/>
                <w:szCs w:val="20"/>
              </w:rPr>
              <w:t>Discount applied to the invoice</w:t>
            </w:r>
          </w:p>
        </w:tc>
        <w:tc>
          <w:tcPr>
            <w:tcW w:w="1170" w:type="dxa"/>
          </w:tcPr>
          <w:p w14:paraId="4FFFDB16" w14:textId="77777777" w:rsidR="00856161" w:rsidRPr="00434A3F"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434A3F">
              <w:rPr>
                <w:sz w:val="20"/>
                <w:szCs w:val="20"/>
              </w:rPr>
              <w:t>Revenues</w:t>
            </w:r>
          </w:p>
        </w:tc>
      </w:tr>
      <w:tr w:rsidR="00856161" w:rsidRPr="00434A3F" w14:paraId="51E9ED1F"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6DA751BB" w14:textId="77777777" w:rsidR="00856161" w:rsidRPr="00434A3F" w:rsidRDefault="00750A62" w:rsidP="00036AF9">
            <w:pPr>
              <w:ind w:firstLine="0"/>
              <w:jc w:val="left"/>
              <w:rPr>
                <w:sz w:val="20"/>
                <w:szCs w:val="20"/>
              </w:rPr>
            </w:pPr>
            <w:r w:rsidRPr="00434A3F">
              <w:rPr>
                <w:sz w:val="20"/>
                <w:szCs w:val="20"/>
              </w:rPr>
              <w:lastRenderedPageBreak/>
              <w:t>adjustments</w:t>
            </w:r>
          </w:p>
        </w:tc>
        <w:tc>
          <w:tcPr>
            <w:tcW w:w="1530" w:type="dxa"/>
          </w:tcPr>
          <w:p w14:paraId="46F76D37" w14:textId="77777777" w:rsidR="00856161" w:rsidRPr="00434A3F" w:rsidRDefault="00750A62"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434A3F">
              <w:rPr>
                <w:sz w:val="20"/>
                <w:szCs w:val="20"/>
              </w:rPr>
              <w:t>Raw financial</w:t>
            </w:r>
          </w:p>
        </w:tc>
        <w:tc>
          <w:tcPr>
            <w:tcW w:w="1170" w:type="dxa"/>
          </w:tcPr>
          <w:p w14:paraId="1D25C19B" w14:textId="77777777" w:rsidR="00856161" w:rsidRPr="00434A3F" w:rsidRDefault="00750A62" w:rsidP="000033F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434A3F">
              <w:rPr>
                <w:sz w:val="20"/>
                <w:szCs w:val="20"/>
              </w:rPr>
              <w:t>Numeric</w:t>
            </w:r>
          </w:p>
        </w:tc>
        <w:tc>
          <w:tcPr>
            <w:tcW w:w="1620" w:type="dxa"/>
          </w:tcPr>
          <w:p w14:paraId="4C811CFE" w14:textId="77777777" w:rsidR="00856161" w:rsidRPr="00434A3F" w:rsidRDefault="00750A62"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434A3F">
              <w:rPr>
                <w:sz w:val="20"/>
                <w:szCs w:val="20"/>
              </w:rPr>
              <w:t>Post-billing adjustments (credit or debit)</w:t>
            </w:r>
          </w:p>
        </w:tc>
        <w:tc>
          <w:tcPr>
            <w:tcW w:w="1170" w:type="dxa"/>
          </w:tcPr>
          <w:p w14:paraId="10421345" w14:textId="77777777" w:rsidR="00856161" w:rsidRPr="00434A3F" w:rsidRDefault="00750A62" w:rsidP="000033F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434A3F">
              <w:rPr>
                <w:sz w:val="20"/>
                <w:szCs w:val="20"/>
              </w:rPr>
              <w:t>Revenues</w:t>
            </w:r>
          </w:p>
        </w:tc>
      </w:tr>
      <w:tr w:rsidR="00856161" w:rsidRPr="00434A3F" w14:paraId="235B45B5"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163A9ACD" w14:textId="77777777" w:rsidR="00856161" w:rsidRPr="00434A3F" w:rsidRDefault="00750A62" w:rsidP="0086514E">
            <w:pPr>
              <w:ind w:firstLine="0"/>
              <w:jc w:val="left"/>
              <w:rPr>
                <w:sz w:val="20"/>
                <w:szCs w:val="20"/>
              </w:rPr>
            </w:pPr>
            <w:r w:rsidRPr="00434A3F">
              <w:rPr>
                <w:sz w:val="20"/>
                <w:szCs w:val="20"/>
              </w:rPr>
              <w:t>credit_sale_amount</w:t>
            </w:r>
          </w:p>
        </w:tc>
        <w:tc>
          <w:tcPr>
            <w:tcW w:w="1530" w:type="dxa"/>
          </w:tcPr>
          <w:p w14:paraId="61516A76" w14:textId="77777777" w:rsidR="00856161" w:rsidRPr="00434A3F"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434A3F">
              <w:rPr>
                <w:sz w:val="20"/>
                <w:szCs w:val="20"/>
              </w:rPr>
              <w:t>Raw financial</w:t>
            </w:r>
          </w:p>
        </w:tc>
        <w:tc>
          <w:tcPr>
            <w:tcW w:w="1170" w:type="dxa"/>
          </w:tcPr>
          <w:p w14:paraId="0B6E0F5B" w14:textId="77777777" w:rsidR="00856161" w:rsidRPr="00434A3F"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434A3F">
              <w:rPr>
                <w:sz w:val="20"/>
                <w:szCs w:val="20"/>
              </w:rPr>
              <w:t>Numeric</w:t>
            </w:r>
          </w:p>
        </w:tc>
        <w:tc>
          <w:tcPr>
            <w:tcW w:w="1620" w:type="dxa"/>
          </w:tcPr>
          <w:p w14:paraId="184FCB69" w14:textId="77777777" w:rsidR="00856161" w:rsidRPr="00434A3F"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434A3F">
              <w:rPr>
                <w:sz w:val="20"/>
                <w:szCs w:val="20"/>
              </w:rPr>
              <w:t>Net receivable after discount and adjustments</w:t>
            </w:r>
          </w:p>
        </w:tc>
        <w:tc>
          <w:tcPr>
            <w:tcW w:w="1170" w:type="dxa"/>
          </w:tcPr>
          <w:p w14:paraId="483B3B35" w14:textId="77777777" w:rsidR="00856161" w:rsidRPr="00434A3F"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434A3F">
              <w:rPr>
                <w:sz w:val="20"/>
                <w:szCs w:val="20"/>
              </w:rPr>
              <w:t>Derived</w:t>
            </w:r>
          </w:p>
        </w:tc>
      </w:tr>
      <w:tr w:rsidR="00856161" w:rsidRPr="00434A3F" w14:paraId="12F78C89"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7F8E0857" w14:textId="77777777" w:rsidR="00856161" w:rsidRPr="00434A3F" w:rsidRDefault="00750A62" w:rsidP="0086514E">
            <w:pPr>
              <w:ind w:firstLine="0"/>
              <w:jc w:val="left"/>
              <w:rPr>
                <w:sz w:val="20"/>
                <w:szCs w:val="20"/>
              </w:rPr>
            </w:pPr>
            <w:r w:rsidRPr="00434A3F">
              <w:rPr>
                <w:sz w:val="20"/>
                <w:szCs w:val="20"/>
              </w:rPr>
              <w:t>due_date</w:t>
            </w:r>
          </w:p>
        </w:tc>
        <w:tc>
          <w:tcPr>
            <w:tcW w:w="1530" w:type="dxa"/>
          </w:tcPr>
          <w:p w14:paraId="06E2FEC6" w14:textId="77777777" w:rsidR="00856161" w:rsidRPr="00434A3F"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434A3F">
              <w:rPr>
                <w:sz w:val="20"/>
                <w:szCs w:val="20"/>
              </w:rPr>
              <w:t>Raw financial</w:t>
            </w:r>
          </w:p>
        </w:tc>
        <w:tc>
          <w:tcPr>
            <w:tcW w:w="1170" w:type="dxa"/>
          </w:tcPr>
          <w:p w14:paraId="4D54AD7F" w14:textId="77777777" w:rsidR="00856161" w:rsidRPr="00434A3F"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434A3F">
              <w:rPr>
                <w:sz w:val="20"/>
                <w:szCs w:val="20"/>
              </w:rPr>
              <w:t>Date</w:t>
            </w:r>
          </w:p>
        </w:tc>
        <w:tc>
          <w:tcPr>
            <w:tcW w:w="1620" w:type="dxa"/>
          </w:tcPr>
          <w:p w14:paraId="4490CA7C" w14:textId="77777777" w:rsidR="00856161" w:rsidRPr="00434A3F"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434A3F">
              <w:rPr>
                <w:sz w:val="20"/>
                <w:szCs w:val="20"/>
              </w:rPr>
              <w:t>Contractual payment due date</w:t>
            </w:r>
          </w:p>
        </w:tc>
        <w:tc>
          <w:tcPr>
            <w:tcW w:w="1170" w:type="dxa"/>
          </w:tcPr>
          <w:p w14:paraId="01B4DFBA" w14:textId="77777777" w:rsidR="00856161" w:rsidRPr="00434A3F"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434A3F">
              <w:rPr>
                <w:sz w:val="20"/>
                <w:szCs w:val="20"/>
              </w:rPr>
              <w:t>Revenues</w:t>
            </w:r>
          </w:p>
        </w:tc>
      </w:tr>
      <w:tr w:rsidR="00856161" w:rsidRPr="00434A3F" w14:paraId="17BD6216"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3DD70C75" w14:textId="77777777" w:rsidR="00856161" w:rsidRPr="00434A3F" w:rsidRDefault="00750A62" w:rsidP="0086514E">
            <w:pPr>
              <w:ind w:firstLine="0"/>
              <w:jc w:val="left"/>
              <w:rPr>
                <w:sz w:val="20"/>
                <w:szCs w:val="20"/>
              </w:rPr>
            </w:pPr>
            <w:r w:rsidRPr="00434A3F">
              <w:rPr>
                <w:sz w:val="20"/>
                <w:szCs w:val="20"/>
              </w:rPr>
              <w:t>date_fully_paid</w:t>
            </w:r>
          </w:p>
        </w:tc>
        <w:tc>
          <w:tcPr>
            <w:tcW w:w="1530" w:type="dxa"/>
          </w:tcPr>
          <w:p w14:paraId="7E05C72E" w14:textId="77777777" w:rsidR="00856161" w:rsidRPr="00434A3F"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434A3F">
              <w:rPr>
                <w:sz w:val="20"/>
                <w:szCs w:val="20"/>
              </w:rPr>
              <w:t>Raw financial</w:t>
            </w:r>
          </w:p>
        </w:tc>
        <w:tc>
          <w:tcPr>
            <w:tcW w:w="1170" w:type="dxa"/>
          </w:tcPr>
          <w:p w14:paraId="3EB73861" w14:textId="77777777" w:rsidR="00856161" w:rsidRPr="00434A3F"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434A3F">
              <w:rPr>
                <w:sz w:val="20"/>
                <w:szCs w:val="20"/>
              </w:rPr>
              <w:t>Date</w:t>
            </w:r>
          </w:p>
        </w:tc>
        <w:tc>
          <w:tcPr>
            <w:tcW w:w="1620" w:type="dxa"/>
          </w:tcPr>
          <w:p w14:paraId="15FAC712" w14:textId="77777777" w:rsidR="00856161" w:rsidRPr="00434A3F"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434A3F">
              <w:rPr>
                <w:sz w:val="20"/>
                <w:szCs w:val="20"/>
              </w:rPr>
              <w:t>Date the invoice was fully settled (empty if unpaid)</w:t>
            </w:r>
          </w:p>
        </w:tc>
        <w:tc>
          <w:tcPr>
            <w:tcW w:w="1170" w:type="dxa"/>
          </w:tcPr>
          <w:p w14:paraId="50B3AB3F" w14:textId="77777777" w:rsidR="00856161" w:rsidRPr="00434A3F"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434A3F">
              <w:rPr>
                <w:sz w:val="20"/>
                <w:szCs w:val="20"/>
              </w:rPr>
              <w:t>Revenues</w:t>
            </w:r>
          </w:p>
        </w:tc>
      </w:tr>
      <w:tr w:rsidR="00856161" w:rsidRPr="00434A3F" w14:paraId="7E96EBA7"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5768A36F" w14:textId="77777777" w:rsidR="00856161" w:rsidRPr="00434A3F" w:rsidRDefault="00750A62" w:rsidP="0086514E">
            <w:pPr>
              <w:ind w:firstLine="0"/>
              <w:jc w:val="left"/>
              <w:rPr>
                <w:sz w:val="20"/>
                <w:szCs w:val="20"/>
              </w:rPr>
            </w:pPr>
            <w:r w:rsidRPr="00434A3F">
              <w:rPr>
                <w:sz w:val="20"/>
                <w:szCs w:val="20"/>
              </w:rPr>
              <w:t>dtp_1</w:t>
            </w:r>
          </w:p>
        </w:tc>
        <w:tc>
          <w:tcPr>
            <w:tcW w:w="1530" w:type="dxa"/>
          </w:tcPr>
          <w:p w14:paraId="6452B110" w14:textId="77777777" w:rsidR="00856161" w:rsidRPr="00434A3F"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434A3F">
              <w:rPr>
                <w:sz w:val="20"/>
                <w:szCs w:val="20"/>
              </w:rPr>
              <w:t>Days-to-payment history</w:t>
            </w:r>
          </w:p>
        </w:tc>
        <w:tc>
          <w:tcPr>
            <w:tcW w:w="1170" w:type="dxa"/>
          </w:tcPr>
          <w:p w14:paraId="535FA78D" w14:textId="77777777" w:rsidR="00856161" w:rsidRPr="00434A3F"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434A3F">
              <w:rPr>
                <w:sz w:val="20"/>
                <w:szCs w:val="20"/>
              </w:rPr>
              <w:t>Numeric</w:t>
            </w:r>
          </w:p>
        </w:tc>
        <w:tc>
          <w:tcPr>
            <w:tcW w:w="1620" w:type="dxa"/>
          </w:tcPr>
          <w:p w14:paraId="17ABA5EA" w14:textId="77777777" w:rsidR="00856161" w:rsidRPr="00434A3F"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434A3F">
              <w:rPr>
                <w:sz w:val="20"/>
                <w:szCs w:val="20"/>
              </w:rPr>
              <w:t>Days to full payment, most recent prior invoice</w:t>
            </w:r>
          </w:p>
        </w:tc>
        <w:tc>
          <w:tcPr>
            <w:tcW w:w="1170" w:type="dxa"/>
          </w:tcPr>
          <w:p w14:paraId="2F08C5BF" w14:textId="77777777" w:rsidR="00856161" w:rsidRPr="00434A3F"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434A3F">
              <w:rPr>
                <w:sz w:val="20"/>
                <w:szCs w:val="20"/>
              </w:rPr>
              <w:t>Derived</w:t>
            </w:r>
          </w:p>
        </w:tc>
      </w:tr>
      <w:tr w:rsidR="00856161" w:rsidRPr="00434A3F" w14:paraId="307FE7D5"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7EDB5981" w14:textId="77777777" w:rsidR="00856161" w:rsidRPr="00434A3F" w:rsidRDefault="00750A62" w:rsidP="0086514E">
            <w:pPr>
              <w:ind w:firstLine="0"/>
              <w:jc w:val="left"/>
              <w:rPr>
                <w:sz w:val="20"/>
                <w:szCs w:val="20"/>
              </w:rPr>
            </w:pPr>
            <w:r w:rsidRPr="00434A3F">
              <w:rPr>
                <w:sz w:val="20"/>
                <w:szCs w:val="20"/>
              </w:rPr>
              <w:t>dtp_2</w:t>
            </w:r>
          </w:p>
        </w:tc>
        <w:tc>
          <w:tcPr>
            <w:tcW w:w="1530" w:type="dxa"/>
          </w:tcPr>
          <w:p w14:paraId="4005A32C" w14:textId="77777777" w:rsidR="00856161" w:rsidRPr="00434A3F"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434A3F">
              <w:rPr>
                <w:sz w:val="20"/>
                <w:szCs w:val="20"/>
              </w:rPr>
              <w:t>Days-to-payment history</w:t>
            </w:r>
          </w:p>
        </w:tc>
        <w:tc>
          <w:tcPr>
            <w:tcW w:w="1170" w:type="dxa"/>
          </w:tcPr>
          <w:p w14:paraId="3351ABD2" w14:textId="77777777" w:rsidR="00856161" w:rsidRPr="00434A3F"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434A3F">
              <w:rPr>
                <w:sz w:val="20"/>
                <w:szCs w:val="20"/>
              </w:rPr>
              <w:t>Numeric</w:t>
            </w:r>
          </w:p>
        </w:tc>
        <w:tc>
          <w:tcPr>
            <w:tcW w:w="1620" w:type="dxa"/>
          </w:tcPr>
          <w:p w14:paraId="5F397326" w14:textId="77777777" w:rsidR="00856161" w:rsidRPr="00434A3F"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434A3F">
              <w:rPr>
                <w:sz w:val="20"/>
                <w:szCs w:val="20"/>
              </w:rPr>
              <w:t>Days to full payment, 2nd most recent prior invoice</w:t>
            </w:r>
          </w:p>
        </w:tc>
        <w:tc>
          <w:tcPr>
            <w:tcW w:w="1170" w:type="dxa"/>
          </w:tcPr>
          <w:p w14:paraId="3A036D2B" w14:textId="77777777" w:rsidR="00856161" w:rsidRPr="00434A3F"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434A3F">
              <w:rPr>
                <w:sz w:val="20"/>
                <w:szCs w:val="20"/>
              </w:rPr>
              <w:t>Derived</w:t>
            </w:r>
          </w:p>
        </w:tc>
      </w:tr>
      <w:tr w:rsidR="00856161" w:rsidRPr="00434A3F" w14:paraId="1C2A689D"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35EDAEB8" w14:textId="77777777" w:rsidR="00856161" w:rsidRPr="00434A3F" w:rsidRDefault="00750A62" w:rsidP="0086514E">
            <w:pPr>
              <w:ind w:firstLine="0"/>
              <w:jc w:val="left"/>
              <w:rPr>
                <w:sz w:val="20"/>
                <w:szCs w:val="20"/>
              </w:rPr>
            </w:pPr>
            <w:r w:rsidRPr="00434A3F">
              <w:rPr>
                <w:sz w:val="20"/>
                <w:szCs w:val="20"/>
              </w:rPr>
              <w:t>dtp_3</w:t>
            </w:r>
          </w:p>
        </w:tc>
        <w:tc>
          <w:tcPr>
            <w:tcW w:w="1530" w:type="dxa"/>
          </w:tcPr>
          <w:p w14:paraId="7A54A899" w14:textId="77777777" w:rsidR="00856161" w:rsidRPr="00434A3F"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434A3F">
              <w:rPr>
                <w:sz w:val="20"/>
                <w:szCs w:val="20"/>
              </w:rPr>
              <w:t>Days-to-payment history</w:t>
            </w:r>
          </w:p>
        </w:tc>
        <w:tc>
          <w:tcPr>
            <w:tcW w:w="1170" w:type="dxa"/>
          </w:tcPr>
          <w:p w14:paraId="1CD4FB08" w14:textId="77777777" w:rsidR="00856161" w:rsidRPr="00434A3F"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434A3F">
              <w:rPr>
                <w:sz w:val="20"/>
                <w:szCs w:val="20"/>
              </w:rPr>
              <w:t>Numeric</w:t>
            </w:r>
          </w:p>
        </w:tc>
        <w:tc>
          <w:tcPr>
            <w:tcW w:w="1620" w:type="dxa"/>
          </w:tcPr>
          <w:p w14:paraId="31AF28B7" w14:textId="77777777" w:rsidR="00856161" w:rsidRPr="00434A3F"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434A3F">
              <w:rPr>
                <w:sz w:val="20"/>
                <w:szCs w:val="20"/>
              </w:rPr>
              <w:t>Days to full payment, 3rd most recent prior invoice</w:t>
            </w:r>
          </w:p>
        </w:tc>
        <w:tc>
          <w:tcPr>
            <w:tcW w:w="1170" w:type="dxa"/>
          </w:tcPr>
          <w:p w14:paraId="27B9C0E9" w14:textId="77777777" w:rsidR="00856161" w:rsidRPr="00434A3F"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434A3F">
              <w:rPr>
                <w:sz w:val="20"/>
                <w:szCs w:val="20"/>
              </w:rPr>
              <w:t>Derived</w:t>
            </w:r>
          </w:p>
        </w:tc>
      </w:tr>
      <w:tr w:rsidR="00856161" w:rsidRPr="00434A3F" w14:paraId="41E37EE6"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21FC0AD5" w14:textId="77777777" w:rsidR="00856161" w:rsidRPr="00434A3F" w:rsidRDefault="00750A62" w:rsidP="0086514E">
            <w:pPr>
              <w:ind w:firstLine="0"/>
              <w:jc w:val="left"/>
              <w:rPr>
                <w:sz w:val="20"/>
                <w:szCs w:val="20"/>
              </w:rPr>
            </w:pPr>
            <w:r w:rsidRPr="00434A3F">
              <w:rPr>
                <w:sz w:val="20"/>
                <w:szCs w:val="20"/>
              </w:rPr>
              <w:t>dtp_4</w:t>
            </w:r>
          </w:p>
        </w:tc>
        <w:tc>
          <w:tcPr>
            <w:tcW w:w="1530" w:type="dxa"/>
          </w:tcPr>
          <w:p w14:paraId="5D383EE8" w14:textId="77777777" w:rsidR="00856161" w:rsidRPr="00434A3F"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434A3F">
              <w:rPr>
                <w:sz w:val="20"/>
                <w:szCs w:val="20"/>
              </w:rPr>
              <w:t>Days-to-payment history</w:t>
            </w:r>
          </w:p>
        </w:tc>
        <w:tc>
          <w:tcPr>
            <w:tcW w:w="1170" w:type="dxa"/>
          </w:tcPr>
          <w:p w14:paraId="51D22698" w14:textId="77777777" w:rsidR="00856161" w:rsidRPr="00434A3F"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434A3F">
              <w:rPr>
                <w:sz w:val="20"/>
                <w:szCs w:val="20"/>
              </w:rPr>
              <w:t>Numeric</w:t>
            </w:r>
          </w:p>
        </w:tc>
        <w:tc>
          <w:tcPr>
            <w:tcW w:w="1620" w:type="dxa"/>
          </w:tcPr>
          <w:p w14:paraId="061F66AB" w14:textId="77777777" w:rsidR="00856161" w:rsidRPr="00434A3F"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434A3F">
              <w:rPr>
                <w:sz w:val="20"/>
                <w:szCs w:val="20"/>
              </w:rPr>
              <w:t>Days to full payment, 4th most recent prior invoice</w:t>
            </w:r>
          </w:p>
        </w:tc>
        <w:tc>
          <w:tcPr>
            <w:tcW w:w="1170" w:type="dxa"/>
          </w:tcPr>
          <w:p w14:paraId="7DB2729A" w14:textId="77777777" w:rsidR="00856161" w:rsidRPr="00434A3F"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434A3F">
              <w:rPr>
                <w:sz w:val="20"/>
                <w:szCs w:val="20"/>
              </w:rPr>
              <w:t>Derived</w:t>
            </w:r>
          </w:p>
        </w:tc>
      </w:tr>
      <w:tr w:rsidR="00856161" w:rsidRPr="00434A3F" w14:paraId="5A7CFE68"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4F880842" w14:textId="77777777" w:rsidR="00856161" w:rsidRPr="00434A3F" w:rsidRDefault="00750A62" w:rsidP="0086514E">
            <w:pPr>
              <w:ind w:firstLine="0"/>
              <w:jc w:val="left"/>
              <w:rPr>
                <w:sz w:val="20"/>
                <w:szCs w:val="20"/>
              </w:rPr>
            </w:pPr>
            <w:r w:rsidRPr="00434A3F">
              <w:rPr>
                <w:sz w:val="20"/>
                <w:szCs w:val="20"/>
              </w:rPr>
              <w:lastRenderedPageBreak/>
              <w:t>dtp_avg</w:t>
            </w:r>
          </w:p>
        </w:tc>
        <w:tc>
          <w:tcPr>
            <w:tcW w:w="1530" w:type="dxa"/>
          </w:tcPr>
          <w:p w14:paraId="30B1A97D" w14:textId="77777777" w:rsidR="00856161" w:rsidRPr="00434A3F"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434A3F">
              <w:rPr>
                <w:sz w:val="20"/>
                <w:szCs w:val="20"/>
              </w:rPr>
              <w:t>Days-to-payment history</w:t>
            </w:r>
          </w:p>
        </w:tc>
        <w:tc>
          <w:tcPr>
            <w:tcW w:w="1170" w:type="dxa"/>
          </w:tcPr>
          <w:p w14:paraId="2ABFEE43" w14:textId="77777777" w:rsidR="00856161" w:rsidRPr="00434A3F"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434A3F">
              <w:rPr>
                <w:sz w:val="20"/>
                <w:szCs w:val="20"/>
              </w:rPr>
              <w:t>Numeric</w:t>
            </w:r>
          </w:p>
        </w:tc>
        <w:tc>
          <w:tcPr>
            <w:tcW w:w="1620" w:type="dxa"/>
          </w:tcPr>
          <w:p w14:paraId="20244F9E" w14:textId="77777777" w:rsidR="00856161" w:rsidRPr="00434A3F"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434A3F">
              <w:rPr>
                <w:sz w:val="20"/>
                <w:szCs w:val="20"/>
              </w:rPr>
              <w:t>Simple average of available DTP values</w:t>
            </w:r>
          </w:p>
        </w:tc>
        <w:tc>
          <w:tcPr>
            <w:tcW w:w="1170" w:type="dxa"/>
          </w:tcPr>
          <w:p w14:paraId="2C0F1A9F" w14:textId="77777777" w:rsidR="00856161" w:rsidRPr="00434A3F"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434A3F">
              <w:rPr>
                <w:sz w:val="20"/>
                <w:szCs w:val="20"/>
              </w:rPr>
              <w:t>Derived</w:t>
            </w:r>
          </w:p>
        </w:tc>
      </w:tr>
      <w:tr w:rsidR="00856161" w:rsidRPr="00434A3F" w14:paraId="51D1B9DC"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0838C1EA" w14:textId="77777777" w:rsidR="00856161" w:rsidRPr="00434A3F" w:rsidRDefault="00750A62" w:rsidP="0086514E">
            <w:pPr>
              <w:ind w:firstLine="0"/>
              <w:jc w:val="left"/>
              <w:rPr>
                <w:sz w:val="20"/>
                <w:szCs w:val="20"/>
              </w:rPr>
            </w:pPr>
            <w:r w:rsidRPr="00434A3F">
              <w:rPr>
                <w:sz w:val="20"/>
                <w:szCs w:val="20"/>
              </w:rPr>
              <w:t>dtp_wavg</w:t>
            </w:r>
          </w:p>
        </w:tc>
        <w:tc>
          <w:tcPr>
            <w:tcW w:w="1530" w:type="dxa"/>
          </w:tcPr>
          <w:p w14:paraId="0473D13A" w14:textId="77777777" w:rsidR="00856161" w:rsidRPr="00434A3F"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434A3F">
              <w:rPr>
                <w:sz w:val="20"/>
                <w:szCs w:val="20"/>
              </w:rPr>
              <w:t>Days-to-payment history</w:t>
            </w:r>
          </w:p>
        </w:tc>
        <w:tc>
          <w:tcPr>
            <w:tcW w:w="1170" w:type="dxa"/>
          </w:tcPr>
          <w:p w14:paraId="6A2E5FC8" w14:textId="77777777" w:rsidR="00856161" w:rsidRPr="00434A3F"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434A3F">
              <w:rPr>
                <w:sz w:val="20"/>
                <w:szCs w:val="20"/>
              </w:rPr>
              <w:t>Numeric</w:t>
            </w:r>
          </w:p>
        </w:tc>
        <w:tc>
          <w:tcPr>
            <w:tcW w:w="1620" w:type="dxa"/>
          </w:tcPr>
          <w:p w14:paraId="101D60F6" w14:textId="77777777" w:rsidR="00856161" w:rsidRPr="00434A3F"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434A3F">
              <w:rPr>
                <w:sz w:val="20"/>
                <w:szCs w:val="20"/>
              </w:rPr>
              <w:t>Weighted average of DTP values (recent invoices weighted higher)</w:t>
            </w:r>
          </w:p>
        </w:tc>
        <w:tc>
          <w:tcPr>
            <w:tcW w:w="1170" w:type="dxa"/>
          </w:tcPr>
          <w:p w14:paraId="521D8705" w14:textId="77777777" w:rsidR="00856161" w:rsidRPr="00434A3F"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434A3F">
              <w:rPr>
                <w:sz w:val="20"/>
                <w:szCs w:val="20"/>
              </w:rPr>
              <w:t>Derived</w:t>
            </w:r>
          </w:p>
        </w:tc>
      </w:tr>
      <w:tr w:rsidR="00856161" w:rsidRPr="00434A3F" w14:paraId="7A52C81A"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75D40E1A" w14:textId="77777777" w:rsidR="00856161" w:rsidRPr="00434A3F" w:rsidRDefault="00750A62" w:rsidP="0086514E">
            <w:pPr>
              <w:ind w:firstLine="0"/>
              <w:jc w:val="left"/>
              <w:rPr>
                <w:sz w:val="20"/>
                <w:szCs w:val="20"/>
              </w:rPr>
            </w:pPr>
            <w:r w:rsidRPr="00434A3F">
              <w:rPr>
                <w:sz w:val="20"/>
                <w:szCs w:val="20"/>
              </w:rPr>
              <w:t>dtp_2_trend</w:t>
            </w:r>
          </w:p>
        </w:tc>
        <w:tc>
          <w:tcPr>
            <w:tcW w:w="1530" w:type="dxa"/>
          </w:tcPr>
          <w:p w14:paraId="632DEBD6" w14:textId="77777777" w:rsidR="00856161" w:rsidRPr="00434A3F"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434A3F">
              <w:rPr>
                <w:sz w:val="20"/>
                <w:szCs w:val="20"/>
              </w:rPr>
              <w:t>Days-to-payment history</w:t>
            </w:r>
          </w:p>
        </w:tc>
        <w:tc>
          <w:tcPr>
            <w:tcW w:w="1170" w:type="dxa"/>
          </w:tcPr>
          <w:p w14:paraId="73BD5C43" w14:textId="77777777" w:rsidR="00856161" w:rsidRPr="00434A3F"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434A3F">
              <w:rPr>
                <w:sz w:val="20"/>
                <w:szCs w:val="20"/>
              </w:rPr>
              <w:t>Numeric</w:t>
            </w:r>
          </w:p>
        </w:tc>
        <w:tc>
          <w:tcPr>
            <w:tcW w:w="1620" w:type="dxa"/>
          </w:tcPr>
          <w:p w14:paraId="42896948" w14:textId="77777777" w:rsidR="00856161" w:rsidRPr="00434A3F"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434A3F">
              <w:rPr>
                <w:sz w:val="20"/>
                <w:szCs w:val="20"/>
              </w:rPr>
              <w:t>Slope of DTP across the 2 most recent invoices</w:t>
            </w:r>
          </w:p>
        </w:tc>
        <w:tc>
          <w:tcPr>
            <w:tcW w:w="1170" w:type="dxa"/>
          </w:tcPr>
          <w:p w14:paraId="2C98BB36" w14:textId="77777777" w:rsidR="00856161" w:rsidRPr="00434A3F"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434A3F">
              <w:rPr>
                <w:sz w:val="20"/>
                <w:szCs w:val="20"/>
              </w:rPr>
              <w:t>Derived</w:t>
            </w:r>
          </w:p>
        </w:tc>
      </w:tr>
      <w:tr w:rsidR="00856161" w:rsidRPr="00434A3F" w14:paraId="125BE8D8"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54D38435" w14:textId="77777777" w:rsidR="00856161" w:rsidRPr="00434A3F" w:rsidRDefault="00750A62" w:rsidP="0086514E">
            <w:pPr>
              <w:ind w:firstLine="0"/>
              <w:jc w:val="left"/>
              <w:rPr>
                <w:sz w:val="20"/>
                <w:szCs w:val="20"/>
              </w:rPr>
            </w:pPr>
            <w:r w:rsidRPr="00434A3F">
              <w:rPr>
                <w:sz w:val="20"/>
                <w:szCs w:val="20"/>
              </w:rPr>
              <w:t>dtp_3_trend</w:t>
            </w:r>
          </w:p>
        </w:tc>
        <w:tc>
          <w:tcPr>
            <w:tcW w:w="1530" w:type="dxa"/>
          </w:tcPr>
          <w:p w14:paraId="5183BB59" w14:textId="77777777" w:rsidR="00856161" w:rsidRPr="00434A3F"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434A3F">
              <w:rPr>
                <w:sz w:val="20"/>
                <w:szCs w:val="20"/>
              </w:rPr>
              <w:t>Days-to-payment history</w:t>
            </w:r>
          </w:p>
        </w:tc>
        <w:tc>
          <w:tcPr>
            <w:tcW w:w="1170" w:type="dxa"/>
          </w:tcPr>
          <w:p w14:paraId="45B713DB" w14:textId="77777777" w:rsidR="00856161" w:rsidRPr="00434A3F"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434A3F">
              <w:rPr>
                <w:sz w:val="20"/>
                <w:szCs w:val="20"/>
              </w:rPr>
              <w:t>Numeric</w:t>
            </w:r>
          </w:p>
        </w:tc>
        <w:tc>
          <w:tcPr>
            <w:tcW w:w="1620" w:type="dxa"/>
          </w:tcPr>
          <w:p w14:paraId="1B81A030" w14:textId="77777777" w:rsidR="00856161" w:rsidRPr="00434A3F"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434A3F">
              <w:rPr>
                <w:sz w:val="20"/>
                <w:szCs w:val="20"/>
              </w:rPr>
              <w:t>Slope of DTP across the 3 most recent invoices</w:t>
            </w:r>
          </w:p>
        </w:tc>
        <w:tc>
          <w:tcPr>
            <w:tcW w:w="1170" w:type="dxa"/>
          </w:tcPr>
          <w:p w14:paraId="56EB0CEE" w14:textId="77777777" w:rsidR="00856161" w:rsidRPr="00434A3F"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434A3F">
              <w:rPr>
                <w:sz w:val="20"/>
                <w:szCs w:val="20"/>
              </w:rPr>
              <w:t>Derived</w:t>
            </w:r>
          </w:p>
        </w:tc>
      </w:tr>
      <w:tr w:rsidR="00856161" w:rsidRPr="00434A3F" w14:paraId="539B2164"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6B006CE6" w14:textId="77777777" w:rsidR="00856161" w:rsidRPr="00434A3F" w:rsidRDefault="00750A62" w:rsidP="0086514E">
            <w:pPr>
              <w:ind w:firstLine="0"/>
              <w:jc w:val="left"/>
              <w:rPr>
                <w:sz w:val="20"/>
                <w:szCs w:val="20"/>
              </w:rPr>
            </w:pPr>
            <w:r w:rsidRPr="00434A3F">
              <w:rPr>
                <w:sz w:val="20"/>
                <w:szCs w:val="20"/>
              </w:rPr>
              <w:t>days_since_last_payment</w:t>
            </w:r>
          </w:p>
        </w:tc>
        <w:tc>
          <w:tcPr>
            <w:tcW w:w="1530" w:type="dxa"/>
          </w:tcPr>
          <w:p w14:paraId="0A5EA9DF" w14:textId="77777777" w:rsidR="00856161" w:rsidRPr="00434A3F"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434A3F">
              <w:rPr>
                <w:sz w:val="20"/>
                <w:szCs w:val="20"/>
              </w:rPr>
              <w:t>Days-to-payment history</w:t>
            </w:r>
          </w:p>
        </w:tc>
        <w:tc>
          <w:tcPr>
            <w:tcW w:w="1170" w:type="dxa"/>
          </w:tcPr>
          <w:p w14:paraId="6CA77C4B" w14:textId="77777777" w:rsidR="00856161" w:rsidRPr="00434A3F"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434A3F">
              <w:rPr>
                <w:sz w:val="20"/>
                <w:szCs w:val="20"/>
              </w:rPr>
              <w:t>Numeric</w:t>
            </w:r>
          </w:p>
        </w:tc>
        <w:tc>
          <w:tcPr>
            <w:tcW w:w="1620" w:type="dxa"/>
          </w:tcPr>
          <w:p w14:paraId="7058307F" w14:textId="77777777" w:rsidR="00856161" w:rsidRPr="00434A3F"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434A3F">
              <w:rPr>
                <w:sz w:val="20"/>
                <w:szCs w:val="20"/>
              </w:rPr>
              <w:t>Calendar days since the student's last full payment</w:t>
            </w:r>
          </w:p>
        </w:tc>
        <w:tc>
          <w:tcPr>
            <w:tcW w:w="1170" w:type="dxa"/>
          </w:tcPr>
          <w:p w14:paraId="02495DAB" w14:textId="77777777" w:rsidR="00856161" w:rsidRPr="00434A3F"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434A3F">
              <w:rPr>
                <w:sz w:val="20"/>
                <w:szCs w:val="20"/>
              </w:rPr>
              <w:t>Derived</w:t>
            </w:r>
          </w:p>
        </w:tc>
      </w:tr>
      <w:tr w:rsidR="00856161" w:rsidRPr="00434A3F" w14:paraId="44D9BCA0"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015CE2FC" w14:textId="77777777" w:rsidR="00856161" w:rsidRPr="00434A3F" w:rsidRDefault="00750A62" w:rsidP="0086514E">
            <w:pPr>
              <w:ind w:firstLine="0"/>
              <w:jc w:val="left"/>
              <w:rPr>
                <w:sz w:val="20"/>
                <w:szCs w:val="20"/>
              </w:rPr>
            </w:pPr>
            <w:r w:rsidRPr="00434A3F">
              <w:rPr>
                <w:sz w:val="20"/>
                <w:szCs w:val="20"/>
              </w:rPr>
              <w:t>dtp_rolling_std</w:t>
            </w:r>
          </w:p>
        </w:tc>
        <w:tc>
          <w:tcPr>
            <w:tcW w:w="1530" w:type="dxa"/>
          </w:tcPr>
          <w:p w14:paraId="637C8602" w14:textId="77777777" w:rsidR="00856161" w:rsidRPr="00434A3F"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434A3F">
              <w:rPr>
                <w:sz w:val="20"/>
                <w:szCs w:val="20"/>
              </w:rPr>
              <w:t>Days-to-payment history</w:t>
            </w:r>
          </w:p>
        </w:tc>
        <w:tc>
          <w:tcPr>
            <w:tcW w:w="1170" w:type="dxa"/>
          </w:tcPr>
          <w:p w14:paraId="3B2DD7DD" w14:textId="77777777" w:rsidR="00856161" w:rsidRPr="00434A3F"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434A3F">
              <w:rPr>
                <w:sz w:val="20"/>
                <w:szCs w:val="20"/>
              </w:rPr>
              <w:t>Numeric</w:t>
            </w:r>
          </w:p>
        </w:tc>
        <w:tc>
          <w:tcPr>
            <w:tcW w:w="1620" w:type="dxa"/>
          </w:tcPr>
          <w:p w14:paraId="68BF161F" w14:textId="77777777" w:rsidR="00856161" w:rsidRPr="00434A3F"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434A3F">
              <w:rPr>
                <w:sz w:val="20"/>
                <w:szCs w:val="20"/>
              </w:rPr>
              <w:t>Rolling standard deviation of recent DTP values</w:t>
            </w:r>
          </w:p>
        </w:tc>
        <w:tc>
          <w:tcPr>
            <w:tcW w:w="1170" w:type="dxa"/>
          </w:tcPr>
          <w:p w14:paraId="05C07F21" w14:textId="77777777" w:rsidR="00856161" w:rsidRPr="00434A3F"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434A3F">
              <w:rPr>
                <w:sz w:val="20"/>
                <w:szCs w:val="20"/>
              </w:rPr>
              <w:t>Derived</w:t>
            </w:r>
          </w:p>
        </w:tc>
      </w:tr>
      <w:tr w:rsidR="00856161" w:rsidRPr="00434A3F" w14:paraId="61BB7BF6"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70262355" w14:textId="77777777" w:rsidR="00856161" w:rsidRPr="00434A3F" w:rsidRDefault="00750A62" w:rsidP="0086514E">
            <w:pPr>
              <w:ind w:firstLine="0"/>
              <w:jc w:val="left"/>
              <w:rPr>
                <w:sz w:val="20"/>
                <w:szCs w:val="20"/>
              </w:rPr>
            </w:pPr>
            <w:r w:rsidRPr="00434A3F">
              <w:rPr>
                <w:sz w:val="20"/>
                <w:szCs w:val="20"/>
              </w:rPr>
              <w:t>dtp_max</w:t>
            </w:r>
          </w:p>
        </w:tc>
        <w:tc>
          <w:tcPr>
            <w:tcW w:w="1530" w:type="dxa"/>
          </w:tcPr>
          <w:p w14:paraId="02267296" w14:textId="77777777" w:rsidR="00856161" w:rsidRPr="00434A3F"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434A3F">
              <w:rPr>
                <w:sz w:val="20"/>
                <w:szCs w:val="20"/>
              </w:rPr>
              <w:t>Days-to-payment history</w:t>
            </w:r>
          </w:p>
        </w:tc>
        <w:tc>
          <w:tcPr>
            <w:tcW w:w="1170" w:type="dxa"/>
          </w:tcPr>
          <w:p w14:paraId="18069DF7" w14:textId="77777777" w:rsidR="00856161" w:rsidRPr="00434A3F"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434A3F">
              <w:rPr>
                <w:sz w:val="20"/>
                <w:szCs w:val="20"/>
              </w:rPr>
              <w:t>Numeric</w:t>
            </w:r>
          </w:p>
        </w:tc>
        <w:tc>
          <w:tcPr>
            <w:tcW w:w="1620" w:type="dxa"/>
          </w:tcPr>
          <w:p w14:paraId="50E6CC6C" w14:textId="77777777" w:rsidR="00856161" w:rsidRPr="00434A3F"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434A3F">
              <w:rPr>
                <w:sz w:val="20"/>
                <w:szCs w:val="20"/>
              </w:rPr>
              <w:t>Maximum DTP observed across recent invoices</w:t>
            </w:r>
          </w:p>
        </w:tc>
        <w:tc>
          <w:tcPr>
            <w:tcW w:w="1170" w:type="dxa"/>
          </w:tcPr>
          <w:p w14:paraId="413D24D9" w14:textId="77777777" w:rsidR="00856161" w:rsidRPr="00434A3F"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434A3F">
              <w:rPr>
                <w:sz w:val="20"/>
                <w:szCs w:val="20"/>
              </w:rPr>
              <w:t>Derived</w:t>
            </w:r>
          </w:p>
        </w:tc>
      </w:tr>
      <w:tr w:rsidR="00856161" w:rsidRPr="00434A3F" w14:paraId="49025E66"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708F721E" w14:textId="77777777" w:rsidR="00856161" w:rsidRPr="00434A3F" w:rsidRDefault="00750A62" w:rsidP="0086514E">
            <w:pPr>
              <w:ind w:firstLine="0"/>
              <w:jc w:val="left"/>
              <w:rPr>
                <w:sz w:val="20"/>
                <w:szCs w:val="20"/>
              </w:rPr>
            </w:pPr>
            <w:r w:rsidRPr="00434A3F">
              <w:rPr>
                <w:sz w:val="20"/>
                <w:szCs w:val="20"/>
              </w:rPr>
              <w:t>amount_due_cumsum</w:t>
            </w:r>
          </w:p>
        </w:tc>
        <w:tc>
          <w:tcPr>
            <w:tcW w:w="1530" w:type="dxa"/>
          </w:tcPr>
          <w:p w14:paraId="4A19DC5D" w14:textId="77777777" w:rsidR="00856161" w:rsidRPr="00434A3F"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434A3F">
              <w:rPr>
                <w:sz w:val="20"/>
                <w:szCs w:val="20"/>
              </w:rPr>
              <w:t>Financial / cumulative</w:t>
            </w:r>
          </w:p>
        </w:tc>
        <w:tc>
          <w:tcPr>
            <w:tcW w:w="1170" w:type="dxa"/>
          </w:tcPr>
          <w:p w14:paraId="5D27B22D" w14:textId="77777777" w:rsidR="00856161" w:rsidRPr="00434A3F"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434A3F">
              <w:rPr>
                <w:sz w:val="20"/>
                <w:szCs w:val="20"/>
              </w:rPr>
              <w:t>Numeric</w:t>
            </w:r>
          </w:p>
        </w:tc>
        <w:tc>
          <w:tcPr>
            <w:tcW w:w="1620" w:type="dxa"/>
          </w:tcPr>
          <w:p w14:paraId="56EB52BF" w14:textId="77777777" w:rsidR="00856161" w:rsidRPr="00434A3F"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434A3F">
              <w:rPr>
                <w:sz w:val="20"/>
                <w:szCs w:val="20"/>
              </w:rPr>
              <w:t>Cumulative total billed to the student to date</w:t>
            </w:r>
          </w:p>
        </w:tc>
        <w:tc>
          <w:tcPr>
            <w:tcW w:w="1170" w:type="dxa"/>
          </w:tcPr>
          <w:p w14:paraId="1CD24088" w14:textId="77777777" w:rsidR="00856161" w:rsidRPr="00434A3F"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434A3F">
              <w:rPr>
                <w:sz w:val="20"/>
                <w:szCs w:val="20"/>
              </w:rPr>
              <w:t>Derived</w:t>
            </w:r>
          </w:p>
        </w:tc>
      </w:tr>
      <w:tr w:rsidR="00856161" w:rsidRPr="00434A3F" w14:paraId="72BA45EE"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7AEC4359" w14:textId="77777777" w:rsidR="00856161" w:rsidRPr="00434A3F" w:rsidRDefault="00750A62" w:rsidP="0086514E">
            <w:pPr>
              <w:ind w:firstLine="0"/>
              <w:jc w:val="left"/>
              <w:rPr>
                <w:sz w:val="20"/>
                <w:szCs w:val="20"/>
              </w:rPr>
            </w:pPr>
            <w:r w:rsidRPr="00434A3F">
              <w:rPr>
                <w:sz w:val="20"/>
                <w:szCs w:val="20"/>
              </w:rPr>
              <w:lastRenderedPageBreak/>
              <w:t>amount_paid_cumsum</w:t>
            </w:r>
          </w:p>
        </w:tc>
        <w:tc>
          <w:tcPr>
            <w:tcW w:w="1530" w:type="dxa"/>
          </w:tcPr>
          <w:p w14:paraId="54E0946F" w14:textId="77777777" w:rsidR="00856161" w:rsidRPr="00434A3F"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434A3F">
              <w:rPr>
                <w:sz w:val="20"/>
                <w:szCs w:val="20"/>
              </w:rPr>
              <w:t>Financial / cumulative</w:t>
            </w:r>
          </w:p>
        </w:tc>
        <w:tc>
          <w:tcPr>
            <w:tcW w:w="1170" w:type="dxa"/>
          </w:tcPr>
          <w:p w14:paraId="46AB3DC4" w14:textId="77777777" w:rsidR="00856161" w:rsidRPr="00434A3F"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434A3F">
              <w:rPr>
                <w:sz w:val="20"/>
                <w:szCs w:val="20"/>
              </w:rPr>
              <w:t>Numeric</w:t>
            </w:r>
          </w:p>
        </w:tc>
        <w:tc>
          <w:tcPr>
            <w:tcW w:w="1620" w:type="dxa"/>
          </w:tcPr>
          <w:p w14:paraId="326D6112" w14:textId="77777777" w:rsidR="00856161" w:rsidRPr="00434A3F"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434A3F">
              <w:rPr>
                <w:sz w:val="20"/>
                <w:szCs w:val="20"/>
              </w:rPr>
              <w:t>Cumulative total paid by the student to date</w:t>
            </w:r>
          </w:p>
        </w:tc>
        <w:tc>
          <w:tcPr>
            <w:tcW w:w="1170" w:type="dxa"/>
          </w:tcPr>
          <w:p w14:paraId="2931B35A" w14:textId="77777777" w:rsidR="00856161" w:rsidRPr="00434A3F"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434A3F">
              <w:rPr>
                <w:sz w:val="20"/>
                <w:szCs w:val="20"/>
              </w:rPr>
              <w:t>Derived</w:t>
            </w:r>
          </w:p>
        </w:tc>
      </w:tr>
      <w:tr w:rsidR="00856161" w:rsidRPr="00434A3F" w14:paraId="2797318B"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6F19AB2D" w14:textId="77777777" w:rsidR="00856161" w:rsidRPr="00434A3F" w:rsidRDefault="00750A62" w:rsidP="0086514E">
            <w:pPr>
              <w:ind w:firstLine="0"/>
              <w:jc w:val="left"/>
              <w:rPr>
                <w:sz w:val="20"/>
                <w:szCs w:val="20"/>
              </w:rPr>
            </w:pPr>
            <w:r w:rsidRPr="00434A3F">
              <w:rPr>
                <w:sz w:val="20"/>
                <w:szCs w:val="20"/>
              </w:rPr>
              <w:t>opening_balance</w:t>
            </w:r>
          </w:p>
        </w:tc>
        <w:tc>
          <w:tcPr>
            <w:tcW w:w="1530" w:type="dxa"/>
          </w:tcPr>
          <w:p w14:paraId="46C8D6F5" w14:textId="77777777" w:rsidR="00856161" w:rsidRPr="00434A3F"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434A3F">
              <w:rPr>
                <w:sz w:val="20"/>
                <w:szCs w:val="20"/>
              </w:rPr>
              <w:t>Financial / cumulative</w:t>
            </w:r>
          </w:p>
        </w:tc>
        <w:tc>
          <w:tcPr>
            <w:tcW w:w="1170" w:type="dxa"/>
          </w:tcPr>
          <w:p w14:paraId="21EB475A" w14:textId="77777777" w:rsidR="00856161" w:rsidRPr="00434A3F"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434A3F">
              <w:rPr>
                <w:sz w:val="20"/>
                <w:szCs w:val="20"/>
              </w:rPr>
              <w:t>Numeric</w:t>
            </w:r>
          </w:p>
        </w:tc>
        <w:tc>
          <w:tcPr>
            <w:tcW w:w="1620" w:type="dxa"/>
          </w:tcPr>
          <w:p w14:paraId="5A1D1312" w14:textId="77777777" w:rsidR="00856161" w:rsidRPr="00434A3F"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434A3F">
              <w:rPr>
                <w:sz w:val="20"/>
                <w:szCs w:val="20"/>
              </w:rPr>
              <w:t>Unpaid balance carried over from prior periods</w:t>
            </w:r>
          </w:p>
        </w:tc>
        <w:tc>
          <w:tcPr>
            <w:tcW w:w="1170" w:type="dxa"/>
          </w:tcPr>
          <w:p w14:paraId="28718F67" w14:textId="77777777" w:rsidR="00856161" w:rsidRPr="00434A3F"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434A3F">
              <w:rPr>
                <w:sz w:val="20"/>
                <w:szCs w:val="20"/>
              </w:rPr>
              <w:t>Derived</w:t>
            </w:r>
          </w:p>
        </w:tc>
      </w:tr>
      <w:tr w:rsidR="00856161" w:rsidRPr="00434A3F" w14:paraId="16D8D516"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6E547424" w14:textId="77777777" w:rsidR="00856161" w:rsidRPr="00434A3F" w:rsidRDefault="00750A62" w:rsidP="0086514E">
            <w:pPr>
              <w:ind w:firstLine="0"/>
              <w:jc w:val="left"/>
              <w:rPr>
                <w:sz w:val="20"/>
                <w:szCs w:val="20"/>
              </w:rPr>
            </w:pPr>
            <w:r w:rsidRPr="00434A3F">
              <w:rPr>
                <w:sz w:val="20"/>
                <w:szCs w:val="20"/>
              </w:rPr>
              <w:t>opening_balance_flag</w:t>
            </w:r>
          </w:p>
        </w:tc>
        <w:tc>
          <w:tcPr>
            <w:tcW w:w="1530" w:type="dxa"/>
          </w:tcPr>
          <w:p w14:paraId="38F87055" w14:textId="77777777" w:rsidR="00856161" w:rsidRPr="00434A3F"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434A3F">
              <w:rPr>
                <w:sz w:val="20"/>
                <w:szCs w:val="20"/>
              </w:rPr>
              <w:t>Financial / cumulative</w:t>
            </w:r>
          </w:p>
        </w:tc>
        <w:tc>
          <w:tcPr>
            <w:tcW w:w="1170" w:type="dxa"/>
          </w:tcPr>
          <w:p w14:paraId="2DFA2C0B" w14:textId="77777777" w:rsidR="00856161" w:rsidRPr="00434A3F"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434A3F">
              <w:rPr>
                <w:sz w:val="20"/>
                <w:szCs w:val="20"/>
              </w:rPr>
              <w:t>Binary</w:t>
            </w:r>
          </w:p>
        </w:tc>
        <w:tc>
          <w:tcPr>
            <w:tcW w:w="1620" w:type="dxa"/>
          </w:tcPr>
          <w:p w14:paraId="7178808E" w14:textId="330CA209" w:rsidR="00856161" w:rsidRPr="00434A3F"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434A3F">
              <w:rPr>
                <w:sz w:val="20"/>
                <w:szCs w:val="20"/>
              </w:rPr>
              <w:t>1 if the current invoice has a non-zero opening balance</w:t>
            </w:r>
          </w:p>
        </w:tc>
        <w:tc>
          <w:tcPr>
            <w:tcW w:w="1170" w:type="dxa"/>
          </w:tcPr>
          <w:p w14:paraId="36E8AA44" w14:textId="77777777" w:rsidR="00856161" w:rsidRPr="00434A3F"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434A3F">
              <w:rPr>
                <w:sz w:val="20"/>
                <w:szCs w:val="20"/>
              </w:rPr>
              <w:t>Derived</w:t>
            </w:r>
          </w:p>
        </w:tc>
      </w:tr>
      <w:tr w:rsidR="00856161" w:rsidRPr="00434A3F" w14:paraId="64A4836D"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1773736D" w14:textId="77777777" w:rsidR="00856161" w:rsidRPr="00434A3F" w:rsidRDefault="00750A62" w:rsidP="0086514E">
            <w:pPr>
              <w:ind w:firstLine="0"/>
              <w:jc w:val="left"/>
              <w:rPr>
                <w:sz w:val="20"/>
                <w:szCs w:val="20"/>
              </w:rPr>
            </w:pPr>
            <w:r w:rsidRPr="00434A3F">
              <w:rPr>
                <w:sz w:val="20"/>
                <w:szCs w:val="20"/>
              </w:rPr>
              <w:t>payment_ratio</w:t>
            </w:r>
          </w:p>
        </w:tc>
        <w:tc>
          <w:tcPr>
            <w:tcW w:w="1530" w:type="dxa"/>
          </w:tcPr>
          <w:p w14:paraId="431FEC8C" w14:textId="77777777" w:rsidR="00856161" w:rsidRPr="00434A3F"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434A3F">
              <w:rPr>
                <w:sz w:val="20"/>
                <w:szCs w:val="20"/>
              </w:rPr>
              <w:t>Financial / cumulative</w:t>
            </w:r>
          </w:p>
        </w:tc>
        <w:tc>
          <w:tcPr>
            <w:tcW w:w="1170" w:type="dxa"/>
          </w:tcPr>
          <w:p w14:paraId="3AC2896E" w14:textId="77777777" w:rsidR="00856161" w:rsidRPr="00434A3F"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434A3F">
              <w:rPr>
                <w:sz w:val="20"/>
                <w:szCs w:val="20"/>
              </w:rPr>
              <w:t>Numeric</w:t>
            </w:r>
          </w:p>
        </w:tc>
        <w:tc>
          <w:tcPr>
            <w:tcW w:w="1620" w:type="dxa"/>
          </w:tcPr>
          <w:p w14:paraId="541F213E" w14:textId="77777777" w:rsidR="00856161" w:rsidRPr="00434A3F"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434A3F">
              <w:rPr>
                <w:sz w:val="20"/>
                <w:szCs w:val="20"/>
              </w:rPr>
              <w:t>Ratio of cumulative paid to cumulative billed</w:t>
            </w:r>
          </w:p>
        </w:tc>
        <w:tc>
          <w:tcPr>
            <w:tcW w:w="1170" w:type="dxa"/>
          </w:tcPr>
          <w:p w14:paraId="494B3106" w14:textId="77777777" w:rsidR="00856161" w:rsidRPr="00434A3F"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434A3F">
              <w:rPr>
                <w:sz w:val="20"/>
                <w:szCs w:val="20"/>
              </w:rPr>
              <w:t>Derived</w:t>
            </w:r>
          </w:p>
        </w:tc>
      </w:tr>
      <w:tr w:rsidR="00856161" w:rsidRPr="00434A3F" w14:paraId="67B1C9F6"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1652DB0B" w14:textId="77777777" w:rsidR="00856161" w:rsidRPr="00434A3F" w:rsidRDefault="00750A62" w:rsidP="0086514E">
            <w:pPr>
              <w:ind w:firstLine="0"/>
              <w:jc w:val="left"/>
              <w:rPr>
                <w:sz w:val="20"/>
                <w:szCs w:val="20"/>
              </w:rPr>
            </w:pPr>
            <w:r w:rsidRPr="00434A3F">
              <w:rPr>
                <w:sz w:val="20"/>
                <w:szCs w:val="20"/>
              </w:rPr>
              <w:t>prev_bracket</w:t>
            </w:r>
          </w:p>
        </w:tc>
        <w:tc>
          <w:tcPr>
            <w:tcW w:w="1530" w:type="dxa"/>
          </w:tcPr>
          <w:p w14:paraId="03AA04CC" w14:textId="77777777" w:rsidR="00856161" w:rsidRPr="00434A3F"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434A3F">
              <w:rPr>
                <w:sz w:val="20"/>
                <w:szCs w:val="20"/>
              </w:rPr>
              <w:t>Behavioral / historical</w:t>
            </w:r>
          </w:p>
        </w:tc>
        <w:tc>
          <w:tcPr>
            <w:tcW w:w="1170" w:type="dxa"/>
          </w:tcPr>
          <w:p w14:paraId="2C86CABF" w14:textId="77777777" w:rsidR="00856161" w:rsidRPr="00434A3F"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434A3F">
              <w:rPr>
                <w:sz w:val="20"/>
                <w:szCs w:val="20"/>
              </w:rPr>
              <w:t>Ordinal</w:t>
            </w:r>
          </w:p>
        </w:tc>
        <w:tc>
          <w:tcPr>
            <w:tcW w:w="1620" w:type="dxa"/>
          </w:tcPr>
          <w:p w14:paraId="4A1CC38C" w14:textId="77777777" w:rsidR="00856161" w:rsidRPr="00434A3F"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434A3F">
              <w:rPr>
                <w:sz w:val="20"/>
                <w:szCs w:val="20"/>
              </w:rPr>
              <w:t>Payment bracket of the most recent prior invoice</w:t>
            </w:r>
          </w:p>
        </w:tc>
        <w:tc>
          <w:tcPr>
            <w:tcW w:w="1170" w:type="dxa"/>
          </w:tcPr>
          <w:p w14:paraId="4C86BA9C" w14:textId="77777777" w:rsidR="00856161" w:rsidRPr="00434A3F"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434A3F">
              <w:rPr>
                <w:sz w:val="20"/>
                <w:szCs w:val="20"/>
              </w:rPr>
              <w:t>Derived</w:t>
            </w:r>
          </w:p>
        </w:tc>
      </w:tr>
      <w:tr w:rsidR="00856161" w:rsidRPr="00434A3F" w14:paraId="0DA7EBCA"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2A9DD3A9" w14:textId="77777777" w:rsidR="00856161" w:rsidRPr="00434A3F" w:rsidRDefault="00750A62" w:rsidP="00036AF9">
            <w:pPr>
              <w:ind w:firstLine="0"/>
              <w:jc w:val="left"/>
              <w:rPr>
                <w:sz w:val="20"/>
                <w:szCs w:val="20"/>
              </w:rPr>
            </w:pPr>
            <w:r w:rsidRPr="00434A3F">
              <w:rPr>
                <w:sz w:val="20"/>
                <w:szCs w:val="20"/>
              </w:rPr>
              <w:t>early_payer_flag</w:t>
            </w:r>
          </w:p>
        </w:tc>
        <w:tc>
          <w:tcPr>
            <w:tcW w:w="1530" w:type="dxa"/>
          </w:tcPr>
          <w:p w14:paraId="03CDC673" w14:textId="77777777" w:rsidR="00856161" w:rsidRPr="00434A3F"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434A3F">
              <w:rPr>
                <w:sz w:val="20"/>
                <w:szCs w:val="20"/>
              </w:rPr>
              <w:t>Behavioral / historical</w:t>
            </w:r>
          </w:p>
        </w:tc>
        <w:tc>
          <w:tcPr>
            <w:tcW w:w="1170" w:type="dxa"/>
          </w:tcPr>
          <w:p w14:paraId="0842EB45" w14:textId="77777777" w:rsidR="00856161" w:rsidRPr="00434A3F"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434A3F">
              <w:rPr>
                <w:sz w:val="20"/>
                <w:szCs w:val="20"/>
              </w:rPr>
              <w:t>Binary</w:t>
            </w:r>
          </w:p>
        </w:tc>
        <w:tc>
          <w:tcPr>
            <w:tcW w:w="1620" w:type="dxa"/>
          </w:tcPr>
          <w:p w14:paraId="0A48601B" w14:textId="2D545B6B" w:rsidR="00856161" w:rsidRPr="00434A3F"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434A3F">
              <w:rPr>
                <w:sz w:val="20"/>
                <w:szCs w:val="20"/>
              </w:rPr>
              <w:t>1 if the previous invoice was paid before the due date</w:t>
            </w:r>
          </w:p>
        </w:tc>
        <w:tc>
          <w:tcPr>
            <w:tcW w:w="1170" w:type="dxa"/>
          </w:tcPr>
          <w:p w14:paraId="159B9B77" w14:textId="77777777" w:rsidR="00856161" w:rsidRPr="00434A3F"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434A3F">
              <w:rPr>
                <w:sz w:val="20"/>
                <w:szCs w:val="20"/>
              </w:rPr>
              <w:t>Derived</w:t>
            </w:r>
          </w:p>
        </w:tc>
      </w:tr>
      <w:tr w:rsidR="00856161" w:rsidRPr="00434A3F" w14:paraId="0A88A286"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7E0D69C3" w14:textId="77777777" w:rsidR="00856161" w:rsidRPr="00434A3F" w:rsidRDefault="00750A62" w:rsidP="00036AF9">
            <w:pPr>
              <w:ind w:firstLine="0"/>
              <w:jc w:val="left"/>
              <w:rPr>
                <w:sz w:val="20"/>
                <w:szCs w:val="20"/>
              </w:rPr>
            </w:pPr>
            <w:r w:rsidRPr="00434A3F">
              <w:rPr>
                <w:sz w:val="20"/>
                <w:szCs w:val="20"/>
              </w:rPr>
              <w:t>on_time_streak</w:t>
            </w:r>
          </w:p>
        </w:tc>
        <w:tc>
          <w:tcPr>
            <w:tcW w:w="1530" w:type="dxa"/>
          </w:tcPr>
          <w:p w14:paraId="639F65AF" w14:textId="77777777" w:rsidR="00856161" w:rsidRPr="00434A3F"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434A3F">
              <w:rPr>
                <w:sz w:val="20"/>
                <w:szCs w:val="20"/>
              </w:rPr>
              <w:t>Behavioral / historical</w:t>
            </w:r>
          </w:p>
        </w:tc>
        <w:tc>
          <w:tcPr>
            <w:tcW w:w="1170" w:type="dxa"/>
          </w:tcPr>
          <w:p w14:paraId="750CD08C" w14:textId="77777777" w:rsidR="00856161" w:rsidRPr="00434A3F"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434A3F">
              <w:rPr>
                <w:sz w:val="20"/>
                <w:szCs w:val="20"/>
              </w:rPr>
              <w:t>Integer</w:t>
            </w:r>
          </w:p>
        </w:tc>
        <w:tc>
          <w:tcPr>
            <w:tcW w:w="1620" w:type="dxa"/>
          </w:tcPr>
          <w:p w14:paraId="07A9933C" w14:textId="77777777" w:rsidR="00856161" w:rsidRPr="00434A3F"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434A3F">
              <w:rPr>
                <w:sz w:val="20"/>
                <w:szCs w:val="20"/>
              </w:rPr>
              <w:t>Consecutive on-time payments preceding the current invoice</w:t>
            </w:r>
          </w:p>
        </w:tc>
        <w:tc>
          <w:tcPr>
            <w:tcW w:w="1170" w:type="dxa"/>
          </w:tcPr>
          <w:p w14:paraId="0F820864" w14:textId="77777777" w:rsidR="00856161" w:rsidRPr="00434A3F"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434A3F">
              <w:rPr>
                <w:sz w:val="20"/>
                <w:szCs w:val="20"/>
              </w:rPr>
              <w:t>Derived</w:t>
            </w:r>
          </w:p>
        </w:tc>
      </w:tr>
      <w:tr w:rsidR="00856161" w:rsidRPr="00434A3F" w14:paraId="751E9172"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36CF9904" w14:textId="77777777" w:rsidR="00856161" w:rsidRPr="00434A3F" w:rsidRDefault="00750A62" w:rsidP="00036AF9">
            <w:pPr>
              <w:ind w:firstLine="0"/>
              <w:jc w:val="left"/>
              <w:rPr>
                <w:sz w:val="20"/>
                <w:szCs w:val="20"/>
              </w:rPr>
            </w:pPr>
            <w:r w:rsidRPr="00434A3F">
              <w:rPr>
                <w:sz w:val="20"/>
                <w:szCs w:val="20"/>
              </w:rPr>
              <w:t>plan_type_Plan - A</w:t>
            </w:r>
          </w:p>
        </w:tc>
        <w:tc>
          <w:tcPr>
            <w:tcW w:w="1530" w:type="dxa"/>
          </w:tcPr>
          <w:p w14:paraId="552DF9FB" w14:textId="77777777" w:rsidR="00856161" w:rsidRPr="00434A3F"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434A3F">
              <w:rPr>
                <w:sz w:val="20"/>
                <w:szCs w:val="20"/>
              </w:rPr>
              <w:t>Payment plan</w:t>
            </w:r>
          </w:p>
        </w:tc>
        <w:tc>
          <w:tcPr>
            <w:tcW w:w="1170" w:type="dxa"/>
          </w:tcPr>
          <w:p w14:paraId="5FDBEF9E" w14:textId="77777777" w:rsidR="00856161" w:rsidRPr="00434A3F"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434A3F">
              <w:rPr>
                <w:sz w:val="20"/>
                <w:szCs w:val="20"/>
              </w:rPr>
              <w:t>Binary (one-hot)</w:t>
            </w:r>
          </w:p>
        </w:tc>
        <w:tc>
          <w:tcPr>
            <w:tcW w:w="1620" w:type="dxa"/>
          </w:tcPr>
          <w:p w14:paraId="13846DA6" w14:textId="77777777" w:rsidR="00856161" w:rsidRPr="00434A3F"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434A3F">
              <w:rPr>
                <w:sz w:val="20"/>
                <w:szCs w:val="20"/>
              </w:rPr>
              <w:t>Full payment upfront</w:t>
            </w:r>
          </w:p>
        </w:tc>
        <w:tc>
          <w:tcPr>
            <w:tcW w:w="1170" w:type="dxa"/>
          </w:tcPr>
          <w:p w14:paraId="5A6F2656" w14:textId="77777777" w:rsidR="00856161" w:rsidRPr="00434A3F"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434A3F">
              <w:rPr>
                <w:sz w:val="20"/>
                <w:szCs w:val="20"/>
              </w:rPr>
              <w:t>Enrollees</w:t>
            </w:r>
          </w:p>
        </w:tc>
      </w:tr>
      <w:tr w:rsidR="00856161" w:rsidRPr="00434A3F" w14:paraId="4F3D51CB"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30BECB4F" w14:textId="77777777" w:rsidR="00856161" w:rsidRPr="00434A3F" w:rsidRDefault="00750A62" w:rsidP="0086514E">
            <w:pPr>
              <w:ind w:firstLine="0"/>
              <w:jc w:val="left"/>
              <w:rPr>
                <w:sz w:val="20"/>
                <w:szCs w:val="20"/>
              </w:rPr>
            </w:pPr>
            <w:r w:rsidRPr="00434A3F">
              <w:rPr>
                <w:sz w:val="20"/>
                <w:szCs w:val="20"/>
              </w:rPr>
              <w:lastRenderedPageBreak/>
              <w:t>plan_type_Plan - B</w:t>
            </w:r>
          </w:p>
        </w:tc>
        <w:tc>
          <w:tcPr>
            <w:tcW w:w="1530" w:type="dxa"/>
          </w:tcPr>
          <w:p w14:paraId="228A6A25" w14:textId="77777777" w:rsidR="00856161" w:rsidRPr="00434A3F"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434A3F">
              <w:rPr>
                <w:sz w:val="20"/>
                <w:szCs w:val="20"/>
              </w:rPr>
              <w:t>Payment plan</w:t>
            </w:r>
          </w:p>
        </w:tc>
        <w:tc>
          <w:tcPr>
            <w:tcW w:w="1170" w:type="dxa"/>
          </w:tcPr>
          <w:p w14:paraId="3316DC1E" w14:textId="77777777" w:rsidR="00856161" w:rsidRPr="00434A3F"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434A3F">
              <w:rPr>
                <w:sz w:val="20"/>
                <w:szCs w:val="20"/>
              </w:rPr>
              <w:t>Binary (one-hot)</w:t>
            </w:r>
          </w:p>
        </w:tc>
        <w:tc>
          <w:tcPr>
            <w:tcW w:w="1620" w:type="dxa"/>
          </w:tcPr>
          <w:p w14:paraId="0F073A1A" w14:textId="21E720F7" w:rsidR="00856161" w:rsidRPr="00434A3F"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434A3F">
              <w:rPr>
                <w:sz w:val="20"/>
                <w:szCs w:val="20"/>
              </w:rPr>
              <w:t>Installment plan with 3 payment periods</w:t>
            </w:r>
          </w:p>
        </w:tc>
        <w:tc>
          <w:tcPr>
            <w:tcW w:w="1170" w:type="dxa"/>
          </w:tcPr>
          <w:p w14:paraId="234CAAB3" w14:textId="77777777" w:rsidR="00856161" w:rsidRPr="00434A3F"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434A3F">
              <w:rPr>
                <w:sz w:val="20"/>
                <w:szCs w:val="20"/>
              </w:rPr>
              <w:t>Enrollees</w:t>
            </w:r>
          </w:p>
        </w:tc>
      </w:tr>
      <w:tr w:rsidR="00856161" w:rsidRPr="00434A3F" w14:paraId="4C165033"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7E77BE7F" w14:textId="77777777" w:rsidR="00856161" w:rsidRPr="00434A3F" w:rsidRDefault="00750A62" w:rsidP="0086514E">
            <w:pPr>
              <w:ind w:firstLine="0"/>
              <w:jc w:val="left"/>
              <w:rPr>
                <w:sz w:val="20"/>
                <w:szCs w:val="20"/>
              </w:rPr>
            </w:pPr>
            <w:r w:rsidRPr="00434A3F">
              <w:rPr>
                <w:sz w:val="20"/>
                <w:szCs w:val="20"/>
              </w:rPr>
              <w:t>plan_type_Plan - C</w:t>
            </w:r>
          </w:p>
        </w:tc>
        <w:tc>
          <w:tcPr>
            <w:tcW w:w="1530" w:type="dxa"/>
          </w:tcPr>
          <w:p w14:paraId="52D4019A" w14:textId="77777777" w:rsidR="00856161" w:rsidRPr="00434A3F"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434A3F">
              <w:rPr>
                <w:sz w:val="20"/>
                <w:szCs w:val="20"/>
              </w:rPr>
              <w:t>Payment plan</w:t>
            </w:r>
          </w:p>
        </w:tc>
        <w:tc>
          <w:tcPr>
            <w:tcW w:w="1170" w:type="dxa"/>
          </w:tcPr>
          <w:p w14:paraId="2A4E4757" w14:textId="77777777" w:rsidR="00856161" w:rsidRPr="00434A3F"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434A3F">
              <w:rPr>
                <w:sz w:val="20"/>
                <w:szCs w:val="20"/>
              </w:rPr>
              <w:t>Binary (one-hot)</w:t>
            </w:r>
          </w:p>
        </w:tc>
        <w:tc>
          <w:tcPr>
            <w:tcW w:w="1620" w:type="dxa"/>
          </w:tcPr>
          <w:p w14:paraId="181398A5" w14:textId="671ED263" w:rsidR="00856161" w:rsidRPr="00434A3F"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434A3F">
              <w:rPr>
                <w:sz w:val="20"/>
                <w:szCs w:val="20"/>
              </w:rPr>
              <w:t>Installment plan with 6 payments periods</w:t>
            </w:r>
          </w:p>
        </w:tc>
        <w:tc>
          <w:tcPr>
            <w:tcW w:w="1170" w:type="dxa"/>
          </w:tcPr>
          <w:p w14:paraId="42D3A2B8" w14:textId="77777777" w:rsidR="00856161" w:rsidRPr="00434A3F"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434A3F">
              <w:rPr>
                <w:sz w:val="20"/>
                <w:szCs w:val="20"/>
              </w:rPr>
              <w:t>Enrollees</w:t>
            </w:r>
          </w:p>
        </w:tc>
      </w:tr>
      <w:tr w:rsidR="00856161" w:rsidRPr="00434A3F" w14:paraId="6FA472F3"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0F0F88D3" w14:textId="77777777" w:rsidR="00856161" w:rsidRPr="00434A3F" w:rsidRDefault="00750A62" w:rsidP="0086514E">
            <w:pPr>
              <w:ind w:firstLine="0"/>
              <w:jc w:val="left"/>
              <w:rPr>
                <w:sz w:val="20"/>
                <w:szCs w:val="20"/>
              </w:rPr>
            </w:pPr>
            <w:r w:rsidRPr="00434A3F">
              <w:rPr>
                <w:sz w:val="20"/>
                <w:szCs w:val="20"/>
              </w:rPr>
              <w:t>plan_type_Plan - D</w:t>
            </w:r>
          </w:p>
        </w:tc>
        <w:tc>
          <w:tcPr>
            <w:tcW w:w="1530" w:type="dxa"/>
          </w:tcPr>
          <w:p w14:paraId="6200C763" w14:textId="77777777" w:rsidR="00856161" w:rsidRPr="00434A3F"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434A3F">
              <w:rPr>
                <w:sz w:val="20"/>
                <w:szCs w:val="20"/>
              </w:rPr>
              <w:t>Payment plan</w:t>
            </w:r>
          </w:p>
        </w:tc>
        <w:tc>
          <w:tcPr>
            <w:tcW w:w="1170" w:type="dxa"/>
          </w:tcPr>
          <w:p w14:paraId="52EE1EC5" w14:textId="77777777" w:rsidR="00856161" w:rsidRPr="00434A3F"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434A3F">
              <w:rPr>
                <w:sz w:val="20"/>
                <w:szCs w:val="20"/>
              </w:rPr>
              <w:t>Binary (one-hot)</w:t>
            </w:r>
          </w:p>
        </w:tc>
        <w:tc>
          <w:tcPr>
            <w:tcW w:w="1620" w:type="dxa"/>
          </w:tcPr>
          <w:p w14:paraId="141F446F" w14:textId="29463D41" w:rsidR="00856161" w:rsidRPr="00434A3F"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434A3F">
              <w:rPr>
                <w:sz w:val="20"/>
                <w:szCs w:val="20"/>
              </w:rPr>
              <w:t>Monthly installment plan</w:t>
            </w:r>
          </w:p>
        </w:tc>
        <w:tc>
          <w:tcPr>
            <w:tcW w:w="1170" w:type="dxa"/>
          </w:tcPr>
          <w:p w14:paraId="0E911A23" w14:textId="77777777" w:rsidR="00856161" w:rsidRPr="00434A3F"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434A3F">
              <w:rPr>
                <w:sz w:val="20"/>
                <w:szCs w:val="20"/>
              </w:rPr>
              <w:t>Enrollees</w:t>
            </w:r>
          </w:p>
        </w:tc>
      </w:tr>
      <w:tr w:rsidR="00856161" w:rsidRPr="00434A3F" w14:paraId="57E32A9C"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12DAC400" w14:textId="77777777" w:rsidR="00856161" w:rsidRPr="00434A3F" w:rsidRDefault="00750A62" w:rsidP="0086514E">
            <w:pPr>
              <w:ind w:firstLine="0"/>
              <w:jc w:val="left"/>
              <w:rPr>
                <w:sz w:val="20"/>
                <w:szCs w:val="20"/>
              </w:rPr>
            </w:pPr>
            <w:r w:rsidRPr="00434A3F">
              <w:rPr>
                <w:sz w:val="20"/>
                <w:szCs w:val="20"/>
              </w:rPr>
              <w:t>plan_type_Plan - E</w:t>
            </w:r>
          </w:p>
        </w:tc>
        <w:tc>
          <w:tcPr>
            <w:tcW w:w="1530" w:type="dxa"/>
          </w:tcPr>
          <w:p w14:paraId="6D9DE0E1" w14:textId="77777777" w:rsidR="00856161" w:rsidRPr="00434A3F"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434A3F">
              <w:rPr>
                <w:sz w:val="20"/>
                <w:szCs w:val="20"/>
              </w:rPr>
              <w:t>Payment plan</w:t>
            </w:r>
          </w:p>
        </w:tc>
        <w:tc>
          <w:tcPr>
            <w:tcW w:w="1170" w:type="dxa"/>
          </w:tcPr>
          <w:p w14:paraId="5CC9105F" w14:textId="77777777" w:rsidR="00856161" w:rsidRPr="00434A3F"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434A3F">
              <w:rPr>
                <w:sz w:val="20"/>
                <w:szCs w:val="20"/>
              </w:rPr>
              <w:t>Binary (one-hot)</w:t>
            </w:r>
          </w:p>
        </w:tc>
        <w:tc>
          <w:tcPr>
            <w:tcW w:w="1620" w:type="dxa"/>
          </w:tcPr>
          <w:p w14:paraId="2885F770" w14:textId="77777777" w:rsidR="00856161" w:rsidRPr="00434A3F"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434A3F">
              <w:rPr>
                <w:sz w:val="20"/>
                <w:szCs w:val="20"/>
              </w:rPr>
              <w:t>Special COVID-era plan (one school year only)</w:t>
            </w:r>
          </w:p>
        </w:tc>
        <w:tc>
          <w:tcPr>
            <w:tcW w:w="1170" w:type="dxa"/>
          </w:tcPr>
          <w:p w14:paraId="36723EE2" w14:textId="77777777" w:rsidR="00856161" w:rsidRPr="00434A3F"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434A3F">
              <w:rPr>
                <w:sz w:val="20"/>
                <w:szCs w:val="20"/>
              </w:rPr>
              <w:t>Enrollees</w:t>
            </w:r>
          </w:p>
        </w:tc>
      </w:tr>
      <w:tr w:rsidR="00856161" w:rsidRPr="00434A3F" w14:paraId="12A33CEF"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40E67997" w14:textId="77777777" w:rsidR="00856161" w:rsidRPr="00434A3F" w:rsidRDefault="00750A62" w:rsidP="0086514E">
            <w:pPr>
              <w:ind w:firstLine="0"/>
              <w:jc w:val="left"/>
              <w:rPr>
                <w:sz w:val="20"/>
                <w:szCs w:val="20"/>
              </w:rPr>
            </w:pPr>
            <w:r w:rsidRPr="00434A3F">
              <w:rPr>
                <w:sz w:val="20"/>
                <w:szCs w:val="20"/>
              </w:rPr>
              <w:t>plan_type_nan</w:t>
            </w:r>
          </w:p>
        </w:tc>
        <w:tc>
          <w:tcPr>
            <w:tcW w:w="1530" w:type="dxa"/>
          </w:tcPr>
          <w:p w14:paraId="64D3644E" w14:textId="77777777" w:rsidR="00856161" w:rsidRPr="00434A3F"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434A3F">
              <w:rPr>
                <w:sz w:val="20"/>
                <w:szCs w:val="20"/>
              </w:rPr>
              <w:t>Payment plan</w:t>
            </w:r>
          </w:p>
        </w:tc>
        <w:tc>
          <w:tcPr>
            <w:tcW w:w="1170" w:type="dxa"/>
          </w:tcPr>
          <w:p w14:paraId="1CBBE4FF" w14:textId="77777777" w:rsidR="00856161" w:rsidRPr="00434A3F"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434A3F">
              <w:rPr>
                <w:sz w:val="20"/>
                <w:szCs w:val="20"/>
              </w:rPr>
              <w:t>Binary (one-hot)</w:t>
            </w:r>
          </w:p>
        </w:tc>
        <w:tc>
          <w:tcPr>
            <w:tcW w:w="1620" w:type="dxa"/>
          </w:tcPr>
          <w:p w14:paraId="6F4CCA40" w14:textId="77777777" w:rsidR="00856161" w:rsidRPr="00434A3F"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434A3F">
              <w:rPr>
                <w:sz w:val="20"/>
                <w:szCs w:val="20"/>
              </w:rPr>
              <w:t>No plan assigned; student not enrolled</w:t>
            </w:r>
          </w:p>
        </w:tc>
        <w:tc>
          <w:tcPr>
            <w:tcW w:w="1170" w:type="dxa"/>
          </w:tcPr>
          <w:p w14:paraId="6FF7DB41" w14:textId="77777777" w:rsidR="00856161" w:rsidRPr="00434A3F"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434A3F">
              <w:rPr>
                <w:sz w:val="20"/>
                <w:szCs w:val="20"/>
              </w:rPr>
              <w:t>Enrollees</w:t>
            </w:r>
          </w:p>
        </w:tc>
      </w:tr>
      <w:tr w:rsidR="00856161" w:rsidRPr="00434A3F" w14:paraId="7BFB7AD0"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1B655B18" w14:textId="77777777" w:rsidR="00856161" w:rsidRPr="00434A3F" w:rsidRDefault="00750A62" w:rsidP="0086514E">
            <w:pPr>
              <w:ind w:firstLine="0"/>
              <w:jc w:val="left"/>
              <w:rPr>
                <w:sz w:val="20"/>
                <w:szCs w:val="20"/>
              </w:rPr>
            </w:pPr>
            <w:r w:rsidRPr="00434A3F">
              <w:rPr>
                <w:sz w:val="20"/>
                <w:szCs w:val="20"/>
              </w:rPr>
              <w:t>plan_type_risk_score</w:t>
            </w:r>
          </w:p>
        </w:tc>
        <w:tc>
          <w:tcPr>
            <w:tcW w:w="1530" w:type="dxa"/>
          </w:tcPr>
          <w:p w14:paraId="1A645906" w14:textId="77777777" w:rsidR="00856161" w:rsidRPr="00434A3F"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434A3F">
              <w:rPr>
                <w:sz w:val="20"/>
                <w:szCs w:val="20"/>
              </w:rPr>
              <w:t>Payment plan</w:t>
            </w:r>
          </w:p>
        </w:tc>
        <w:tc>
          <w:tcPr>
            <w:tcW w:w="1170" w:type="dxa"/>
          </w:tcPr>
          <w:p w14:paraId="16B80297" w14:textId="77777777" w:rsidR="00856161" w:rsidRPr="00434A3F"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434A3F">
              <w:rPr>
                <w:sz w:val="20"/>
                <w:szCs w:val="20"/>
              </w:rPr>
              <w:t>Ordinal</w:t>
            </w:r>
          </w:p>
        </w:tc>
        <w:tc>
          <w:tcPr>
            <w:tcW w:w="1620" w:type="dxa"/>
          </w:tcPr>
          <w:p w14:paraId="2C48124E" w14:textId="77777777" w:rsidR="00856161" w:rsidRPr="00434A3F"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434A3F">
              <w:rPr>
                <w:sz w:val="20"/>
                <w:szCs w:val="20"/>
              </w:rPr>
              <w:t>Plan type encoded by associated payment risk (A=0 … none=5)</w:t>
            </w:r>
          </w:p>
        </w:tc>
        <w:tc>
          <w:tcPr>
            <w:tcW w:w="1170" w:type="dxa"/>
          </w:tcPr>
          <w:p w14:paraId="63F2FDB2" w14:textId="77777777" w:rsidR="00856161" w:rsidRPr="00434A3F"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434A3F">
              <w:rPr>
                <w:sz w:val="20"/>
                <w:szCs w:val="20"/>
              </w:rPr>
              <w:t>Derived</w:t>
            </w:r>
          </w:p>
        </w:tc>
      </w:tr>
      <w:tr w:rsidR="00856161" w:rsidRPr="00434A3F" w14:paraId="6F293ABC"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79A38601" w14:textId="77777777" w:rsidR="00856161" w:rsidRPr="00434A3F" w:rsidRDefault="00750A62" w:rsidP="0086514E">
            <w:pPr>
              <w:ind w:firstLine="0"/>
              <w:jc w:val="left"/>
              <w:rPr>
                <w:sz w:val="20"/>
                <w:szCs w:val="20"/>
              </w:rPr>
            </w:pPr>
            <w:r w:rsidRPr="00434A3F">
              <w:rPr>
                <w:sz w:val="20"/>
                <w:szCs w:val="20"/>
              </w:rPr>
              <w:t>due_month</w:t>
            </w:r>
          </w:p>
        </w:tc>
        <w:tc>
          <w:tcPr>
            <w:tcW w:w="1530" w:type="dxa"/>
          </w:tcPr>
          <w:p w14:paraId="1158CBBA" w14:textId="77777777" w:rsidR="00856161" w:rsidRPr="00434A3F"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434A3F">
              <w:rPr>
                <w:sz w:val="20"/>
                <w:szCs w:val="20"/>
              </w:rPr>
              <w:t>Temporal</w:t>
            </w:r>
          </w:p>
        </w:tc>
        <w:tc>
          <w:tcPr>
            <w:tcW w:w="1170" w:type="dxa"/>
          </w:tcPr>
          <w:p w14:paraId="168C5FB0" w14:textId="77777777" w:rsidR="00856161" w:rsidRPr="00434A3F"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434A3F">
              <w:rPr>
                <w:sz w:val="20"/>
                <w:szCs w:val="20"/>
              </w:rPr>
              <w:t>Integer (1–12)</w:t>
            </w:r>
          </w:p>
        </w:tc>
        <w:tc>
          <w:tcPr>
            <w:tcW w:w="1620" w:type="dxa"/>
          </w:tcPr>
          <w:p w14:paraId="223F907F" w14:textId="77777777" w:rsidR="00856161" w:rsidRPr="00434A3F"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434A3F">
              <w:rPr>
                <w:sz w:val="20"/>
                <w:szCs w:val="20"/>
              </w:rPr>
              <w:t>Calendar month of the due date</w:t>
            </w:r>
          </w:p>
        </w:tc>
        <w:tc>
          <w:tcPr>
            <w:tcW w:w="1170" w:type="dxa"/>
          </w:tcPr>
          <w:p w14:paraId="7B971C65" w14:textId="77777777" w:rsidR="00856161" w:rsidRPr="00434A3F"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434A3F">
              <w:rPr>
                <w:sz w:val="20"/>
                <w:szCs w:val="20"/>
              </w:rPr>
              <w:t>Derived</w:t>
            </w:r>
          </w:p>
        </w:tc>
      </w:tr>
      <w:tr w:rsidR="00856161" w:rsidRPr="00434A3F" w14:paraId="5291201D"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1BBF3BCE" w14:textId="77777777" w:rsidR="00856161" w:rsidRPr="00434A3F" w:rsidRDefault="00750A62" w:rsidP="0086514E">
            <w:pPr>
              <w:ind w:firstLine="0"/>
              <w:jc w:val="left"/>
              <w:rPr>
                <w:sz w:val="20"/>
                <w:szCs w:val="20"/>
              </w:rPr>
            </w:pPr>
            <w:r w:rsidRPr="00434A3F">
              <w:rPr>
                <w:sz w:val="20"/>
                <w:szCs w:val="20"/>
              </w:rPr>
              <w:t>due_quarter</w:t>
            </w:r>
          </w:p>
        </w:tc>
        <w:tc>
          <w:tcPr>
            <w:tcW w:w="1530" w:type="dxa"/>
          </w:tcPr>
          <w:p w14:paraId="12660AE8" w14:textId="77777777" w:rsidR="00856161" w:rsidRPr="00434A3F"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434A3F">
              <w:rPr>
                <w:sz w:val="20"/>
                <w:szCs w:val="20"/>
              </w:rPr>
              <w:t>Temporal</w:t>
            </w:r>
          </w:p>
        </w:tc>
        <w:tc>
          <w:tcPr>
            <w:tcW w:w="1170" w:type="dxa"/>
          </w:tcPr>
          <w:p w14:paraId="6FBD1B2E" w14:textId="77777777" w:rsidR="00856161" w:rsidRPr="00434A3F"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434A3F">
              <w:rPr>
                <w:sz w:val="20"/>
                <w:szCs w:val="20"/>
              </w:rPr>
              <w:t>Integer (1–4)</w:t>
            </w:r>
          </w:p>
        </w:tc>
        <w:tc>
          <w:tcPr>
            <w:tcW w:w="1620" w:type="dxa"/>
          </w:tcPr>
          <w:p w14:paraId="44C896B1" w14:textId="77777777" w:rsidR="00856161" w:rsidRPr="00434A3F"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434A3F">
              <w:rPr>
                <w:sz w:val="20"/>
                <w:szCs w:val="20"/>
              </w:rPr>
              <w:t>Fiscal quarter of the due date</w:t>
            </w:r>
          </w:p>
        </w:tc>
        <w:tc>
          <w:tcPr>
            <w:tcW w:w="1170" w:type="dxa"/>
          </w:tcPr>
          <w:p w14:paraId="5E49DC31" w14:textId="77777777" w:rsidR="00856161" w:rsidRPr="00434A3F"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434A3F">
              <w:rPr>
                <w:sz w:val="20"/>
                <w:szCs w:val="20"/>
              </w:rPr>
              <w:t>Derived</w:t>
            </w:r>
          </w:p>
        </w:tc>
      </w:tr>
      <w:tr w:rsidR="00856161" w:rsidRPr="00434A3F" w14:paraId="17F4F25C"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2489C9FC" w14:textId="77777777" w:rsidR="00856161" w:rsidRPr="00434A3F" w:rsidRDefault="00750A62" w:rsidP="0086514E">
            <w:pPr>
              <w:ind w:firstLine="0"/>
              <w:jc w:val="left"/>
              <w:rPr>
                <w:sz w:val="20"/>
                <w:szCs w:val="20"/>
              </w:rPr>
            </w:pPr>
            <w:r w:rsidRPr="00434A3F">
              <w:rPr>
                <w:sz w:val="20"/>
                <w:szCs w:val="20"/>
              </w:rPr>
              <w:t>partial_hazard</w:t>
            </w:r>
          </w:p>
        </w:tc>
        <w:tc>
          <w:tcPr>
            <w:tcW w:w="1530" w:type="dxa"/>
          </w:tcPr>
          <w:p w14:paraId="55168D08" w14:textId="77777777" w:rsidR="00856161" w:rsidRPr="00434A3F"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434A3F">
              <w:rPr>
                <w:sz w:val="20"/>
                <w:szCs w:val="20"/>
              </w:rPr>
              <w:t>Survival analysis</w:t>
            </w:r>
          </w:p>
        </w:tc>
        <w:tc>
          <w:tcPr>
            <w:tcW w:w="1170" w:type="dxa"/>
          </w:tcPr>
          <w:p w14:paraId="5D2D467E" w14:textId="77777777" w:rsidR="00856161" w:rsidRPr="00434A3F"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434A3F">
              <w:rPr>
                <w:sz w:val="20"/>
                <w:szCs w:val="20"/>
              </w:rPr>
              <w:t>Numeric</w:t>
            </w:r>
          </w:p>
        </w:tc>
        <w:tc>
          <w:tcPr>
            <w:tcW w:w="1620" w:type="dxa"/>
          </w:tcPr>
          <w:p w14:paraId="2CF640C4" w14:textId="77777777" w:rsidR="00856161" w:rsidRPr="00434A3F"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434A3F">
              <w:rPr>
                <w:sz w:val="20"/>
                <w:szCs w:val="20"/>
              </w:rPr>
              <w:t>Exponentiated linear predictor from the Cox PH model</w:t>
            </w:r>
          </w:p>
        </w:tc>
        <w:tc>
          <w:tcPr>
            <w:tcW w:w="1170" w:type="dxa"/>
          </w:tcPr>
          <w:p w14:paraId="7E1F75BE" w14:textId="77777777" w:rsidR="00856161" w:rsidRPr="00434A3F"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434A3F">
              <w:rPr>
                <w:sz w:val="20"/>
                <w:szCs w:val="20"/>
              </w:rPr>
              <w:t>Cox PH model</w:t>
            </w:r>
          </w:p>
        </w:tc>
      </w:tr>
      <w:tr w:rsidR="00856161" w:rsidRPr="00434A3F" w14:paraId="5B7A4D81"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2B028279" w14:textId="77777777" w:rsidR="00856161" w:rsidRPr="00434A3F" w:rsidRDefault="00750A62" w:rsidP="0086514E">
            <w:pPr>
              <w:ind w:firstLine="0"/>
              <w:jc w:val="left"/>
              <w:rPr>
                <w:sz w:val="20"/>
                <w:szCs w:val="20"/>
              </w:rPr>
            </w:pPr>
            <w:r w:rsidRPr="00434A3F">
              <w:rPr>
                <w:sz w:val="20"/>
                <w:szCs w:val="20"/>
              </w:rPr>
              <w:lastRenderedPageBreak/>
              <w:t>log_partial_hazard</w:t>
            </w:r>
          </w:p>
        </w:tc>
        <w:tc>
          <w:tcPr>
            <w:tcW w:w="1530" w:type="dxa"/>
          </w:tcPr>
          <w:p w14:paraId="1A5427A3" w14:textId="77777777" w:rsidR="00856161" w:rsidRPr="00434A3F"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434A3F">
              <w:rPr>
                <w:sz w:val="20"/>
                <w:szCs w:val="20"/>
              </w:rPr>
              <w:t>Survival analysis</w:t>
            </w:r>
          </w:p>
        </w:tc>
        <w:tc>
          <w:tcPr>
            <w:tcW w:w="1170" w:type="dxa"/>
          </w:tcPr>
          <w:p w14:paraId="29815D3A" w14:textId="77777777" w:rsidR="00856161" w:rsidRPr="00434A3F"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434A3F">
              <w:rPr>
                <w:sz w:val="20"/>
                <w:szCs w:val="20"/>
              </w:rPr>
              <w:t>Numeric</w:t>
            </w:r>
          </w:p>
        </w:tc>
        <w:tc>
          <w:tcPr>
            <w:tcW w:w="1620" w:type="dxa"/>
          </w:tcPr>
          <w:p w14:paraId="62E238B5" w14:textId="77777777" w:rsidR="00856161" w:rsidRPr="00434A3F"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434A3F">
              <w:rPr>
                <w:sz w:val="20"/>
                <w:szCs w:val="20"/>
              </w:rPr>
              <w:t>Natural log of the partial hazard</w:t>
            </w:r>
          </w:p>
        </w:tc>
        <w:tc>
          <w:tcPr>
            <w:tcW w:w="1170" w:type="dxa"/>
          </w:tcPr>
          <w:p w14:paraId="1BA67244" w14:textId="77777777" w:rsidR="00856161" w:rsidRPr="00434A3F"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434A3F">
              <w:rPr>
                <w:sz w:val="20"/>
                <w:szCs w:val="20"/>
              </w:rPr>
              <w:t>Cox PH model</w:t>
            </w:r>
          </w:p>
        </w:tc>
      </w:tr>
      <w:tr w:rsidR="00856161" w:rsidRPr="00434A3F" w14:paraId="6C75496C"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7DFC2D8B" w14:textId="77777777" w:rsidR="00856161" w:rsidRPr="00434A3F" w:rsidRDefault="00750A62" w:rsidP="0086514E">
            <w:pPr>
              <w:ind w:firstLine="0"/>
              <w:jc w:val="left"/>
              <w:rPr>
                <w:sz w:val="20"/>
                <w:szCs w:val="20"/>
              </w:rPr>
            </w:pPr>
            <w:r w:rsidRPr="00434A3F">
              <w:rPr>
                <w:sz w:val="20"/>
                <w:szCs w:val="20"/>
              </w:rPr>
              <w:t>expected_survival_time</w:t>
            </w:r>
          </w:p>
        </w:tc>
        <w:tc>
          <w:tcPr>
            <w:tcW w:w="1530" w:type="dxa"/>
          </w:tcPr>
          <w:p w14:paraId="4E6C2BF9" w14:textId="77777777" w:rsidR="00856161" w:rsidRPr="00434A3F"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434A3F">
              <w:rPr>
                <w:sz w:val="20"/>
                <w:szCs w:val="20"/>
              </w:rPr>
              <w:t>Survival analysis</w:t>
            </w:r>
          </w:p>
        </w:tc>
        <w:tc>
          <w:tcPr>
            <w:tcW w:w="1170" w:type="dxa"/>
          </w:tcPr>
          <w:p w14:paraId="26DFE0AD" w14:textId="77777777" w:rsidR="00856161" w:rsidRPr="00434A3F"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434A3F">
              <w:rPr>
                <w:sz w:val="20"/>
                <w:szCs w:val="20"/>
              </w:rPr>
              <w:t>Numeric</w:t>
            </w:r>
          </w:p>
        </w:tc>
        <w:tc>
          <w:tcPr>
            <w:tcW w:w="1620" w:type="dxa"/>
          </w:tcPr>
          <w:p w14:paraId="75BB11EE" w14:textId="77777777" w:rsidR="00856161" w:rsidRPr="00434A3F"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434A3F">
              <w:rPr>
                <w:sz w:val="20"/>
                <w:szCs w:val="20"/>
              </w:rPr>
              <w:t>Expected days to full payment under the Cox model</w:t>
            </w:r>
          </w:p>
        </w:tc>
        <w:tc>
          <w:tcPr>
            <w:tcW w:w="1170" w:type="dxa"/>
          </w:tcPr>
          <w:p w14:paraId="24ABC36F" w14:textId="77777777" w:rsidR="00856161" w:rsidRPr="00434A3F"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434A3F">
              <w:rPr>
                <w:sz w:val="20"/>
                <w:szCs w:val="20"/>
              </w:rPr>
              <w:t>Cox PH model</w:t>
            </w:r>
          </w:p>
        </w:tc>
      </w:tr>
      <w:tr w:rsidR="00856161" w:rsidRPr="00434A3F" w14:paraId="1FB266FF"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6A8E94BD" w14:textId="77777777" w:rsidR="00856161" w:rsidRPr="00434A3F" w:rsidRDefault="00750A62" w:rsidP="0086514E">
            <w:pPr>
              <w:ind w:firstLine="0"/>
              <w:jc w:val="left"/>
              <w:rPr>
                <w:sz w:val="20"/>
                <w:szCs w:val="20"/>
              </w:rPr>
            </w:pPr>
            <w:r w:rsidRPr="00434A3F">
              <w:rPr>
                <w:sz w:val="20"/>
                <w:szCs w:val="20"/>
              </w:rPr>
              <w:t>survival_probability</w:t>
            </w:r>
          </w:p>
        </w:tc>
        <w:tc>
          <w:tcPr>
            <w:tcW w:w="1530" w:type="dxa"/>
          </w:tcPr>
          <w:p w14:paraId="7AED1510" w14:textId="77777777" w:rsidR="00856161" w:rsidRPr="00434A3F"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434A3F">
              <w:rPr>
                <w:sz w:val="20"/>
                <w:szCs w:val="20"/>
              </w:rPr>
              <w:t>Survival analysis</w:t>
            </w:r>
          </w:p>
        </w:tc>
        <w:tc>
          <w:tcPr>
            <w:tcW w:w="1170" w:type="dxa"/>
          </w:tcPr>
          <w:p w14:paraId="744DF10F" w14:textId="77777777" w:rsidR="00856161" w:rsidRPr="00434A3F"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434A3F">
              <w:rPr>
                <w:sz w:val="20"/>
                <w:szCs w:val="20"/>
              </w:rPr>
              <w:t>Numeric</w:t>
            </w:r>
          </w:p>
        </w:tc>
        <w:tc>
          <w:tcPr>
            <w:tcW w:w="1620" w:type="dxa"/>
          </w:tcPr>
          <w:p w14:paraId="6D25BC2A" w14:textId="77777777" w:rsidR="00856161" w:rsidRPr="00434A3F"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434A3F">
              <w:rPr>
                <w:sz w:val="20"/>
                <w:szCs w:val="20"/>
              </w:rPr>
              <w:t>Probability of remaining unpaid beyond a reference time point</w:t>
            </w:r>
          </w:p>
        </w:tc>
        <w:tc>
          <w:tcPr>
            <w:tcW w:w="1170" w:type="dxa"/>
          </w:tcPr>
          <w:p w14:paraId="5BB090DD" w14:textId="77777777" w:rsidR="00856161" w:rsidRPr="00434A3F"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434A3F">
              <w:rPr>
                <w:sz w:val="20"/>
                <w:szCs w:val="20"/>
              </w:rPr>
              <w:t>Cox PH model</w:t>
            </w:r>
          </w:p>
        </w:tc>
      </w:tr>
      <w:tr w:rsidR="00856161" w:rsidRPr="00434A3F" w14:paraId="2CDE32F4"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1A261004" w14:textId="77777777" w:rsidR="00856161" w:rsidRPr="00434A3F" w:rsidRDefault="00750A62" w:rsidP="0086514E">
            <w:pPr>
              <w:ind w:firstLine="0"/>
              <w:jc w:val="left"/>
              <w:rPr>
                <w:sz w:val="20"/>
                <w:szCs w:val="20"/>
              </w:rPr>
            </w:pPr>
            <w:r w:rsidRPr="00434A3F">
              <w:rPr>
                <w:sz w:val="20"/>
                <w:szCs w:val="20"/>
              </w:rPr>
              <w:t>cumulative_hazard</w:t>
            </w:r>
          </w:p>
        </w:tc>
        <w:tc>
          <w:tcPr>
            <w:tcW w:w="1530" w:type="dxa"/>
          </w:tcPr>
          <w:p w14:paraId="414138F4" w14:textId="77777777" w:rsidR="00856161" w:rsidRPr="00434A3F"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434A3F">
              <w:rPr>
                <w:sz w:val="20"/>
                <w:szCs w:val="20"/>
              </w:rPr>
              <w:t>Survival analysis</w:t>
            </w:r>
          </w:p>
        </w:tc>
        <w:tc>
          <w:tcPr>
            <w:tcW w:w="1170" w:type="dxa"/>
          </w:tcPr>
          <w:p w14:paraId="7E32B7C3" w14:textId="77777777" w:rsidR="00856161" w:rsidRPr="00434A3F"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434A3F">
              <w:rPr>
                <w:sz w:val="20"/>
                <w:szCs w:val="20"/>
              </w:rPr>
              <w:t>Numeric</w:t>
            </w:r>
          </w:p>
        </w:tc>
        <w:tc>
          <w:tcPr>
            <w:tcW w:w="1620" w:type="dxa"/>
          </w:tcPr>
          <w:p w14:paraId="7AC0ACD9" w14:textId="77777777" w:rsidR="00856161" w:rsidRPr="00434A3F"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434A3F">
              <w:rPr>
                <w:sz w:val="20"/>
                <w:szCs w:val="20"/>
              </w:rPr>
              <w:t>Cumulative hazard at the reference time point</w:t>
            </w:r>
          </w:p>
        </w:tc>
        <w:tc>
          <w:tcPr>
            <w:tcW w:w="1170" w:type="dxa"/>
          </w:tcPr>
          <w:p w14:paraId="4CB3E828" w14:textId="77777777" w:rsidR="00856161" w:rsidRPr="00434A3F"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434A3F">
              <w:rPr>
                <w:sz w:val="20"/>
                <w:szCs w:val="20"/>
              </w:rPr>
              <w:t>Cox PH model</w:t>
            </w:r>
          </w:p>
        </w:tc>
      </w:tr>
      <w:tr w:rsidR="00856161" w:rsidRPr="00434A3F" w14:paraId="494687D4"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63558E1C" w14:textId="77777777" w:rsidR="00856161" w:rsidRPr="00434A3F" w:rsidRDefault="00750A62" w:rsidP="0086514E">
            <w:pPr>
              <w:ind w:firstLine="0"/>
              <w:jc w:val="left"/>
              <w:rPr>
                <w:sz w:val="20"/>
                <w:szCs w:val="20"/>
              </w:rPr>
            </w:pPr>
            <w:r w:rsidRPr="00434A3F">
              <w:rPr>
                <w:sz w:val="20"/>
                <w:szCs w:val="20"/>
              </w:rPr>
              <w:t>dtp_bracket</w:t>
            </w:r>
          </w:p>
        </w:tc>
        <w:tc>
          <w:tcPr>
            <w:tcW w:w="1530" w:type="dxa"/>
          </w:tcPr>
          <w:p w14:paraId="6439AF59" w14:textId="77777777" w:rsidR="00856161" w:rsidRPr="00434A3F"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434A3F">
              <w:rPr>
                <w:sz w:val="20"/>
                <w:szCs w:val="20"/>
              </w:rPr>
              <w:t>Target variable</w:t>
            </w:r>
          </w:p>
        </w:tc>
        <w:tc>
          <w:tcPr>
            <w:tcW w:w="1170" w:type="dxa"/>
          </w:tcPr>
          <w:p w14:paraId="1408C7BF" w14:textId="77777777" w:rsidR="00856161" w:rsidRPr="00434A3F"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434A3F">
              <w:rPr>
                <w:sz w:val="20"/>
                <w:szCs w:val="20"/>
              </w:rPr>
              <w:t>Ordinal (4 classes)</w:t>
            </w:r>
          </w:p>
        </w:tc>
        <w:tc>
          <w:tcPr>
            <w:tcW w:w="1620" w:type="dxa"/>
          </w:tcPr>
          <w:p w14:paraId="2FE398C5" w14:textId="77777777" w:rsidR="00856161" w:rsidRPr="00434A3F"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434A3F">
              <w:rPr>
                <w:sz w:val="20"/>
                <w:szCs w:val="20"/>
              </w:rPr>
              <w:t>Payment bracket label: on-time, 1–30, 31–60, or 61+ days late</w:t>
            </w:r>
          </w:p>
        </w:tc>
        <w:tc>
          <w:tcPr>
            <w:tcW w:w="1170" w:type="dxa"/>
          </w:tcPr>
          <w:p w14:paraId="496881C0" w14:textId="77777777" w:rsidR="00856161" w:rsidRPr="00434A3F"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434A3F">
              <w:rPr>
                <w:sz w:val="20"/>
                <w:szCs w:val="20"/>
              </w:rPr>
              <w:t>Derived</w:t>
            </w:r>
          </w:p>
        </w:tc>
      </w:tr>
      <w:tr w:rsidR="00856161" w:rsidRPr="00434A3F" w14:paraId="22184DF2"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31D5AB21" w14:textId="77777777" w:rsidR="00856161" w:rsidRPr="00434A3F" w:rsidRDefault="00750A62" w:rsidP="0086514E">
            <w:pPr>
              <w:ind w:firstLine="0"/>
              <w:jc w:val="left"/>
              <w:rPr>
                <w:sz w:val="20"/>
                <w:szCs w:val="20"/>
              </w:rPr>
            </w:pPr>
            <w:r w:rsidRPr="00434A3F">
              <w:rPr>
                <w:sz w:val="20"/>
                <w:szCs w:val="20"/>
              </w:rPr>
              <w:t>censor</w:t>
            </w:r>
          </w:p>
        </w:tc>
        <w:tc>
          <w:tcPr>
            <w:tcW w:w="1530" w:type="dxa"/>
          </w:tcPr>
          <w:p w14:paraId="6D12E608" w14:textId="77777777" w:rsidR="00856161" w:rsidRPr="00434A3F"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434A3F">
              <w:rPr>
                <w:sz w:val="20"/>
                <w:szCs w:val="20"/>
              </w:rPr>
              <w:t>Target variable</w:t>
            </w:r>
          </w:p>
        </w:tc>
        <w:tc>
          <w:tcPr>
            <w:tcW w:w="1170" w:type="dxa"/>
          </w:tcPr>
          <w:p w14:paraId="090FA0F8" w14:textId="77777777" w:rsidR="00856161" w:rsidRPr="00434A3F"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434A3F">
              <w:rPr>
                <w:sz w:val="20"/>
                <w:szCs w:val="20"/>
              </w:rPr>
              <w:t>Binary</w:t>
            </w:r>
          </w:p>
        </w:tc>
        <w:tc>
          <w:tcPr>
            <w:tcW w:w="1620" w:type="dxa"/>
          </w:tcPr>
          <w:p w14:paraId="379EF87A" w14:textId="77777777" w:rsidR="00856161" w:rsidRPr="00434A3F"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434A3F">
              <w:rPr>
                <w:sz w:val="20"/>
                <w:szCs w:val="20"/>
              </w:rPr>
              <w:t>1 if the invoice was still unpaid at the observation cutoff</w:t>
            </w:r>
          </w:p>
        </w:tc>
        <w:tc>
          <w:tcPr>
            <w:tcW w:w="1170" w:type="dxa"/>
          </w:tcPr>
          <w:p w14:paraId="68AF2481" w14:textId="77777777" w:rsidR="00856161" w:rsidRPr="00434A3F"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434A3F">
              <w:rPr>
                <w:sz w:val="20"/>
                <w:szCs w:val="20"/>
              </w:rPr>
              <w:t>Derived</w:t>
            </w:r>
          </w:p>
        </w:tc>
      </w:tr>
    </w:tbl>
    <w:p w14:paraId="40E0336A" w14:textId="77777777" w:rsidR="004B3D0C" w:rsidRPr="00434A3F" w:rsidRDefault="004B3D0C">
      <w:pPr>
        <w:pStyle w:val="ThesisParagraphText"/>
      </w:pPr>
    </w:p>
    <w:p w14:paraId="5BB447B0" w14:textId="77777777" w:rsidR="00C31D96" w:rsidRPr="00434A3F" w:rsidRDefault="00750A62" w:rsidP="004760F2">
      <w:pPr>
        <w:pStyle w:val="ThesisParagraphText"/>
      </w:pPr>
      <w:r w:rsidRPr="00434A3F">
        <w:lastRenderedPageBreak/>
        <w:t>The raw data files underlying these variables are not publicly available due to the privacy constraints described in Section 3.7.1; access may be requested through institutional channels, subject to the authorization conditions documented in Appendix G.</w:t>
      </w:r>
    </w:p>
    <w:p w14:paraId="5F71F9F6" w14:textId="77777777" w:rsidR="00C31D96" w:rsidRPr="00434A3F" w:rsidRDefault="00C31D96">
      <w:pPr>
        <w:autoSpaceDE/>
        <w:autoSpaceDN/>
        <w:adjustRightInd/>
        <w:spacing w:line="278" w:lineRule="auto"/>
        <w:ind w:firstLine="0"/>
        <w:jc w:val="left"/>
        <w:rPr>
          <w:rFonts w:eastAsia="Calibri"/>
          <w:kern w:val="0"/>
          <w14:ligatures w14:val="none"/>
        </w:rPr>
      </w:pPr>
      <w:r w:rsidRPr="00434A3F">
        <w:br w:type="page"/>
      </w:r>
    </w:p>
    <w:p w14:paraId="440C0E71" w14:textId="77777777" w:rsidR="009906BF" w:rsidRPr="00434A3F" w:rsidRDefault="00AD0E61" w:rsidP="009906BF">
      <w:pPr>
        <w:pStyle w:val="Heading2"/>
        <w:pageBreakBefore/>
      </w:pPr>
      <w:bookmarkStart w:id="158" w:name="_Toc233618985"/>
      <w:r w:rsidRPr="00434A3F">
        <w:lastRenderedPageBreak/>
        <w:t>APPENDIX I: Curriculum Vitae of Rafael Joseph T. Beley</w:t>
      </w:r>
      <w:bookmarkEnd w:id="158"/>
    </w:p>
    <w:p w14:paraId="4F671710" w14:textId="7DF16229" w:rsidR="009906BF" w:rsidRPr="00434A3F" w:rsidRDefault="009906BF" w:rsidP="004927CF">
      <w:pPr>
        <w:ind w:firstLine="0"/>
        <w:jc w:val="center"/>
      </w:pPr>
      <w:r w:rsidRPr="00434A3F">
        <w:rPr>
          <w:noProof/>
        </w:rPr>
        <w:drawing>
          <wp:inline distT="0" distB="0" distL="0" distR="0" wp14:anchorId="36CF09BA" wp14:editId="3A5907B9">
            <wp:extent cx="5391150" cy="6697425"/>
            <wp:effectExtent l="19050" t="19050" r="19050" b="27305"/>
            <wp:docPr id="202325917" name="Picture 2" descr="A close-up of a resu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25917" name="Picture 2" descr="A close-up of a resume&#10;&#10;Description automatically generated"/>
                    <pic:cNvPicPr>
                      <a:picLocks noChangeAspect="1" noChangeArrowheads="1"/>
                    </pic:cNvPicPr>
                  </pic:nvPicPr>
                  <pic:blipFill rotWithShape="1">
                    <a:blip r:embed="rId53">
                      <a:extLst>
                        <a:ext uri="{28A0092B-C50C-407E-A947-70E740481C1C}">
                          <a14:useLocalDpi xmlns:a14="http://schemas.microsoft.com/office/drawing/2010/main" val="0"/>
                        </a:ext>
                      </a:extLst>
                    </a:blip>
                    <a:srcRect l="7812" t="5769" r="7639" b="13066"/>
                    <a:stretch/>
                  </pic:blipFill>
                  <pic:spPr bwMode="auto">
                    <a:xfrm>
                      <a:off x="0" y="0"/>
                      <a:ext cx="5394291" cy="6701327"/>
                    </a:xfrm>
                    <a:prstGeom prst="rect">
                      <a:avLst/>
                    </a:prstGeom>
                    <a:noFill/>
                    <a:ln>
                      <a:solidFill>
                        <a:schemeClr val="accent1"/>
                      </a:solidFill>
                    </a:ln>
                    <a:extLst>
                      <a:ext uri="{53640926-AAD7-44D8-BBD7-CCE9431645EC}">
                        <a14:shadowObscured xmlns:a14="http://schemas.microsoft.com/office/drawing/2010/main"/>
                      </a:ext>
                    </a:extLst>
                  </pic:spPr>
                </pic:pic>
              </a:graphicData>
            </a:graphic>
          </wp:inline>
        </w:drawing>
      </w:r>
    </w:p>
    <w:p w14:paraId="7110C251" w14:textId="559F4303" w:rsidR="00A9009C" w:rsidRPr="00434A3F" w:rsidRDefault="009906BF" w:rsidP="004927CF">
      <w:pPr>
        <w:ind w:firstLine="0"/>
        <w:jc w:val="center"/>
      </w:pPr>
      <w:r w:rsidRPr="00434A3F">
        <w:rPr>
          <w:noProof/>
        </w:rPr>
        <w:lastRenderedPageBreak/>
        <w:drawing>
          <wp:inline distT="0" distB="0" distL="0" distR="0" wp14:anchorId="3B3AFBEF" wp14:editId="6D6C97E8">
            <wp:extent cx="5486400" cy="7027025"/>
            <wp:effectExtent l="19050" t="19050" r="19050" b="21590"/>
            <wp:docPr id="8492077" name="Picture 1" descr="A close-up of a resu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2077" name="Picture 1" descr="A close-up of a resume&#10;&#10;Description automatically generated"/>
                    <pic:cNvPicPr>
                      <a:picLocks noChangeAspect="1" noChangeArrowheads="1"/>
                    </pic:cNvPicPr>
                  </pic:nvPicPr>
                  <pic:blipFill rotWithShape="1">
                    <a:blip r:embed="rId54">
                      <a:extLst>
                        <a:ext uri="{28A0092B-C50C-407E-A947-70E740481C1C}">
                          <a14:useLocalDpi xmlns:a14="http://schemas.microsoft.com/office/drawing/2010/main" val="0"/>
                        </a:ext>
                      </a:extLst>
                    </a:blip>
                    <a:srcRect l="6771" t="6439" r="7292" b="8506"/>
                    <a:stretch/>
                  </pic:blipFill>
                  <pic:spPr bwMode="auto">
                    <a:xfrm>
                      <a:off x="0" y="0"/>
                      <a:ext cx="5486400" cy="7027025"/>
                    </a:xfrm>
                    <a:prstGeom prst="rect">
                      <a:avLst/>
                    </a:prstGeom>
                    <a:noFill/>
                    <a:ln>
                      <a:solidFill>
                        <a:schemeClr val="accent1"/>
                      </a:solidFill>
                    </a:ln>
                    <a:extLst>
                      <a:ext uri="{53640926-AAD7-44D8-BBD7-CCE9431645EC}">
                        <a14:shadowObscured xmlns:a14="http://schemas.microsoft.com/office/drawing/2010/main"/>
                      </a:ext>
                    </a:extLst>
                  </pic:spPr>
                </pic:pic>
              </a:graphicData>
            </a:graphic>
          </wp:inline>
        </w:drawing>
      </w:r>
    </w:p>
    <w:p w14:paraId="1ACE40FA" w14:textId="58332ECD" w:rsidR="00AD0E61" w:rsidRPr="00434A3F" w:rsidRDefault="00AD0E61" w:rsidP="00AD0E61">
      <w:pPr>
        <w:pStyle w:val="Heading2"/>
        <w:pageBreakBefore/>
      </w:pPr>
      <w:bookmarkStart w:id="159" w:name="_Toc233618986"/>
      <w:r w:rsidRPr="00434A3F">
        <w:lastRenderedPageBreak/>
        <w:t>APPENDIX J: Curriculum Vitae of Christine Julliane L. Reyes</w:t>
      </w:r>
      <w:bookmarkEnd w:id="159"/>
    </w:p>
    <w:p w14:paraId="399CBA87" w14:textId="77777777" w:rsidR="00F8480A" w:rsidRPr="00434A3F" w:rsidRDefault="00F8480A">
      <w:pPr>
        <w:autoSpaceDE/>
        <w:autoSpaceDN/>
        <w:adjustRightInd/>
        <w:spacing w:line="278" w:lineRule="auto"/>
        <w:ind w:firstLine="0"/>
        <w:jc w:val="left"/>
      </w:pPr>
      <w:r w:rsidRPr="00434A3F">
        <w:rPr>
          <w:noProof/>
        </w:rPr>
        <w:drawing>
          <wp:inline distT="0" distB="0" distL="0" distR="0" wp14:anchorId="12F8F2AD" wp14:editId="6AA97BB2">
            <wp:extent cx="5486400" cy="7748905"/>
            <wp:effectExtent l="19050" t="19050" r="19050" b="23495"/>
            <wp:docPr id="462628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628917" name=""/>
                    <pic:cNvPicPr/>
                  </pic:nvPicPr>
                  <pic:blipFill>
                    <a:blip r:embed="rId55"/>
                    <a:stretch>
                      <a:fillRect/>
                    </a:stretch>
                  </pic:blipFill>
                  <pic:spPr>
                    <a:xfrm>
                      <a:off x="0" y="0"/>
                      <a:ext cx="5486400" cy="7748905"/>
                    </a:xfrm>
                    <a:prstGeom prst="rect">
                      <a:avLst/>
                    </a:prstGeom>
                    <a:ln>
                      <a:solidFill>
                        <a:schemeClr val="accent1"/>
                      </a:solidFill>
                    </a:ln>
                  </pic:spPr>
                </pic:pic>
              </a:graphicData>
            </a:graphic>
          </wp:inline>
        </w:drawing>
      </w:r>
    </w:p>
    <w:p w14:paraId="0AD3971D" w14:textId="77777777" w:rsidR="00204283" w:rsidRPr="00434A3F" w:rsidRDefault="00472617">
      <w:pPr>
        <w:autoSpaceDE/>
        <w:autoSpaceDN/>
        <w:adjustRightInd/>
        <w:spacing w:line="278" w:lineRule="auto"/>
        <w:ind w:firstLine="0"/>
        <w:jc w:val="left"/>
      </w:pPr>
      <w:r w:rsidRPr="00434A3F">
        <w:rPr>
          <w:noProof/>
        </w:rPr>
        <w:lastRenderedPageBreak/>
        <w:drawing>
          <wp:inline distT="0" distB="0" distL="0" distR="0" wp14:anchorId="039128B9" wp14:editId="514D5D8E">
            <wp:extent cx="5486400" cy="7807325"/>
            <wp:effectExtent l="19050" t="19050" r="19050" b="22225"/>
            <wp:docPr id="987035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035360" name=""/>
                    <pic:cNvPicPr/>
                  </pic:nvPicPr>
                  <pic:blipFill>
                    <a:blip r:embed="rId56"/>
                    <a:stretch>
                      <a:fillRect/>
                    </a:stretch>
                  </pic:blipFill>
                  <pic:spPr>
                    <a:xfrm>
                      <a:off x="0" y="0"/>
                      <a:ext cx="5486400" cy="7807325"/>
                    </a:xfrm>
                    <a:prstGeom prst="rect">
                      <a:avLst/>
                    </a:prstGeom>
                    <a:ln>
                      <a:solidFill>
                        <a:schemeClr val="accent1"/>
                      </a:solidFill>
                    </a:ln>
                  </pic:spPr>
                </pic:pic>
              </a:graphicData>
            </a:graphic>
          </wp:inline>
        </w:drawing>
      </w:r>
    </w:p>
    <w:p w14:paraId="03302D61" w14:textId="5FCFFE4F" w:rsidR="007579E7" w:rsidRDefault="00204283" w:rsidP="00D0245F">
      <w:r w:rsidRPr="00434A3F">
        <w:rPr>
          <w:noProof/>
        </w:rPr>
        <w:lastRenderedPageBreak/>
        <w:drawing>
          <wp:inline distT="0" distB="0" distL="0" distR="0" wp14:anchorId="6F8BFAF5" wp14:editId="0495A19D">
            <wp:extent cx="5486400" cy="7747635"/>
            <wp:effectExtent l="19050" t="19050" r="19050" b="24765"/>
            <wp:docPr id="1722177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177154" name=""/>
                    <pic:cNvPicPr/>
                  </pic:nvPicPr>
                  <pic:blipFill>
                    <a:blip r:embed="rId57"/>
                    <a:stretch>
                      <a:fillRect/>
                    </a:stretch>
                  </pic:blipFill>
                  <pic:spPr>
                    <a:xfrm>
                      <a:off x="0" y="0"/>
                      <a:ext cx="5486400" cy="7747635"/>
                    </a:xfrm>
                    <a:prstGeom prst="rect">
                      <a:avLst/>
                    </a:prstGeom>
                    <a:ln>
                      <a:solidFill>
                        <a:schemeClr val="accent1"/>
                      </a:solidFill>
                    </a:ln>
                  </pic:spPr>
                </pic:pic>
              </a:graphicData>
            </a:graphic>
          </wp:inline>
        </w:drawing>
      </w:r>
      <w:r w:rsidRPr="00434A3F">
        <w:rPr>
          <w:noProof/>
        </w:rPr>
        <w:lastRenderedPageBreak/>
        <w:drawing>
          <wp:inline distT="0" distB="0" distL="0" distR="0" wp14:anchorId="66A7F461" wp14:editId="1D572D73">
            <wp:extent cx="5486400" cy="7734935"/>
            <wp:effectExtent l="19050" t="19050" r="19050" b="18415"/>
            <wp:docPr id="1212625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625591" name=""/>
                    <pic:cNvPicPr/>
                  </pic:nvPicPr>
                  <pic:blipFill>
                    <a:blip r:embed="rId58"/>
                    <a:stretch>
                      <a:fillRect/>
                    </a:stretch>
                  </pic:blipFill>
                  <pic:spPr>
                    <a:xfrm>
                      <a:off x="0" y="0"/>
                      <a:ext cx="5486400" cy="7734935"/>
                    </a:xfrm>
                    <a:prstGeom prst="rect">
                      <a:avLst/>
                    </a:prstGeom>
                    <a:ln>
                      <a:solidFill>
                        <a:schemeClr val="accent1"/>
                      </a:solidFill>
                    </a:ln>
                  </pic:spPr>
                </pic:pic>
              </a:graphicData>
            </a:graphic>
          </wp:inline>
        </w:drawing>
      </w:r>
      <w:r w:rsidRPr="00434A3F">
        <w:rPr>
          <w:noProof/>
        </w:rPr>
        <w:lastRenderedPageBreak/>
        <w:drawing>
          <wp:inline distT="0" distB="0" distL="0" distR="0" wp14:anchorId="0F506243" wp14:editId="32EF5590">
            <wp:extent cx="5486400" cy="7759700"/>
            <wp:effectExtent l="19050" t="19050" r="19050" b="12700"/>
            <wp:docPr id="1470790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90455" name=""/>
                    <pic:cNvPicPr/>
                  </pic:nvPicPr>
                  <pic:blipFill>
                    <a:blip r:embed="rId59"/>
                    <a:stretch>
                      <a:fillRect/>
                    </a:stretch>
                  </pic:blipFill>
                  <pic:spPr>
                    <a:xfrm>
                      <a:off x="0" y="0"/>
                      <a:ext cx="5486400" cy="7759700"/>
                    </a:xfrm>
                    <a:prstGeom prst="rect">
                      <a:avLst/>
                    </a:prstGeom>
                    <a:ln>
                      <a:solidFill>
                        <a:schemeClr val="accent1"/>
                      </a:solidFill>
                    </a:ln>
                  </pic:spPr>
                </pic:pic>
              </a:graphicData>
            </a:graphic>
          </wp:inline>
        </w:drawing>
      </w:r>
      <w:r w:rsidRPr="00434A3F">
        <w:rPr>
          <w:noProof/>
        </w:rPr>
        <w:lastRenderedPageBreak/>
        <w:drawing>
          <wp:inline distT="0" distB="0" distL="0" distR="0" wp14:anchorId="72650D3F" wp14:editId="47B0F15C">
            <wp:extent cx="5486400" cy="7773670"/>
            <wp:effectExtent l="19050" t="19050" r="19050" b="17780"/>
            <wp:docPr id="1366371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371988" name=""/>
                    <pic:cNvPicPr/>
                  </pic:nvPicPr>
                  <pic:blipFill>
                    <a:blip r:embed="rId60"/>
                    <a:stretch>
                      <a:fillRect/>
                    </a:stretch>
                  </pic:blipFill>
                  <pic:spPr>
                    <a:xfrm>
                      <a:off x="0" y="0"/>
                      <a:ext cx="5486400" cy="7773670"/>
                    </a:xfrm>
                    <a:prstGeom prst="rect">
                      <a:avLst/>
                    </a:prstGeom>
                    <a:ln>
                      <a:solidFill>
                        <a:schemeClr val="accent1"/>
                      </a:solidFill>
                    </a:ln>
                  </pic:spPr>
                </pic:pic>
              </a:graphicData>
            </a:graphic>
          </wp:inline>
        </w:drawing>
      </w:r>
      <w:r w:rsidRPr="00434A3F">
        <w:t xml:space="preserve"> </w:t>
      </w:r>
      <w:bookmarkEnd w:id="154"/>
      <w:bookmarkEnd w:id="155"/>
    </w:p>
    <w:p w14:paraId="495C0945" w14:textId="77777777" w:rsidR="007579E7" w:rsidRDefault="007579E7">
      <w:pPr>
        <w:autoSpaceDE/>
        <w:autoSpaceDN/>
        <w:adjustRightInd/>
        <w:spacing w:line="278" w:lineRule="auto"/>
        <w:ind w:firstLine="0"/>
        <w:jc w:val="left"/>
      </w:pPr>
      <w:r>
        <w:lastRenderedPageBreak/>
        <w:br w:type="page"/>
      </w:r>
    </w:p>
    <w:p w14:paraId="406B6079" w14:textId="77777777" w:rsidR="007579E7" w:rsidRPr="00434A3F" w:rsidRDefault="007579E7" w:rsidP="007579E7">
      <w:pPr>
        <w:pStyle w:val="Heading1"/>
      </w:pPr>
      <w:bookmarkStart w:id="160" w:name="_Toc233618987"/>
      <w:r w:rsidRPr="00434A3F">
        <w:lastRenderedPageBreak/>
        <w:t>REFERENCES</w:t>
      </w:r>
      <w:bookmarkEnd w:id="160"/>
    </w:p>
    <w:p w14:paraId="7260DC18" w14:textId="77777777" w:rsidR="007579E7" w:rsidRPr="00434A3F" w:rsidRDefault="007579E7" w:rsidP="007579E7">
      <w:pPr>
        <w:suppressLineNumbers/>
        <w:ind w:hanging="720"/>
      </w:pPr>
      <w:r w:rsidRPr="00434A3F">
        <w:t>[1] L. Breiman. 2001. Random forests. Machine Learning 45, 1 (2001), 5-32. https://doi.org/10.1023/A:1010933404324</w:t>
      </w:r>
    </w:p>
    <w:p w14:paraId="08E87245" w14:textId="77777777" w:rsidR="007579E7" w:rsidRPr="00434A3F" w:rsidRDefault="007579E7" w:rsidP="007579E7">
      <w:pPr>
        <w:suppressLineNumbers/>
        <w:ind w:hanging="720"/>
      </w:pPr>
      <w:r w:rsidRPr="00434A3F">
        <w:t>[2] H. Wasserbacher and M. Spindler. 2022. Machine learning for financial forecasting, planning, and analysis: Recent developments and pitfalls. Digital Finance 4 (2022), 63-88. https://doi.org/10.1007/s42521-021-00046-2</w:t>
      </w:r>
    </w:p>
    <w:p w14:paraId="587463C2" w14:textId="77777777" w:rsidR="007579E7" w:rsidRPr="00434A3F" w:rsidRDefault="007579E7" w:rsidP="007579E7">
      <w:pPr>
        <w:suppressLineNumbers/>
        <w:ind w:hanging="720"/>
      </w:pPr>
      <w:r w:rsidRPr="00434A3F">
        <w:t>[3] K. Mugorobin, S. Kusrini, S. Rokhmah, and I. Muslibah. 2020. Estimation system for late payment of school tuition fees. International Journal of Computer and Information System 1, 1 (2020).</w:t>
      </w:r>
    </w:p>
    <w:p w14:paraId="0423E724" w14:textId="77777777" w:rsidR="007579E7" w:rsidRPr="00434A3F" w:rsidRDefault="007579E7" w:rsidP="007579E7">
      <w:pPr>
        <w:suppressLineNumbers/>
        <w:ind w:hanging="720"/>
      </w:pPr>
      <w:r w:rsidRPr="00434A3F">
        <w:t>[4] W. Moore and J. H. van Vuuren. 2020. A framework for modelling customer invoice payment predictions. Financial Analytics Journal 12, 4 (2020), 55-70. https://doi.org/10.1016/j.mlwa.2024.100578</w:t>
      </w:r>
    </w:p>
    <w:p w14:paraId="70670580" w14:textId="77777777" w:rsidR="007579E7" w:rsidRPr="00434A3F" w:rsidRDefault="007579E7" w:rsidP="007579E7">
      <w:pPr>
        <w:suppressLineNumbers/>
        <w:ind w:hanging="720"/>
      </w:pPr>
      <w:r w:rsidRPr="00434A3F">
        <w:t>[5] L. Schoonbee, W. R. Moore, and J. H. van Vuuren. 2021. A machine-learning approach towards solving the invoice payment prediction problem. Journal of Computational Finance 14, 3 (2021), 101-118.</w:t>
      </w:r>
    </w:p>
    <w:p w14:paraId="3B4AECE5" w14:textId="77777777" w:rsidR="007579E7" w:rsidRPr="00434A3F" w:rsidRDefault="007579E7" w:rsidP="007579E7">
      <w:pPr>
        <w:suppressLineNumbers/>
        <w:ind w:hanging="720"/>
      </w:pPr>
      <w:r w:rsidRPr="00434A3F">
        <w:t>[6] M. Martikainen. 2023. Predicting late payment of sales invoices with statistical learning methods. Lappeenranta-Lahti University of Technology LUT, School of Engineering Science: Computational Engineering.</w:t>
      </w:r>
    </w:p>
    <w:p w14:paraId="446EEE86" w14:textId="77777777" w:rsidR="007579E7" w:rsidRPr="00434A3F" w:rsidRDefault="007579E7" w:rsidP="007579E7">
      <w:pPr>
        <w:suppressLineNumbers/>
        <w:ind w:hanging="720"/>
      </w:pPr>
      <w:r w:rsidRPr="00434A3F">
        <w:t>[7] M. Cheong. 2022. Customer level predictive modeling for accounts receivable to reduce intervention actions. Journal of Business Analytics 15, 3 (2022), 45-60.</w:t>
      </w:r>
    </w:p>
    <w:p w14:paraId="6EC162A5" w14:textId="77777777" w:rsidR="007579E7" w:rsidRPr="00434A3F" w:rsidRDefault="007579E7" w:rsidP="007579E7">
      <w:pPr>
        <w:suppressLineNumbers/>
        <w:ind w:hanging="720"/>
      </w:pPr>
      <w:r w:rsidRPr="00434A3F">
        <w:lastRenderedPageBreak/>
        <w:t>[8] A. P. Appel, G. L. Malfatti, R. Cunha, B. Lima, and R. de Paula. 2021. Predicting account receivables with machine learning. Journal of Financial Technology 10, 2 (2021), 88-102.</w:t>
      </w:r>
    </w:p>
    <w:p w14:paraId="0BF2373A" w14:textId="77777777" w:rsidR="007579E7" w:rsidRPr="00434A3F" w:rsidRDefault="007579E7" w:rsidP="007579E7">
      <w:pPr>
        <w:suppressLineNumbers/>
        <w:ind w:hanging="720"/>
      </w:pPr>
      <w:r w:rsidRPr="00434A3F">
        <w:t xml:space="preserve">[9] </w:t>
      </w:r>
      <w:proofErr w:type="gramStart"/>
      <w:r w:rsidRPr="00434A3F">
        <w:t>A.</w:t>
      </w:r>
      <w:proofErr w:type="gramEnd"/>
      <w:r w:rsidRPr="00434A3F">
        <w:t xml:space="preserve"> Abbas and A. Hussein. 2024. Data-driven loan default prediction: A machine learning approach. Systems 13, 7 (2024), 581. MDPI. https://doi.org/10.3390/systems13070581</w:t>
      </w:r>
    </w:p>
    <w:p w14:paraId="663D531B" w14:textId="77777777" w:rsidR="007579E7" w:rsidRPr="00434A3F" w:rsidRDefault="007579E7" w:rsidP="007579E7">
      <w:pPr>
        <w:suppressLineNumbers/>
        <w:ind w:hanging="720"/>
      </w:pPr>
      <w:r w:rsidRPr="00434A3F">
        <w:t>[10] A. M. Khedr and R. S. Sheeja. 2024. Enhancing supply chain management with deep learning and machine learning techniques: A review. Journal of Open Innovation: Technology, Market and Complexity (2024). https://doi.org/10.1016/j.joitmc.2024.100379</w:t>
      </w:r>
    </w:p>
    <w:p w14:paraId="59AA2500" w14:textId="77777777" w:rsidR="007579E7" w:rsidRPr="00434A3F" w:rsidRDefault="007579E7" w:rsidP="007579E7">
      <w:pPr>
        <w:suppressLineNumbers/>
        <w:ind w:hanging="720"/>
      </w:pPr>
      <w:r w:rsidRPr="00434A3F">
        <w:t>[11] Republic of the Philippines. 2024. Republic Act No. 11984: An Act Providing for the Free College Entrance Examinations Act. (Also known as No Permit, No Exam Prohibition Act). Official Gazette of the Republic of the Philippines.</w:t>
      </w:r>
    </w:p>
    <w:p w14:paraId="6F5A43F1" w14:textId="77777777" w:rsidR="007579E7" w:rsidRPr="00434A3F" w:rsidRDefault="007579E7" w:rsidP="007579E7">
      <w:pPr>
        <w:suppressLineNumbers/>
        <w:ind w:hanging="720"/>
      </w:pPr>
      <w:r w:rsidRPr="00434A3F">
        <w:t>[12] E. Frank and M. Hall. 2001. A simple approach to ordinal classification. In Proceedings of the 12th European Conference on Machine Learning (ECML 2001), Lecture Notes in Computer Science 2167, 145-156. Springer. https://doi.org/10.1007/3-540-44795-4_13</w:t>
      </w:r>
    </w:p>
    <w:p w14:paraId="74ED77AC" w14:textId="77777777" w:rsidR="007579E7" w:rsidRPr="00434A3F" w:rsidRDefault="007579E7" w:rsidP="007579E7">
      <w:pPr>
        <w:suppressLineNumbers/>
        <w:ind w:hanging="720"/>
      </w:pPr>
      <w:r w:rsidRPr="00434A3F">
        <w:t>[13] United Nations. 2015. Transforming our world: The 2030 agenda for sustainable development. United Nations General Assembly.</w:t>
      </w:r>
    </w:p>
    <w:p w14:paraId="5514FCE4" w14:textId="77777777" w:rsidR="007579E7" w:rsidRPr="00434A3F" w:rsidRDefault="007579E7" w:rsidP="007579E7">
      <w:pPr>
        <w:suppressLineNumbers/>
        <w:ind w:hanging="720"/>
      </w:pPr>
      <w:r w:rsidRPr="00434A3F">
        <w:t>[14] Y. Peng and G. Tian. 2021. Intelligent optimization model of enterprise financial account receivable management. International Journal of Management Science 18, 1 (2021), 112-128. https://doi.org/10.1155/2024/4961081</w:t>
      </w:r>
    </w:p>
    <w:p w14:paraId="213696F7" w14:textId="77777777" w:rsidR="007579E7" w:rsidRPr="00434A3F" w:rsidRDefault="007579E7" w:rsidP="007579E7">
      <w:pPr>
        <w:suppressLineNumbers/>
        <w:ind w:hanging="720"/>
      </w:pPr>
      <w:r w:rsidRPr="00434A3F">
        <w:t>[15] M. Ramkumar and R. Karthick. 2023. Finance forecasting using machine learning: A data-driven approach. International Journal of Data Science and Machine Learning 4, 2 (2023), 540-558.</w:t>
      </w:r>
    </w:p>
    <w:p w14:paraId="464A36EE" w14:textId="77777777" w:rsidR="007579E7" w:rsidRPr="00434A3F" w:rsidRDefault="007579E7" w:rsidP="007579E7">
      <w:pPr>
        <w:suppressLineNumbers/>
        <w:ind w:hanging="720"/>
      </w:pPr>
      <w:r w:rsidRPr="00434A3F">
        <w:lastRenderedPageBreak/>
        <w:t>[16] Respicio &amp; Co. Law. 2025. No permit, no exam policy for unpaid tuition in Philippine schools. Respicio.ph.</w:t>
      </w:r>
    </w:p>
    <w:p w14:paraId="282A20F4" w14:textId="77777777" w:rsidR="007579E7" w:rsidRPr="00434A3F" w:rsidRDefault="007579E7" w:rsidP="007579E7">
      <w:pPr>
        <w:suppressLineNumbers/>
        <w:ind w:hanging="720"/>
      </w:pPr>
      <w:r w:rsidRPr="00434A3F">
        <w:t>[17] R. Mestry. 2020. The effective and efficient management of school fees. South African Journal of Education 40, 4 (2020).</w:t>
      </w:r>
    </w:p>
    <w:p w14:paraId="733EF7F8" w14:textId="77777777" w:rsidR="007579E7" w:rsidRPr="00434A3F" w:rsidRDefault="007579E7" w:rsidP="007579E7">
      <w:pPr>
        <w:suppressLineNumbers/>
        <w:ind w:hanging="720"/>
      </w:pPr>
      <w:r w:rsidRPr="00434A3F">
        <w:t>[18] I. Naicker. 2020. Responding to school funding challenges in no-fee and fee-paying schools: Lessons from South African principals. South African Journal of Education 40, 1 (2020).</w:t>
      </w:r>
    </w:p>
    <w:p w14:paraId="51BBE24C" w14:textId="77777777" w:rsidR="007579E7" w:rsidRPr="00434A3F" w:rsidRDefault="007579E7" w:rsidP="007579E7">
      <w:pPr>
        <w:suppressLineNumbers/>
        <w:ind w:hanging="720"/>
      </w:pPr>
      <w:r w:rsidRPr="00434A3F">
        <w:t>[19] Education Policy and Data Center. 2012. School fees in South Africa (Case study). EPDC.</w:t>
      </w:r>
    </w:p>
    <w:p w14:paraId="2FE56B88" w14:textId="77777777" w:rsidR="007579E7" w:rsidRPr="00434A3F" w:rsidRDefault="007579E7" w:rsidP="007579E7">
      <w:pPr>
        <w:suppressLineNumbers/>
        <w:ind w:hanging="720"/>
      </w:pPr>
      <w:r w:rsidRPr="00434A3F">
        <w:t>[20] MRI Software TPN Credit Bureau. 2024. The legal consequences of unpaid school fees in South Africa. MRI Software TPN.</w:t>
      </w:r>
    </w:p>
    <w:p w14:paraId="0F5B05CB" w14:textId="77777777" w:rsidR="007579E7" w:rsidRPr="00434A3F" w:rsidRDefault="007579E7" w:rsidP="007579E7">
      <w:pPr>
        <w:suppressLineNumbers/>
        <w:ind w:hanging="720"/>
      </w:pPr>
      <w:r w:rsidRPr="00434A3F">
        <w:t>[21] The Associated Press. 2024. Parents in Africa struggle with unpredictable school fees that force children to drop out. Associated Press.</w:t>
      </w:r>
    </w:p>
    <w:p w14:paraId="31F9F7DE" w14:textId="77777777" w:rsidR="007579E7" w:rsidRPr="00434A3F" w:rsidRDefault="007579E7" w:rsidP="007579E7">
      <w:pPr>
        <w:suppressLineNumbers/>
        <w:ind w:hanging="720"/>
      </w:pPr>
      <w:r w:rsidRPr="00434A3F">
        <w:t>[22] World Bank. 2024. Urgent education reform key to unlocking faster, more inclusive growth in Africa. World Bank.</w:t>
      </w:r>
    </w:p>
    <w:p w14:paraId="5DA6BF30" w14:textId="77777777" w:rsidR="007579E7" w:rsidRPr="00434A3F" w:rsidRDefault="007579E7" w:rsidP="007579E7">
      <w:pPr>
        <w:suppressLineNumbers/>
        <w:ind w:hanging="720"/>
      </w:pPr>
      <w:r w:rsidRPr="00434A3F">
        <w:t xml:space="preserve">[23] N.T.H. Thuy, N.T.V. Ha, N.N. Trung, </w:t>
      </w:r>
      <w:proofErr w:type="gramStart"/>
      <w:r w:rsidRPr="00434A3F">
        <w:t>V.T</w:t>
      </w:r>
      <w:proofErr w:type="gramEnd"/>
      <w:r w:rsidRPr="00434A3F">
        <w:t>.T. Binh, N.T. Hang, and V.T. Binh. 2025. Comparing the effectiveness of machine learning and deep learning models in student credit scoring: A case study in Vietnam. Risks 13, 5 (2025), 99. https://doi.org/10.3390/risks13050099</w:t>
      </w:r>
    </w:p>
    <w:p w14:paraId="61016F79" w14:textId="77777777" w:rsidR="007579E7" w:rsidRPr="00434A3F" w:rsidRDefault="007579E7" w:rsidP="007579E7">
      <w:pPr>
        <w:suppressLineNumbers/>
        <w:ind w:hanging="720"/>
      </w:pPr>
      <w:r w:rsidRPr="00434A3F">
        <w:t>[24] W.C. Carvajal, C.M. Baltonado, M.G. Gocela, L.J. Pajes, A.J. Soliman, H. Bankas, C.K.F. Lubon, and M.E. Albano. 2025. Level of financial literacy and debt management: Basis for personal financial management program. Psychology and Education: A Multidisciplinary Journal 41, 2 (2025), 206-215.</w:t>
      </w:r>
    </w:p>
    <w:p w14:paraId="0F1E6966" w14:textId="77777777" w:rsidR="007579E7" w:rsidRPr="00434A3F" w:rsidRDefault="007579E7" w:rsidP="007579E7">
      <w:pPr>
        <w:suppressLineNumbers/>
        <w:ind w:hanging="720"/>
      </w:pPr>
      <w:r w:rsidRPr="00434A3F">
        <w:lastRenderedPageBreak/>
        <w:t>[25] M.C.L. Mencias-Tabernilla. 2023. Exploring teachers' expenditure patterns and debt profile. PhilArchive.</w:t>
      </w:r>
    </w:p>
    <w:p w14:paraId="1CBE2BDF" w14:textId="77777777" w:rsidR="007579E7" w:rsidRPr="00434A3F" w:rsidRDefault="007579E7" w:rsidP="007579E7">
      <w:pPr>
        <w:suppressLineNumbers/>
        <w:ind w:hanging="720"/>
      </w:pPr>
      <w:r w:rsidRPr="00434A3F">
        <w:t xml:space="preserve">[26] Presidential Communications Office. 2024. PBBM signs "No Permit, No Exam Prohibition Act" allowing students with unpaid tuition fees to take </w:t>
      </w:r>
      <w:proofErr w:type="gramStart"/>
      <w:r w:rsidRPr="00434A3F">
        <w:t>exam</w:t>
      </w:r>
      <w:proofErr w:type="gramEnd"/>
      <w:r w:rsidRPr="00434A3F">
        <w:t>. PCO.</w:t>
      </w:r>
    </w:p>
    <w:p w14:paraId="46A5DE3B" w14:textId="77777777" w:rsidR="007579E7" w:rsidRPr="00434A3F" w:rsidRDefault="007579E7" w:rsidP="007579E7">
      <w:pPr>
        <w:suppressLineNumbers/>
        <w:ind w:hanging="720"/>
      </w:pPr>
      <w:r w:rsidRPr="00434A3F">
        <w:t>[27] S. Lessmann, B. Baesens, H. V. Seow, and L. C. Thomas. 2015. Benchmarking state-of-the-art classification algorithms for credit scoring: An update of research. European Journal of Operational Research 247, 1 (2015), 124-136. https://doi.org/10.1016/j.ejor.2015.05.030</w:t>
      </w:r>
    </w:p>
    <w:p w14:paraId="644B5D91" w14:textId="77777777" w:rsidR="007579E7" w:rsidRPr="00434A3F" w:rsidRDefault="007579E7" w:rsidP="007579E7">
      <w:pPr>
        <w:suppressLineNumbers/>
        <w:ind w:hanging="720"/>
      </w:pPr>
      <w:r w:rsidRPr="00434A3F">
        <w:t>[28] B. Baesens, R. Setiono, C. Mues, and J. Vanthienen. 2003. Using neural network rule extraction and decision tables for credit-risk evaluation. Management Science 49, 3 (2003), 312-329.</w:t>
      </w:r>
    </w:p>
    <w:p w14:paraId="3A515F3D" w14:textId="77777777" w:rsidR="007579E7" w:rsidRPr="00434A3F" w:rsidRDefault="007579E7" w:rsidP="007579E7">
      <w:pPr>
        <w:suppressLineNumbers/>
        <w:ind w:hanging="720"/>
      </w:pPr>
      <w:r w:rsidRPr="00434A3F">
        <w:t>[29] K. Xu, Y. Wu, Z. Li, R. Zhang, and Z. Feng. 2024. Investigating financial risk behavior prediction using deep learning and big data. International Journal of Innovative Research in Engineering and Management 11, 3 (2024).</w:t>
      </w:r>
    </w:p>
    <w:p w14:paraId="5EBF7FA6" w14:textId="77777777" w:rsidR="007579E7" w:rsidRPr="00314909" w:rsidRDefault="007579E7" w:rsidP="007579E7">
      <w:pPr>
        <w:suppressLineNumbers/>
        <w:ind w:hanging="720"/>
        <w:rPr>
          <w:color w:val="000000" w:themeColor="text1"/>
        </w:rPr>
      </w:pPr>
      <w:r w:rsidRPr="00434A3F">
        <w:t xml:space="preserve">[30] </w:t>
      </w:r>
      <w:r w:rsidRPr="00314909">
        <w:rPr>
          <w:color w:val="000000" w:themeColor="text1"/>
        </w:rPr>
        <w:t>C. F. Tsai, C. W. Huang, and C. W. Chen. 2017. Credit rating by hybrid machine learning techniques. Applied Soft Computing 26 (2017), 170-182.</w:t>
      </w:r>
    </w:p>
    <w:p w14:paraId="7390F0FF" w14:textId="77777777" w:rsidR="007579E7" w:rsidRPr="00314909" w:rsidRDefault="007579E7" w:rsidP="007579E7">
      <w:pPr>
        <w:suppressLineNumbers/>
        <w:ind w:hanging="720"/>
        <w:rPr>
          <w:color w:val="000000" w:themeColor="text1"/>
        </w:rPr>
      </w:pPr>
      <w:r w:rsidRPr="00314909">
        <w:rPr>
          <w:color w:val="000000" w:themeColor="text1"/>
        </w:rPr>
        <w:t>[31] X.-S. Wei, Q. Cui, L. Yang, P. Wang, L. Liu, and J. Yang. 2022. RPC: A large-scale and fine-grained retail product checkout dataset. Science China Information Sciences 65, 197101 (2022).</w:t>
      </w:r>
    </w:p>
    <w:p w14:paraId="1A7A63D8" w14:textId="77777777" w:rsidR="007579E7" w:rsidRPr="00314909" w:rsidRDefault="007579E7" w:rsidP="007579E7">
      <w:pPr>
        <w:suppressLineNumbers/>
        <w:ind w:hanging="720"/>
        <w:rPr>
          <w:color w:val="000000" w:themeColor="text1"/>
        </w:rPr>
      </w:pPr>
      <w:r w:rsidRPr="00314909">
        <w:rPr>
          <w:color w:val="000000" w:themeColor="text1"/>
        </w:rPr>
        <w:t>[32] H. Voghouei, M. A. Jamali, and S. B. Pormehr. 2020. The effect of political factors on financial development. IOSR Journal of Economics and Finance 11, 3 (2020), 41-55.</w:t>
      </w:r>
    </w:p>
    <w:p w14:paraId="64551D06" w14:textId="77777777" w:rsidR="007579E7" w:rsidRPr="00314909" w:rsidRDefault="007579E7" w:rsidP="007579E7">
      <w:pPr>
        <w:suppressLineNumbers/>
        <w:ind w:hanging="720"/>
        <w:rPr>
          <w:color w:val="000000" w:themeColor="text1"/>
        </w:rPr>
      </w:pPr>
      <w:r w:rsidRPr="00314909">
        <w:rPr>
          <w:color w:val="000000" w:themeColor="text1"/>
        </w:rPr>
        <w:t>[33] Varthana. 2023. 5 Ways to Improve School Fee Collections. Varthana School Finance.</w:t>
      </w:r>
    </w:p>
    <w:p w14:paraId="30475AEE" w14:textId="77777777" w:rsidR="007579E7" w:rsidRPr="00314909" w:rsidRDefault="007579E7" w:rsidP="007579E7">
      <w:pPr>
        <w:suppressLineNumbers/>
        <w:ind w:hanging="720"/>
        <w:rPr>
          <w:color w:val="000000" w:themeColor="text1"/>
        </w:rPr>
      </w:pPr>
      <w:r w:rsidRPr="00314909">
        <w:rPr>
          <w:color w:val="000000" w:themeColor="text1"/>
        </w:rPr>
        <w:lastRenderedPageBreak/>
        <w:t>[34] Finalsite. 2023. 5 Ways to Increase Your School's Tuition Collection Rates. Finalsite Blog.</w:t>
      </w:r>
    </w:p>
    <w:p w14:paraId="3C781794" w14:textId="77777777" w:rsidR="007579E7" w:rsidRPr="00314909" w:rsidRDefault="007579E7" w:rsidP="007579E7">
      <w:pPr>
        <w:suppressLineNumbers/>
        <w:ind w:hanging="720"/>
        <w:rPr>
          <w:color w:val="000000" w:themeColor="text1"/>
        </w:rPr>
      </w:pPr>
      <w:r w:rsidRPr="00314909">
        <w:rPr>
          <w:color w:val="000000" w:themeColor="text1"/>
        </w:rPr>
        <w:t>[35] Frontline Collections. 2024. Debt Collection in the Education Sector: Tuition Fee Recovery Strategies. Frontline Collections.</w:t>
      </w:r>
    </w:p>
    <w:p w14:paraId="662D6EAB" w14:textId="77777777" w:rsidR="007579E7" w:rsidRPr="00314909" w:rsidRDefault="007579E7" w:rsidP="007579E7">
      <w:pPr>
        <w:suppressLineNumbers/>
        <w:ind w:hanging="720"/>
        <w:rPr>
          <w:color w:val="000000" w:themeColor="text1"/>
        </w:rPr>
      </w:pPr>
      <w:r w:rsidRPr="00314909">
        <w:rPr>
          <w:color w:val="000000" w:themeColor="text1"/>
        </w:rPr>
        <w:t>[36] J. Olamijuwon and S. J. C. Zouo. 2024. Machine learning in budget forecasting for corporate finance: A conceptual model for improving financial planning. Open Access Research Journal of Multidisciplinary Studies 8, 2 (2024).</w:t>
      </w:r>
    </w:p>
    <w:p w14:paraId="77FB7128" w14:textId="77777777" w:rsidR="007579E7" w:rsidRPr="00314909" w:rsidRDefault="007579E7" w:rsidP="007579E7">
      <w:pPr>
        <w:suppressLineNumbers/>
        <w:ind w:hanging="720"/>
        <w:rPr>
          <w:color w:val="000000" w:themeColor="text1"/>
        </w:rPr>
      </w:pPr>
      <w:r w:rsidRPr="00314909">
        <w:rPr>
          <w:color w:val="000000" w:themeColor="text1"/>
        </w:rPr>
        <w:t xml:space="preserve">[37] D. R. Cox. 1972. Regression models and </w:t>
      </w:r>
      <w:proofErr w:type="gramStart"/>
      <w:r w:rsidRPr="00314909">
        <w:rPr>
          <w:color w:val="000000" w:themeColor="text1"/>
        </w:rPr>
        <w:t>life-tables</w:t>
      </w:r>
      <w:proofErr w:type="gramEnd"/>
      <w:r w:rsidRPr="00314909">
        <w:rPr>
          <w:color w:val="000000" w:themeColor="text1"/>
        </w:rPr>
        <w:t>. Journal of the Royal Statistical Society. Series B (Methodological) 34, 2 (1972), 187-202.</w:t>
      </w:r>
    </w:p>
    <w:p w14:paraId="0430FFF9" w14:textId="77777777" w:rsidR="007579E7" w:rsidRPr="00314909" w:rsidRDefault="007579E7" w:rsidP="007579E7">
      <w:pPr>
        <w:suppressLineNumbers/>
        <w:ind w:hanging="720"/>
        <w:rPr>
          <w:color w:val="000000" w:themeColor="text1"/>
        </w:rPr>
      </w:pPr>
      <w:r w:rsidRPr="00314909">
        <w:rPr>
          <w:color w:val="000000" w:themeColor="text1"/>
        </w:rPr>
        <w:t>[38] I. Goldstein, A. Ozdenoren, and K. Yuan. 2013. Trading frenzies and their impact on real investment. Journal of Financial Economics 109, 2 (2013), 566-582.</w:t>
      </w:r>
    </w:p>
    <w:p w14:paraId="66D8B16C" w14:textId="77777777" w:rsidR="007579E7" w:rsidRPr="00314909" w:rsidRDefault="007579E7" w:rsidP="007579E7">
      <w:pPr>
        <w:suppressLineNumbers/>
        <w:ind w:hanging="720"/>
        <w:rPr>
          <w:color w:val="000000" w:themeColor="text1"/>
        </w:rPr>
      </w:pPr>
      <w:r w:rsidRPr="00314909">
        <w:rPr>
          <w:color w:val="000000" w:themeColor="text1"/>
        </w:rPr>
        <w:t>[39] FasterCapital. 2023. Decision Support Systems: Empowering Financial Decisions with AI-Driven Support Systems. FasterCapital.</w:t>
      </w:r>
    </w:p>
    <w:p w14:paraId="221B5E65" w14:textId="77777777" w:rsidR="007579E7" w:rsidRPr="00314909" w:rsidRDefault="007579E7" w:rsidP="007579E7">
      <w:pPr>
        <w:suppressLineNumbers/>
        <w:ind w:hanging="720"/>
        <w:rPr>
          <w:color w:val="000000" w:themeColor="text1"/>
        </w:rPr>
      </w:pPr>
      <w:r w:rsidRPr="00314909">
        <w:rPr>
          <w:color w:val="000000" w:themeColor="text1"/>
        </w:rPr>
        <w:t>[40] Caine &amp; Weiner. 2023. Accounts Receivable Management in Education: Key Aspects and Strategies. Caine &amp; Weiner.</w:t>
      </w:r>
    </w:p>
    <w:p w14:paraId="0F00FA39" w14:textId="77777777" w:rsidR="007579E7" w:rsidRPr="00314909" w:rsidRDefault="007579E7" w:rsidP="007579E7">
      <w:pPr>
        <w:suppressLineNumbers/>
        <w:ind w:hanging="720"/>
        <w:rPr>
          <w:color w:val="000000" w:themeColor="text1"/>
        </w:rPr>
      </w:pPr>
      <w:r w:rsidRPr="00314909">
        <w:rPr>
          <w:color w:val="000000" w:themeColor="text1"/>
        </w:rPr>
        <w:t>[41] Higher Ed Dive. 2023. 3 Reasons Accounts Receivable Management in Higher Education Suffers -- and How to Fix It. Higher Ed Dive.</w:t>
      </w:r>
    </w:p>
    <w:p w14:paraId="338C12A8" w14:textId="77777777" w:rsidR="007579E7" w:rsidRPr="00314909" w:rsidRDefault="007579E7" w:rsidP="007579E7">
      <w:pPr>
        <w:suppressLineNumbers/>
        <w:ind w:hanging="720"/>
        <w:rPr>
          <w:color w:val="000000" w:themeColor="text1"/>
        </w:rPr>
      </w:pPr>
      <w:r w:rsidRPr="00314909">
        <w:rPr>
          <w:color w:val="000000" w:themeColor="text1"/>
        </w:rPr>
        <w:t xml:space="preserve">[42] A. Caparros. 2023. Effects of Students Extracurricular Activities </w:t>
      </w:r>
      <w:proofErr w:type="gramStart"/>
      <w:r w:rsidRPr="00314909">
        <w:rPr>
          <w:color w:val="000000" w:themeColor="text1"/>
        </w:rPr>
        <w:t>to</w:t>
      </w:r>
      <w:proofErr w:type="gramEnd"/>
      <w:r w:rsidRPr="00314909">
        <w:rPr>
          <w:color w:val="000000" w:themeColor="text1"/>
        </w:rPr>
        <w:t xml:space="preserve"> Schools Internal Efficiency: Basis for School Improvement Management Plan. Psychology and Education: A Multidisciplinary Journal 7, 10 (2023), 1-1.</w:t>
      </w:r>
    </w:p>
    <w:p w14:paraId="1FB4887B" w14:textId="77777777" w:rsidR="007579E7" w:rsidRPr="00314909" w:rsidRDefault="007579E7" w:rsidP="007579E7">
      <w:pPr>
        <w:suppressLineNumbers/>
        <w:ind w:hanging="720"/>
        <w:rPr>
          <w:color w:val="000000" w:themeColor="text1"/>
        </w:rPr>
      </w:pPr>
      <w:r w:rsidRPr="00314909">
        <w:rPr>
          <w:color w:val="000000" w:themeColor="text1"/>
        </w:rPr>
        <w:lastRenderedPageBreak/>
        <w:t xml:space="preserve">[43] N. V. Chawla, K. W. Bowyer, L. O. Hall, and W. P. Kegelmeyer. 2002. SMOTE: Synthetic minority over-sampling technique. Journal of Artificial Intelligence Research 16 (2002), 321-357. </w:t>
      </w:r>
      <w:hyperlink r:id="rId61" w:history="1">
        <w:r w:rsidRPr="00314909">
          <w:rPr>
            <w:rStyle w:val="Hyperlink"/>
            <w:color w:val="000000" w:themeColor="text1"/>
            <w:u w:val="none"/>
          </w:rPr>
          <w:t>https://doi.org/10.1613/jair.953</w:t>
        </w:r>
      </w:hyperlink>
    </w:p>
    <w:p w14:paraId="6BE49B2A" w14:textId="77777777" w:rsidR="007579E7" w:rsidRPr="00314909" w:rsidRDefault="007579E7" w:rsidP="007579E7">
      <w:pPr>
        <w:suppressLineNumbers/>
        <w:ind w:hanging="720"/>
        <w:rPr>
          <w:color w:val="000000" w:themeColor="text1"/>
        </w:rPr>
      </w:pPr>
      <w:r w:rsidRPr="00314909">
        <w:rPr>
          <w:color w:val="000000" w:themeColor="text1"/>
        </w:rPr>
        <w:t xml:space="preserve">[44] H. Han, W.-Y. Wang, and B.-H. Mao. 2005. Borderline-SMOTE: A new over-sampling method in imbalanced data sets learning. In Advances in Intelligent Computing (ICIC 2005), Lecture Notes in Computer Science 3644, 878-887. Springer. </w:t>
      </w:r>
      <w:hyperlink r:id="rId62" w:history="1">
        <w:r w:rsidRPr="00314909">
          <w:rPr>
            <w:rStyle w:val="Hyperlink"/>
            <w:color w:val="000000" w:themeColor="text1"/>
            <w:u w:val="none"/>
          </w:rPr>
          <w:t>https://doi.org/10.1007/11538059_91</w:t>
        </w:r>
      </w:hyperlink>
    </w:p>
    <w:p w14:paraId="3C219B36" w14:textId="77777777" w:rsidR="007579E7" w:rsidRPr="00314909" w:rsidRDefault="007579E7" w:rsidP="007579E7">
      <w:pPr>
        <w:suppressLineNumbers/>
        <w:ind w:hanging="720"/>
        <w:rPr>
          <w:color w:val="000000" w:themeColor="text1"/>
        </w:rPr>
      </w:pPr>
      <w:r w:rsidRPr="00314909">
        <w:rPr>
          <w:color w:val="000000" w:themeColor="text1"/>
        </w:rPr>
        <w:t xml:space="preserve">[45] G. E. A. P. A. Batista, R. C. Prati, and M. C. Monard. 2004. A study of the behavior of several methods for balancing machine learning training data. ACM SIGKDD Explorations Newsletter 6, 1 (2004), 20-29. </w:t>
      </w:r>
      <w:hyperlink r:id="rId63" w:history="1">
        <w:r w:rsidRPr="00314909">
          <w:rPr>
            <w:rStyle w:val="Hyperlink"/>
            <w:color w:val="000000" w:themeColor="text1"/>
            <w:u w:val="none"/>
          </w:rPr>
          <w:t>https://doi.org/10.1145/1007730.1007735</w:t>
        </w:r>
      </w:hyperlink>
    </w:p>
    <w:p w14:paraId="704C3151" w14:textId="77777777" w:rsidR="007579E7" w:rsidRPr="00314909" w:rsidRDefault="007579E7" w:rsidP="007579E7">
      <w:pPr>
        <w:suppressLineNumbers/>
        <w:ind w:hanging="720"/>
        <w:rPr>
          <w:color w:val="000000" w:themeColor="text1"/>
        </w:rPr>
      </w:pPr>
      <w:r w:rsidRPr="00314909">
        <w:rPr>
          <w:color w:val="000000" w:themeColor="text1"/>
        </w:rPr>
        <w:t xml:space="preserve">[46] H. He and E. A. Garcia. 2009. Learning from imbalanced data. IEEE Transactions on Knowledge and Data Engineering 21, 9 (2009), 1263-1284. </w:t>
      </w:r>
      <w:hyperlink r:id="rId64" w:history="1">
        <w:r w:rsidRPr="00314909">
          <w:rPr>
            <w:rStyle w:val="Hyperlink"/>
            <w:color w:val="000000" w:themeColor="text1"/>
            <w:u w:val="none"/>
          </w:rPr>
          <w:t>https://doi.org/10.1109/TKDE.2008.239</w:t>
        </w:r>
      </w:hyperlink>
    </w:p>
    <w:p w14:paraId="0A865DFA" w14:textId="570898BF" w:rsidR="00F20028" w:rsidRPr="007579E7" w:rsidRDefault="007579E7" w:rsidP="007579E7">
      <w:pPr>
        <w:suppressLineNumbers/>
        <w:ind w:hanging="720"/>
        <w:rPr>
          <w:color w:val="000000" w:themeColor="text1"/>
        </w:rPr>
      </w:pPr>
      <w:r w:rsidRPr="00314909">
        <w:rPr>
          <w:color w:val="000000" w:themeColor="text1"/>
        </w:rPr>
        <w:t>[47] Republic of the Philippines. 2012. Republic Act No. 10173: Data Privacy Act of 2012. Official Gazette of the Republic of the Philippines.</w:t>
      </w:r>
    </w:p>
    <w:sectPr w:rsidR="00F20028" w:rsidRPr="007579E7" w:rsidSect="002A08AD">
      <w:endnotePr>
        <w:numFmt w:val="decimal"/>
      </w:endnotePr>
      <w:pgSz w:w="12240" w:h="15840"/>
      <w:pgMar w:top="1440" w:right="1440" w:bottom="1440" w:left="2160" w:header="720" w:footer="720" w:gutter="0"/>
      <w:lnNumType w:countBy="1" w:restart="continuou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6F67D0" w14:textId="77777777" w:rsidR="009D0872" w:rsidRDefault="009D0872" w:rsidP="0084570F">
      <w:r>
        <w:separator/>
      </w:r>
    </w:p>
  </w:endnote>
  <w:endnote w:type="continuationSeparator" w:id="0">
    <w:p w14:paraId="7BD7BC18" w14:textId="77777777" w:rsidR="009D0872" w:rsidRDefault="009D0872" w:rsidP="0084570F">
      <w:r>
        <w:continuationSeparator/>
      </w:r>
    </w:p>
  </w:endnote>
  <w:endnote w:type="continuationNotice" w:id="1">
    <w:p w14:paraId="2EA53015" w14:textId="77777777" w:rsidR="009D0872" w:rsidRDefault="009D0872" w:rsidP="0084570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ヒラギノ角ゴ Pro W3">
    <w:altName w:val="MS Mincho"/>
    <w:charset w:val="80"/>
    <w:family w:val="auto"/>
    <w:pitch w:val="variable"/>
    <w:sig w:usb0="00000000" w:usb1="00000000" w:usb2="01000407" w:usb3="00000000" w:csb0="0002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8546019"/>
      <w:docPartObj>
        <w:docPartGallery w:val="Page Numbers (Bottom of Page)"/>
        <w:docPartUnique/>
      </w:docPartObj>
    </w:sdtPr>
    <w:sdtEndPr>
      <w:rPr>
        <w:noProof/>
      </w:rPr>
    </w:sdtEndPr>
    <w:sdtContent>
      <w:p w14:paraId="7FAB72A2" w14:textId="77777777" w:rsidR="00976ECF" w:rsidRDefault="00976ECF" w:rsidP="0084570F">
        <w:pPr>
          <w:pStyle w:val="Footer"/>
        </w:pPr>
        <w:r>
          <w:fldChar w:fldCharType="begin"/>
        </w:r>
        <w:r>
          <w:instrText xml:space="preserve"> PAGE   \* MERGEFORMAT </w:instrText>
        </w:r>
        <w:r>
          <w:fldChar w:fldCharType="separate"/>
        </w:r>
        <w:r>
          <w:rPr>
            <w:noProof/>
          </w:rPr>
          <w:t>vi</w:t>
        </w:r>
        <w:r>
          <w:rPr>
            <w:noProof/>
          </w:rPr>
          <w:fldChar w:fldCharType="end"/>
        </w:r>
      </w:p>
    </w:sdtContent>
  </w:sdt>
  <w:p w14:paraId="6F59BDB7" w14:textId="77777777" w:rsidR="00976ECF" w:rsidRDefault="00976ECF" w:rsidP="0084570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BDA25C" w14:textId="77777777" w:rsidR="0083039C" w:rsidRDefault="0083039C" w:rsidP="0084570F">
    <w:pPr>
      <w:pStyle w:val="Footer"/>
    </w:pPr>
  </w:p>
  <w:p w14:paraId="570A6415" w14:textId="77777777" w:rsidR="0083039C" w:rsidRDefault="0083039C" w:rsidP="0084570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14F78" w14:textId="542361E7" w:rsidR="0083039C" w:rsidRDefault="0083039C" w:rsidP="00424A41">
    <w:pPr>
      <w:pStyle w:val="Footer"/>
    </w:pPr>
  </w:p>
  <w:p w14:paraId="1E327FE5" w14:textId="77777777" w:rsidR="0083039C" w:rsidRDefault="0083039C" w:rsidP="0084570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5D24E3" w14:textId="77777777" w:rsidR="009D0872" w:rsidRDefault="009D0872" w:rsidP="0084570F">
      <w:r>
        <w:separator/>
      </w:r>
    </w:p>
  </w:footnote>
  <w:footnote w:type="continuationSeparator" w:id="0">
    <w:p w14:paraId="0630EC6A" w14:textId="77777777" w:rsidR="009D0872" w:rsidRDefault="009D0872" w:rsidP="0084570F">
      <w:r>
        <w:continuationSeparator/>
      </w:r>
    </w:p>
  </w:footnote>
  <w:footnote w:type="continuationNotice" w:id="1">
    <w:p w14:paraId="4420E225" w14:textId="77777777" w:rsidR="009D0872" w:rsidRDefault="009D0872" w:rsidP="0084570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3563935"/>
      <w:docPartObj>
        <w:docPartGallery w:val="Page Numbers (Top of Page)"/>
        <w:docPartUnique/>
      </w:docPartObj>
    </w:sdtPr>
    <w:sdtEndPr>
      <w:rPr>
        <w:noProof/>
      </w:rPr>
    </w:sdtEndPr>
    <w:sdtContent>
      <w:p w14:paraId="26E5CE77" w14:textId="77777777" w:rsidR="0083039C" w:rsidRDefault="0083039C" w:rsidP="00A248F2">
        <w:pPr>
          <w:pStyle w:val="Header"/>
          <w:jc w:val="right"/>
        </w:pPr>
        <w:r>
          <w:fldChar w:fldCharType="begin"/>
        </w:r>
        <w:r>
          <w:instrText xml:space="preserve"> PAGE   \* MERGEFORMAT </w:instrText>
        </w:r>
        <w:r>
          <w:fldChar w:fldCharType="separate"/>
        </w:r>
        <w:r>
          <w:rPr>
            <w:noProof/>
          </w:rPr>
          <w:t>4</w:t>
        </w:r>
        <w:r>
          <w:rPr>
            <w:noProof/>
          </w:rPr>
          <w:fldChar w:fldCharType="end"/>
        </w:r>
      </w:p>
    </w:sdtContent>
  </w:sdt>
  <w:p w14:paraId="592E7303" w14:textId="77777777" w:rsidR="0083039C" w:rsidRPr="001A5473" w:rsidRDefault="0083039C" w:rsidP="0084570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7276575"/>
      <w:docPartObj>
        <w:docPartGallery w:val="Page Numbers (Top of Page)"/>
        <w:docPartUnique/>
      </w:docPartObj>
    </w:sdtPr>
    <w:sdtEndPr>
      <w:rPr>
        <w:noProof/>
      </w:rPr>
    </w:sdtEndPr>
    <w:sdtContent>
      <w:p w14:paraId="15FCEC14" w14:textId="70358A11" w:rsidR="00424A41" w:rsidRDefault="00424A41">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494DC1C7" w14:textId="77777777" w:rsidR="0083039C" w:rsidRDefault="0083039C" w:rsidP="0084570F">
    <w:pPr>
      <w:pStyle w:val="Heade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C2F5F"/>
    <w:multiLevelType w:val="hybridMultilevel"/>
    <w:tmpl w:val="71CAD1D4"/>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 w15:restartNumberingAfterBreak="0">
    <w:nsid w:val="04C52DA0"/>
    <w:multiLevelType w:val="multilevel"/>
    <w:tmpl w:val="0409001F"/>
    <w:styleLink w:val="Style1"/>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5446E2D"/>
    <w:multiLevelType w:val="hybridMultilevel"/>
    <w:tmpl w:val="FFFFFFFF"/>
    <w:lvl w:ilvl="0" w:tplc="18E68608">
      <w:start w:val="1"/>
      <w:numFmt w:val="bullet"/>
      <w:lvlText w:val=""/>
      <w:lvlJc w:val="left"/>
      <w:pPr>
        <w:ind w:left="1080" w:hanging="360"/>
      </w:pPr>
      <w:rPr>
        <w:rFonts w:ascii="Symbol" w:hAnsi="Symbol" w:hint="default"/>
      </w:rPr>
    </w:lvl>
    <w:lvl w:ilvl="1" w:tplc="6B24D5E6">
      <w:start w:val="1"/>
      <w:numFmt w:val="bullet"/>
      <w:lvlText w:val="o"/>
      <w:lvlJc w:val="left"/>
      <w:pPr>
        <w:ind w:left="1800" w:hanging="360"/>
      </w:pPr>
      <w:rPr>
        <w:rFonts w:ascii="Courier New" w:hAnsi="Courier New" w:hint="default"/>
      </w:rPr>
    </w:lvl>
    <w:lvl w:ilvl="2" w:tplc="56149F2E">
      <w:start w:val="1"/>
      <w:numFmt w:val="bullet"/>
      <w:lvlText w:val=""/>
      <w:lvlJc w:val="left"/>
      <w:pPr>
        <w:ind w:left="2520" w:hanging="360"/>
      </w:pPr>
      <w:rPr>
        <w:rFonts w:ascii="Wingdings" w:hAnsi="Wingdings" w:hint="default"/>
      </w:rPr>
    </w:lvl>
    <w:lvl w:ilvl="3" w:tplc="26ECB52E">
      <w:start w:val="1"/>
      <w:numFmt w:val="bullet"/>
      <w:lvlText w:val=""/>
      <w:lvlJc w:val="left"/>
      <w:pPr>
        <w:ind w:left="3240" w:hanging="360"/>
      </w:pPr>
      <w:rPr>
        <w:rFonts w:ascii="Symbol" w:hAnsi="Symbol" w:hint="default"/>
      </w:rPr>
    </w:lvl>
    <w:lvl w:ilvl="4" w:tplc="287097BE">
      <w:start w:val="1"/>
      <w:numFmt w:val="bullet"/>
      <w:lvlText w:val="o"/>
      <w:lvlJc w:val="left"/>
      <w:pPr>
        <w:ind w:left="3960" w:hanging="360"/>
      </w:pPr>
      <w:rPr>
        <w:rFonts w:ascii="Courier New" w:hAnsi="Courier New" w:hint="default"/>
      </w:rPr>
    </w:lvl>
    <w:lvl w:ilvl="5" w:tplc="009A734E">
      <w:start w:val="1"/>
      <w:numFmt w:val="bullet"/>
      <w:lvlText w:val=""/>
      <w:lvlJc w:val="left"/>
      <w:pPr>
        <w:ind w:left="4680" w:hanging="360"/>
      </w:pPr>
      <w:rPr>
        <w:rFonts w:ascii="Wingdings" w:hAnsi="Wingdings" w:hint="default"/>
      </w:rPr>
    </w:lvl>
    <w:lvl w:ilvl="6" w:tplc="DAC0965A">
      <w:start w:val="1"/>
      <w:numFmt w:val="bullet"/>
      <w:lvlText w:val=""/>
      <w:lvlJc w:val="left"/>
      <w:pPr>
        <w:ind w:left="5400" w:hanging="360"/>
      </w:pPr>
      <w:rPr>
        <w:rFonts w:ascii="Symbol" w:hAnsi="Symbol" w:hint="default"/>
      </w:rPr>
    </w:lvl>
    <w:lvl w:ilvl="7" w:tplc="776835C8">
      <w:start w:val="1"/>
      <w:numFmt w:val="bullet"/>
      <w:lvlText w:val="o"/>
      <w:lvlJc w:val="left"/>
      <w:pPr>
        <w:ind w:left="6120" w:hanging="360"/>
      </w:pPr>
      <w:rPr>
        <w:rFonts w:ascii="Courier New" w:hAnsi="Courier New" w:hint="default"/>
      </w:rPr>
    </w:lvl>
    <w:lvl w:ilvl="8" w:tplc="BD668F0E">
      <w:start w:val="1"/>
      <w:numFmt w:val="bullet"/>
      <w:lvlText w:val=""/>
      <w:lvlJc w:val="left"/>
      <w:pPr>
        <w:ind w:left="6840" w:hanging="360"/>
      </w:pPr>
      <w:rPr>
        <w:rFonts w:ascii="Wingdings" w:hAnsi="Wingdings" w:hint="default"/>
      </w:rPr>
    </w:lvl>
  </w:abstractNum>
  <w:abstractNum w:abstractNumId="3" w15:restartNumberingAfterBreak="0">
    <w:nsid w:val="05973059"/>
    <w:multiLevelType w:val="multilevel"/>
    <w:tmpl w:val="1D42BF96"/>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2C95628"/>
    <w:multiLevelType w:val="multilevel"/>
    <w:tmpl w:val="EA10E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9C02122"/>
    <w:multiLevelType w:val="hybridMultilevel"/>
    <w:tmpl w:val="796A386C"/>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6" w15:restartNumberingAfterBreak="0">
    <w:nsid w:val="1B814FBC"/>
    <w:multiLevelType w:val="hybridMultilevel"/>
    <w:tmpl w:val="2F52B7A8"/>
    <w:lvl w:ilvl="0" w:tplc="1FD245DE">
      <w:start w:val="1"/>
      <w:numFmt w:val="decimal"/>
      <w:pStyle w:val="ThesisNumberedList"/>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93583F"/>
    <w:multiLevelType w:val="multilevel"/>
    <w:tmpl w:val="F2DEBF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224F0D7F"/>
    <w:multiLevelType w:val="hybridMultilevel"/>
    <w:tmpl w:val="1B1C8C02"/>
    <w:lvl w:ilvl="0" w:tplc="A0F691D2">
      <w:start w:val="1"/>
      <w:numFmt w:val="bullet"/>
      <w:lvlText w:val=""/>
      <w:lvlJc w:val="left"/>
      <w:pPr>
        <w:ind w:left="1080" w:hanging="360"/>
      </w:pPr>
      <w:rPr>
        <w:rFonts w:ascii="Symbol" w:hAnsi="Symbol" w:hint="default"/>
      </w:rPr>
    </w:lvl>
    <w:lvl w:ilvl="1" w:tplc="99E8F7CA">
      <w:start w:val="1"/>
      <w:numFmt w:val="bullet"/>
      <w:lvlText w:val="o"/>
      <w:lvlJc w:val="left"/>
      <w:pPr>
        <w:ind w:left="1800" w:hanging="360"/>
      </w:pPr>
      <w:rPr>
        <w:rFonts w:ascii="Courier New" w:hAnsi="Courier New" w:hint="default"/>
      </w:rPr>
    </w:lvl>
    <w:lvl w:ilvl="2" w:tplc="A79A7114">
      <w:start w:val="1"/>
      <w:numFmt w:val="bullet"/>
      <w:lvlText w:val=""/>
      <w:lvlJc w:val="left"/>
      <w:pPr>
        <w:ind w:left="2520" w:hanging="360"/>
      </w:pPr>
      <w:rPr>
        <w:rFonts w:ascii="Wingdings" w:hAnsi="Wingdings" w:hint="default"/>
      </w:rPr>
    </w:lvl>
    <w:lvl w:ilvl="3" w:tplc="699AD4F6">
      <w:start w:val="1"/>
      <w:numFmt w:val="bullet"/>
      <w:lvlText w:val=""/>
      <w:lvlJc w:val="left"/>
      <w:pPr>
        <w:ind w:left="3240" w:hanging="360"/>
      </w:pPr>
      <w:rPr>
        <w:rFonts w:ascii="Symbol" w:hAnsi="Symbol" w:hint="default"/>
      </w:rPr>
    </w:lvl>
    <w:lvl w:ilvl="4" w:tplc="8A4AA274">
      <w:start w:val="1"/>
      <w:numFmt w:val="bullet"/>
      <w:lvlText w:val="o"/>
      <w:lvlJc w:val="left"/>
      <w:pPr>
        <w:ind w:left="3960" w:hanging="360"/>
      </w:pPr>
      <w:rPr>
        <w:rFonts w:ascii="Courier New" w:hAnsi="Courier New" w:hint="default"/>
      </w:rPr>
    </w:lvl>
    <w:lvl w:ilvl="5" w:tplc="DBDC26DE">
      <w:start w:val="1"/>
      <w:numFmt w:val="bullet"/>
      <w:lvlText w:val=""/>
      <w:lvlJc w:val="left"/>
      <w:pPr>
        <w:ind w:left="4680" w:hanging="360"/>
      </w:pPr>
      <w:rPr>
        <w:rFonts w:ascii="Wingdings" w:hAnsi="Wingdings" w:hint="default"/>
      </w:rPr>
    </w:lvl>
    <w:lvl w:ilvl="6" w:tplc="9F248EE8">
      <w:start w:val="1"/>
      <w:numFmt w:val="bullet"/>
      <w:lvlText w:val=""/>
      <w:lvlJc w:val="left"/>
      <w:pPr>
        <w:ind w:left="5400" w:hanging="360"/>
      </w:pPr>
      <w:rPr>
        <w:rFonts w:ascii="Symbol" w:hAnsi="Symbol" w:hint="default"/>
      </w:rPr>
    </w:lvl>
    <w:lvl w:ilvl="7" w:tplc="C6E2607C">
      <w:start w:val="1"/>
      <w:numFmt w:val="bullet"/>
      <w:lvlText w:val="o"/>
      <w:lvlJc w:val="left"/>
      <w:pPr>
        <w:ind w:left="6120" w:hanging="360"/>
      </w:pPr>
      <w:rPr>
        <w:rFonts w:ascii="Courier New" w:hAnsi="Courier New" w:hint="default"/>
      </w:rPr>
    </w:lvl>
    <w:lvl w:ilvl="8" w:tplc="F3EAF106">
      <w:start w:val="1"/>
      <w:numFmt w:val="bullet"/>
      <w:lvlText w:val=""/>
      <w:lvlJc w:val="left"/>
      <w:pPr>
        <w:ind w:left="6840" w:hanging="360"/>
      </w:pPr>
      <w:rPr>
        <w:rFonts w:ascii="Wingdings" w:hAnsi="Wingdings" w:hint="default"/>
      </w:rPr>
    </w:lvl>
  </w:abstractNum>
  <w:abstractNum w:abstractNumId="9" w15:restartNumberingAfterBreak="0">
    <w:nsid w:val="267917F2"/>
    <w:multiLevelType w:val="hybridMultilevel"/>
    <w:tmpl w:val="1C3213B8"/>
    <w:lvl w:ilvl="0" w:tplc="A5E611E6">
      <w:numFmt w:val="bullet"/>
      <w:lvlText w:val="-"/>
      <w:lvlJc w:val="left"/>
      <w:pPr>
        <w:ind w:left="540" w:hanging="360"/>
      </w:pPr>
      <w:rPr>
        <w:rFonts w:ascii="Times New Roman" w:eastAsia="Calibri" w:hAnsi="Times New Roman" w:cs="Times New Roman"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0" w15:restartNumberingAfterBreak="0">
    <w:nsid w:val="2CE2EBCF"/>
    <w:multiLevelType w:val="hybridMultilevel"/>
    <w:tmpl w:val="5E00BDEE"/>
    <w:lvl w:ilvl="0" w:tplc="0A5A7F2A">
      <w:start w:val="1"/>
      <w:numFmt w:val="decimal"/>
      <w:lvlText w:val="%1."/>
      <w:lvlJc w:val="left"/>
      <w:pPr>
        <w:ind w:left="990" w:hanging="360"/>
      </w:pPr>
    </w:lvl>
    <w:lvl w:ilvl="1" w:tplc="F1388C08">
      <w:start w:val="1"/>
      <w:numFmt w:val="lowerLetter"/>
      <w:lvlText w:val="%2."/>
      <w:lvlJc w:val="left"/>
      <w:pPr>
        <w:ind w:left="1710" w:hanging="360"/>
      </w:pPr>
    </w:lvl>
    <w:lvl w:ilvl="2" w:tplc="9BF0B35C">
      <w:start w:val="1"/>
      <w:numFmt w:val="lowerRoman"/>
      <w:lvlText w:val="%3."/>
      <w:lvlJc w:val="right"/>
      <w:pPr>
        <w:ind w:left="2430" w:hanging="180"/>
      </w:pPr>
    </w:lvl>
    <w:lvl w:ilvl="3" w:tplc="5140751A">
      <w:start w:val="1"/>
      <w:numFmt w:val="decimal"/>
      <w:lvlText w:val="%4."/>
      <w:lvlJc w:val="left"/>
      <w:pPr>
        <w:ind w:left="3150" w:hanging="360"/>
      </w:pPr>
    </w:lvl>
    <w:lvl w:ilvl="4" w:tplc="CE1A48DE">
      <w:start w:val="1"/>
      <w:numFmt w:val="lowerLetter"/>
      <w:lvlText w:val="%5."/>
      <w:lvlJc w:val="left"/>
      <w:pPr>
        <w:ind w:left="3870" w:hanging="360"/>
      </w:pPr>
    </w:lvl>
    <w:lvl w:ilvl="5" w:tplc="E892CFB8">
      <w:start w:val="1"/>
      <w:numFmt w:val="lowerRoman"/>
      <w:lvlText w:val="%6."/>
      <w:lvlJc w:val="right"/>
      <w:pPr>
        <w:ind w:left="4590" w:hanging="180"/>
      </w:pPr>
    </w:lvl>
    <w:lvl w:ilvl="6" w:tplc="3DEE62AA">
      <w:start w:val="1"/>
      <w:numFmt w:val="decimal"/>
      <w:lvlText w:val="%7."/>
      <w:lvlJc w:val="left"/>
      <w:pPr>
        <w:ind w:left="5310" w:hanging="360"/>
      </w:pPr>
    </w:lvl>
    <w:lvl w:ilvl="7" w:tplc="B192D1B2">
      <w:start w:val="1"/>
      <w:numFmt w:val="lowerLetter"/>
      <w:lvlText w:val="%8."/>
      <w:lvlJc w:val="left"/>
      <w:pPr>
        <w:ind w:left="6030" w:hanging="360"/>
      </w:pPr>
    </w:lvl>
    <w:lvl w:ilvl="8" w:tplc="5AA84D38">
      <w:start w:val="1"/>
      <w:numFmt w:val="lowerRoman"/>
      <w:lvlText w:val="%9."/>
      <w:lvlJc w:val="right"/>
      <w:pPr>
        <w:ind w:left="6750" w:hanging="180"/>
      </w:pPr>
    </w:lvl>
  </w:abstractNum>
  <w:abstractNum w:abstractNumId="11" w15:restartNumberingAfterBreak="0">
    <w:nsid w:val="367447F0"/>
    <w:multiLevelType w:val="multilevel"/>
    <w:tmpl w:val="27D4695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8D673F6"/>
    <w:multiLevelType w:val="hybridMultilevel"/>
    <w:tmpl w:val="D0D4D78E"/>
    <w:lvl w:ilvl="0" w:tplc="15D01886">
      <w:start w:val="1"/>
      <w:numFmt w:val="decimal"/>
      <w:lvlText w:val="%1."/>
      <w:lvlJc w:val="left"/>
      <w:pPr>
        <w:ind w:left="720" w:hanging="360"/>
      </w:pPr>
    </w:lvl>
    <w:lvl w:ilvl="1" w:tplc="1C207734">
      <w:start w:val="1"/>
      <w:numFmt w:val="lowerLetter"/>
      <w:lvlText w:val="%2."/>
      <w:lvlJc w:val="left"/>
      <w:pPr>
        <w:ind w:left="1440" w:hanging="360"/>
      </w:pPr>
    </w:lvl>
    <w:lvl w:ilvl="2" w:tplc="72280AAE">
      <w:start w:val="1"/>
      <w:numFmt w:val="lowerRoman"/>
      <w:lvlText w:val="%3."/>
      <w:lvlJc w:val="right"/>
      <w:pPr>
        <w:ind w:left="2160" w:hanging="180"/>
      </w:pPr>
    </w:lvl>
    <w:lvl w:ilvl="3" w:tplc="104484C4">
      <w:start w:val="1"/>
      <w:numFmt w:val="decimal"/>
      <w:lvlText w:val="%4."/>
      <w:lvlJc w:val="left"/>
      <w:pPr>
        <w:ind w:left="2880" w:hanging="360"/>
      </w:pPr>
    </w:lvl>
    <w:lvl w:ilvl="4" w:tplc="EB34BC4C">
      <w:start w:val="1"/>
      <w:numFmt w:val="lowerLetter"/>
      <w:lvlText w:val="%5."/>
      <w:lvlJc w:val="left"/>
      <w:pPr>
        <w:ind w:left="3600" w:hanging="360"/>
      </w:pPr>
    </w:lvl>
    <w:lvl w:ilvl="5" w:tplc="42D8E582">
      <w:start w:val="1"/>
      <w:numFmt w:val="lowerRoman"/>
      <w:lvlText w:val="%6."/>
      <w:lvlJc w:val="right"/>
      <w:pPr>
        <w:ind w:left="4320" w:hanging="180"/>
      </w:pPr>
    </w:lvl>
    <w:lvl w:ilvl="6" w:tplc="6DB66020">
      <w:start w:val="1"/>
      <w:numFmt w:val="decimal"/>
      <w:lvlText w:val="%7."/>
      <w:lvlJc w:val="left"/>
      <w:pPr>
        <w:ind w:left="5040" w:hanging="360"/>
      </w:pPr>
    </w:lvl>
    <w:lvl w:ilvl="7" w:tplc="2A44001A">
      <w:start w:val="1"/>
      <w:numFmt w:val="lowerLetter"/>
      <w:lvlText w:val="%8."/>
      <w:lvlJc w:val="left"/>
      <w:pPr>
        <w:ind w:left="5760" w:hanging="360"/>
      </w:pPr>
    </w:lvl>
    <w:lvl w:ilvl="8" w:tplc="3AD0916A">
      <w:start w:val="1"/>
      <w:numFmt w:val="lowerRoman"/>
      <w:lvlText w:val="%9."/>
      <w:lvlJc w:val="right"/>
      <w:pPr>
        <w:ind w:left="6480" w:hanging="180"/>
      </w:pPr>
    </w:lvl>
  </w:abstractNum>
  <w:abstractNum w:abstractNumId="13" w15:restartNumberingAfterBreak="0">
    <w:nsid w:val="39FE9972"/>
    <w:multiLevelType w:val="hybridMultilevel"/>
    <w:tmpl w:val="FFFFFFFF"/>
    <w:lvl w:ilvl="0" w:tplc="29D64482">
      <w:start w:val="1"/>
      <w:numFmt w:val="bullet"/>
      <w:lvlText w:val=""/>
      <w:lvlJc w:val="left"/>
      <w:pPr>
        <w:ind w:left="720" w:hanging="360"/>
      </w:pPr>
      <w:rPr>
        <w:rFonts w:ascii="Symbol" w:hAnsi="Symbol" w:hint="default"/>
      </w:rPr>
    </w:lvl>
    <w:lvl w:ilvl="1" w:tplc="8B0E05C2">
      <w:start w:val="1"/>
      <w:numFmt w:val="bullet"/>
      <w:lvlText w:val="o"/>
      <w:lvlJc w:val="left"/>
      <w:pPr>
        <w:ind w:left="1440" w:hanging="360"/>
      </w:pPr>
      <w:rPr>
        <w:rFonts w:ascii="Courier New" w:hAnsi="Courier New" w:hint="default"/>
      </w:rPr>
    </w:lvl>
    <w:lvl w:ilvl="2" w:tplc="2592DBA0">
      <w:start w:val="1"/>
      <w:numFmt w:val="bullet"/>
      <w:lvlText w:val=""/>
      <w:lvlJc w:val="left"/>
      <w:pPr>
        <w:ind w:left="2160" w:hanging="360"/>
      </w:pPr>
      <w:rPr>
        <w:rFonts w:ascii="Wingdings" w:hAnsi="Wingdings" w:hint="default"/>
      </w:rPr>
    </w:lvl>
    <w:lvl w:ilvl="3" w:tplc="422E2998">
      <w:start w:val="1"/>
      <w:numFmt w:val="bullet"/>
      <w:lvlText w:val=""/>
      <w:lvlJc w:val="left"/>
      <w:pPr>
        <w:ind w:left="2880" w:hanging="360"/>
      </w:pPr>
      <w:rPr>
        <w:rFonts w:ascii="Symbol" w:hAnsi="Symbol" w:hint="default"/>
      </w:rPr>
    </w:lvl>
    <w:lvl w:ilvl="4" w:tplc="1CCAC62A">
      <w:start w:val="1"/>
      <w:numFmt w:val="bullet"/>
      <w:lvlText w:val="o"/>
      <w:lvlJc w:val="left"/>
      <w:pPr>
        <w:ind w:left="3600" w:hanging="360"/>
      </w:pPr>
      <w:rPr>
        <w:rFonts w:ascii="Courier New" w:hAnsi="Courier New" w:hint="default"/>
      </w:rPr>
    </w:lvl>
    <w:lvl w:ilvl="5" w:tplc="DE7E1480">
      <w:start w:val="1"/>
      <w:numFmt w:val="bullet"/>
      <w:lvlText w:val=""/>
      <w:lvlJc w:val="left"/>
      <w:pPr>
        <w:ind w:left="4320" w:hanging="360"/>
      </w:pPr>
      <w:rPr>
        <w:rFonts w:ascii="Wingdings" w:hAnsi="Wingdings" w:hint="default"/>
      </w:rPr>
    </w:lvl>
    <w:lvl w:ilvl="6" w:tplc="F5C0864A">
      <w:start w:val="1"/>
      <w:numFmt w:val="bullet"/>
      <w:lvlText w:val=""/>
      <w:lvlJc w:val="left"/>
      <w:pPr>
        <w:ind w:left="5040" w:hanging="360"/>
      </w:pPr>
      <w:rPr>
        <w:rFonts w:ascii="Symbol" w:hAnsi="Symbol" w:hint="default"/>
      </w:rPr>
    </w:lvl>
    <w:lvl w:ilvl="7" w:tplc="2682BCA0">
      <w:start w:val="1"/>
      <w:numFmt w:val="bullet"/>
      <w:lvlText w:val="o"/>
      <w:lvlJc w:val="left"/>
      <w:pPr>
        <w:ind w:left="5760" w:hanging="360"/>
      </w:pPr>
      <w:rPr>
        <w:rFonts w:ascii="Courier New" w:hAnsi="Courier New" w:hint="default"/>
      </w:rPr>
    </w:lvl>
    <w:lvl w:ilvl="8" w:tplc="FFB67532">
      <w:start w:val="1"/>
      <w:numFmt w:val="bullet"/>
      <w:lvlText w:val=""/>
      <w:lvlJc w:val="left"/>
      <w:pPr>
        <w:ind w:left="6480" w:hanging="360"/>
      </w:pPr>
      <w:rPr>
        <w:rFonts w:ascii="Wingdings" w:hAnsi="Wingdings" w:hint="default"/>
      </w:rPr>
    </w:lvl>
  </w:abstractNum>
  <w:abstractNum w:abstractNumId="14" w15:restartNumberingAfterBreak="0">
    <w:nsid w:val="4392D35F"/>
    <w:multiLevelType w:val="hybridMultilevel"/>
    <w:tmpl w:val="5A68A0F4"/>
    <w:lvl w:ilvl="0" w:tplc="44DE7BA6">
      <w:start w:val="1"/>
      <w:numFmt w:val="bullet"/>
      <w:lvlText w:val=""/>
      <w:lvlJc w:val="left"/>
      <w:pPr>
        <w:ind w:left="1620" w:hanging="360"/>
      </w:pPr>
      <w:rPr>
        <w:rFonts w:ascii="Symbol" w:hAnsi="Symbol" w:hint="default"/>
      </w:rPr>
    </w:lvl>
    <w:lvl w:ilvl="1" w:tplc="22B85FB0">
      <w:start w:val="1"/>
      <w:numFmt w:val="bullet"/>
      <w:lvlText w:val="o"/>
      <w:lvlJc w:val="left"/>
      <w:pPr>
        <w:ind w:left="2340" w:hanging="360"/>
      </w:pPr>
      <w:rPr>
        <w:rFonts w:ascii="Courier New" w:hAnsi="Courier New" w:hint="default"/>
      </w:rPr>
    </w:lvl>
    <w:lvl w:ilvl="2" w:tplc="58F8833C">
      <w:start w:val="1"/>
      <w:numFmt w:val="bullet"/>
      <w:lvlText w:val=""/>
      <w:lvlJc w:val="left"/>
      <w:pPr>
        <w:ind w:left="3060" w:hanging="360"/>
      </w:pPr>
      <w:rPr>
        <w:rFonts w:ascii="Wingdings" w:hAnsi="Wingdings" w:hint="default"/>
      </w:rPr>
    </w:lvl>
    <w:lvl w:ilvl="3" w:tplc="3A227B7C">
      <w:start w:val="1"/>
      <w:numFmt w:val="bullet"/>
      <w:lvlText w:val=""/>
      <w:lvlJc w:val="left"/>
      <w:pPr>
        <w:ind w:left="3780" w:hanging="360"/>
      </w:pPr>
      <w:rPr>
        <w:rFonts w:ascii="Symbol" w:hAnsi="Symbol" w:hint="default"/>
      </w:rPr>
    </w:lvl>
    <w:lvl w:ilvl="4" w:tplc="ACA82E5E">
      <w:start w:val="1"/>
      <w:numFmt w:val="bullet"/>
      <w:lvlText w:val="o"/>
      <w:lvlJc w:val="left"/>
      <w:pPr>
        <w:ind w:left="4500" w:hanging="360"/>
      </w:pPr>
      <w:rPr>
        <w:rFonts w:ascii="Courier New" w:hAnsi="Courier New" w:hint="default"/>
      </w:rPr>
    </w:lvl>
    <w:lvl w:ilvl="5" w:tplc="209C4128">
      <w:start w:val="1"/>
      <w:numFmt w:val="bullet"/>
      <w:lvlText w:val=""/>
      <w:lvlJc w:val="left"/>
      <w:pPr>
        <w:ind w:left="5220" w:hanging="360"/>
      </w:pPr>
      <w:rPr>
        <w:rFonts w:ascii="Wingdings" w:hAnsi="Wingdings" w:hint="default"/>
      </w:rPr>
    </w:lvl>
    <w:lvl w:ilvl="6" w:tplc="2124E316">
      <w:start w:val="1"/>
      <w:numFmt w:val="bullet"/>
      <w:lvlText w:val=""/>
      <w:lvlJc w:val="left"/>
      <w:pPr>
        <w:ind w:left="5940" w:hanging="360"/>
      </w:pPr>
      <w:rPr>
        <w:rFonts w:ascii="Symbol" w:hAnsi="Symbol" w:hint="default"/>
      </w:rPr>
    </w:lvl>
    <w:lvl w:ilvl="7" w:tplc="4D5C2868">
      <w:start w:val="1"/>
      <w:numFmt w:val="bullet"/>
      <w:lvlText w:val="o"/>
      <w:lvlJc w:val="left"/>
      <w:pPr>
        <w:ind w:left="6660" w:hanging="360"/>
      </w:pPr>
      <w:rPr>
        <w:rFonts w:ascii="Courier New" w:hAnsi="Courier New" w:hint="default"/>
      </w:rPr>
    </w:lvl>
    <w:lvl w:ilvl="8" w:tplc="6CD47E2E">
      <w:start w:val="1"/>
      <w:numFmt w:val="bullet"/>
      <w:lvlText w:val=""/>
      <w:lvlJc w:val="left"/>
      <w:pPr>
        <w:ind w:left="7380" w:hanging="360"/>
      </w:pPr>
      <w:rPr>
        <w:rFonts w:ascii="Wingdings" w:hAnsi="Wingdings" w:hint="default"/>
      </w:rPr>
    </w:lvl>
  </w:abstractNum>
  <w:abstractNum w:abstractNumId="15" w15:restartNumberingAfterBreak="0">
    <w:nsid w:val="48E89B47"/>
    <w:multiLevelType w:val="hybridMultilevel"/>
    <w:tmpl w:val="1C10DC70"/>
    <w:lvl w:ilvl="0" w:tplc="6FC2096E">
      <w:start w:val="1"/>
      <w:numFmt w:val="decimal"/>
      <w:lvlText w:val="%1."/>
      <w:lvlJc w:val="left"/>
      <w:pPr>
        <w:ind w:left="720" w:hanging="360"/>
      </w:pPr>
    </w:lvl>
    <w:lvl w:ilvl="1" w:tplc="1026D118">
      <w:start w:val="1"/>
      <w:numFmt w:val="lowerLetter"/>
      <w:lvlText w:val="%2."/>
      <w:lvlJc w:val="left"/>
      <w:pPr>
        <w:ind w:left="1440" w:hanging="360"/>
      </w:pPr>
    </w:lvl>
    <w:lvl w:ilvl="2" w:tplc="088E8E2C">
      <w:start w:val="1"/>
      <w:numFmt w:val="lowerRoman"/>
      <w:lvlText w:val="%3."/>
      <w:lvlJc w:val="right"/>
      <w:pPr>
        <w:ind w:left="2160" w:hanging="180"/>
      </w:pPr>
    </w:lvl>
    <w:lvl w:ilvl="3" w:tplc="A560D97A">
      <w:start w:val="1"/>
      <w:numFmt w:val="decimal"/>
      <w:lvlText w:val="%4."/>
      <w:lvlJc w:val="left"/>
      <w:pPr>
        <w:ind w:left="2880" w:hanging="360"/>
      </w:pPr>
    </w:lvl>
    <w:lvl w:ilvl="4" w:tplc="B7A6FB40">
      <w:start w:val="1"/>
      <w:numFmt w:val="lowerLetter"/>
      <w:lvlText w:val="%5."/>
      <w:lvlJc w:val="left"/>
      <w:pPr>
        <w:ind w:left="3600" w:hanging="360"/>
      </w:pPr>
    </w:lvl>
    <w:lvl w:ilvl="5" w:tplc="876CCC60">
      <w:start w:val="1"/>
      <w:numFmt w:val="lowerRoman"/>
      <w:lvlText w:val="%6."/>
      <w:lvlJc w:val="right"/>
      <w:pPr>
        <w:ind w:left="4320" w:hanging="180"/>
      </w:pPr>
    </w:lvl>
    <w:lvl w:ilvl="6" w:tplc="12FA60EA">
      <w:start w:val="1"/>
      <w:numFmt w:val="decimal"/>
      <w:lvlText w:val="%7."/>
      <w:lvlJc w:val="left"/>
      <w:pPr>
        <w:ind w:left="5040" w:hanging="360"/>
      </w:pPr>
    </w:lvl>
    <w:lvl w:ilvl="7" w:tplc="7CD6B0A0">
      <w:start w:val="1"/>
      <w:numFmt w:val="lowerLetter"/>
      <w:lvlText w:val="%8."/>
      <w:lvlJc w:val="left"/>
      <w:pPr>
        <w:ind w:left="5760" w:hanging="360"/>
      </w:pPr>
    </w:lvl>
    <w:lvl w:ilvl="8" w:tplc="97704DAE">
      <w:start w:val="1"/>
      <w:numFmt w:val="lowerRoman"/>
      <w:lvlText w:val="%9."/>
      <w:lvlJc w:val="right"/>
      <w:pPr>
        <w:ind w:left="6480" w:hanging="180"/>
      </w:pPr>
    </w:lvl>
  </w:abstractNum>
  <w:abstractNum w:abstractNumId="16" w15:restartNumberingAfterBreak="0">
    <w:nsid w:val="498BCC0D"/>
    <w:multiLevelType w:val="hybridMultilevel"/>
    <w:tmpl w:val="42DC4C0E"/>
    <w:lvl w:ilvl="0" w:tplc="07689538">
      <w:start w:val="1"/>
      <w:numFmt w:val="upperLetter"/>
      <w:pStyle w:val="Heading4"/>
      <w:lvlText w:val="%1."/>
      <w:lvlJc w:val="left"/>
      <w:pPr>
        <w:ind w:left="1440" w:hanging="360"/>
      </w:pPr>
    </w:lvl>
    <w:lvl w:ilvl="1" w:tplc="49D4E22E">
      <w:start w:val="1"/>
      <w:numFmt w:val="lowerLetter"/>
      <w:lvlText w:val="%2."/>
      <w:lvlJc w:val="left"/>
      <w:pPr>
        <w:ind w:left="2160" w:hanging="360"/>
      </w:pPr>
    </w:lvl>
    <w:lvl w:ilvl="2" w:tplc="8E9C7C92">
      <w:start w:val="1"/>
      <w:numFmt w:val="lowerRoman"/>
      <w:lvlText w:val="%3."/>
      <w:lvlJc w:val="right"/>
      <w:pPr>
        <w:ind w:left="2880" w:hanging="180"/>
      </w:pPr>
    </w:lvl>
    <w:lvl w:ilvl="3" w:tplc="8624880E">
      <w:start w:val="1"/>
      <w:numFmt w:val="decimal"/>
      <w:lvlText w:val="%4."/>
      <w:lvlJc w:val="left"/>
      <w:pPr>
        <w:ind w:left="3600" w:hanging="360"/>
      </w:pPr>
    </w:lvl>
    <w:lvl w:ilvl="4" w:tplc="F18C09E2">
      <w:start w:val="1"/>
      <w:numFmt w:val="lowerLetter"/>
      <w:lvlText w:val="%5."/>
      <w:lvlJc w:val="left"/>
      <w:pPr>
        <w:ind w:left="4320" w:hanging="360"/>
      </w:pPr>
    </w:lvl>
    <w:lvl w:ilvl="5" w:tplc="9A041C48">
      <w:start w:val="1"/>
      <w:numFmt w:val="lowerRoman"/>
      <w:lvlText w:val="%6."/>
      <w:lvlJc w:val="right"/>
      <w:pPr>
        <w:ind w:left="5040" w:hanging="180"/>
      </w:pPr>
    </w:lvl>
    <w:lvl w:ilvl="6" w:tplc="4FE8099E">
      <w:start w:val="1"/>
      <w:numFmt w:val="decimal"/>
      <w:lvlText w:val="%7."/>
      <w:lvlJc w:val="left"/>
      <w:pPr>
        <w:ind w:left="5760" w:hanging="360"/>
      </w:pPr>
    </w:lvl>
    <w:lvl w:ilvl="7" w:tplc="4126D7F4">
      <w:start w:val="1"/>
      <w:numFmt w:val="lowerLetter"/>
      <w:lvlText w:val="%8."/>
      <w:lvlJc w:val="left"/>
      <w:pPr>
        <w:ind w:left="6480" w:hanging="360"/>
      </w:pPr>
    </w:lvl>
    <w:lvl w:ilvl="8" w:tplc="533C8946">
      <w:start w:val="1"/>
      <w:numFmt w:val="lowerRoman"/>
      <w:lvlText w:val="%9."/>
      <w:lvlJc w:val="right"/>
      <w:pPr>
        <w:ind w:left="7200" w:hanging="180"/>
      </w:pPr>
    </w:lvl>
  </w:abstractNum>
  <w:abstractNum w:abstractNumId="17" w15:restartNumberingAfterBreak="0">
    <w:nsid w:val="4C1F43EE"/>
    <w:multiLevelType w:val="hybridMultilevel"/>
    <w:tmpl w:val="B6AA4906"/>
    <w:lvl w:ilvl="0" w:tplc="D696E924">
      <w:start w:val="1"/>
      <w:numFmt w:val="bullet"/>
      <w:lvlText w:val=""/>
      <w:lvlJc w:val="left"/>
      <w:pPr>
        <w:ind w:left="1800" w:hanging="360"/>
      </w:pPr>
      <w:rPr>
        <w:rFonts w:ascii="Symbol" w:hAnsi="Symbol" w:hint="default"/>
      </w:rPr>
    </w:lvl>
    <w:lvl w:ilvl="1" w:tplc="B46645D2">
      <w:start w:val="1"/>
      <w:numFmt w:val="bullet"/>
      <w:lvlText w:val="o"/>
      <w:lvlJc w:val="left"/>
      <w:pPr>
        <w:ind w:left="2520" w:hanging="360"/>
      </w:pPr>
      <w:rPr>
        <w:rFonts w:ascii="Courier New" w:hAnsi="Courier New" w:hint="default"/>
      </w:rPr>
    </w:lvl>
    <w:lvl w:ilvl="2" w:tplc="1E502358">
      <w:start w:val="1"/>
      <w:numFmt w:val="bullet"/>
      <w:lvlText w:val=""/>
      <w:lvlJc w:val="left"/>
      <w:pPr>
        <w:ind w:left="3240" w:hanging="360"/>
      </w:pPr>
      <w:rPr>
        <w:rFonts w:ascii="Wingdings" w:hAnsi="Wingdings" w:hint="default"/>
      </w:rPr>
    </w:lvl>
    <w:lvl w:ilvl="3" w:tplc="3CF62650">
      <w:start w:val="1"/>
      <w:numFmt w:val="bullet"/>
      <w:lvlText w:val=""/>
      <w:lvlJc w:val="left"/>
      <w:pPr>
        <w:ind w:left="3960" w:hanging="360"/>
      </w:pPr>
      <w:rPr>
        <w:rFonts w:ascii="Symbol" w:hAnsi="Symbol" w:hint="default"/>
      </w:rPr>
    </w:lvl>
    <w:lvl w:ilvl="4" w:tplc="57F26842">
      <w:start w:val="1"/>
      <w:numFmt w:val="bullet"/>
      <w:lvlText w:val="o"/>
      <w:lvlJc w:val="left"/>
      <w:pPr>
        <w:ind w:left="4680" w:hanging="360"/>
      </w:pPr>
      <w:rPr>
        <w:rFonts w:ascii="Courier New" w:hAnsi="Courier New" w:hint="default"/>
      </w:rPr>
    </w:lvl>
    <w:lvl w:ilvl="5" w:tplc="1C54115A">
      <w:start w:val="1"/>
      <w:numFmt w:val="bullet"/>
      <w:lvlText w:val=""/>
      <w:lvlJc w:val="left"/>
      <w:pPr>
        <w:ind w:left="5400" w:hanging="360"/>
      </w:pPr>
      <w:rPr>
        <w:rFonts w:ascii="Wingdings" w:hAnsi="Wingdings" w:hint="default"/>
      </w:rPr>
    </w:lvl>
    <w:lvl w:ilvl="6" w:tplc="EC18DE0E">
      <w:start w:val="1"/>
      <w:numFmt w:val="bullet"/>
      <w:lvlText w:val=""/>
      <w:lvlJc w:val="left"/>
      <w:pPr>
        <w:ind w:left="6120" w:hanging="360"/>
      </w:pPr>
      <w:rPr>
        <w:rFonts w:ascii="Symbol" w:hAnsi="Symbol" w:hint="default"/>
      </w:rPr>
    </w:lvl>
    <w:lvl w:ilvl="7" w:tplc="3A24C4CC">
      <w:start w:val="1"/>
      <w:numFmt w:val="bullet"/>
      <w:lvlText w:val="o"/>
      <w:lvlJc w:val="left"/>
      <w:pPr>
        <w:ind w:left="6840" w:hanging="360"/>
      </w:pPr>
      <w:rPr>
        <w:rFonts w:ascii="Courier New" w:hAnsi="Courier New" w:hint="default"/>
      </w:rPr>
    </w:lvl>
    <w:lvl w:ilvl="8" w:tplc="44E0920E">
      <w:start w:val="1"/>
      <w:numFmt w:val="bullet"/>
      <w:lvlText w:val=""/>
      <w:lvlJc w:val="left"/>
      <w:pPr>
        <w:ind w:left="7560" w:hanging="360"/>
      </w:pPr>
      <w:rPr>
        <w:rFonts w:ascii="Wingdings" w:hAnsi="Wingdings" w:hint="default"/>
      </w:rPr>
    </w:lvl>
  </w:abstractNum>
  <w:abstractNum w:abstractNumId="18" w15:restartNumberingAfterBreak="0">
    <w:nsid w:val="4FAE591E"/>
    <w:multiLevelType w:val="hybridMultilevel"/>
    <w:tmpl w:val="876EFBB2"/>
    <w:lvl w:ilvl="0" w:tplc="9A66D976">
      <w:start w:val="1"/>
      <w:numFmt w:val="bullet"/>
      <w:lvlText w:val=""/>
      <w:lvlJc w:val="left"/>
      <w:pPr>
        <w:ind w:left="990" w:hanging="360"/>
      </w:pPr>
      <w:rPr>
        <w:rFonts w:ascii="Symbol" w:hAnsi="Symbol" w:hint="default"/>
      </w:rPr>
    </w:lvl>
    <w:lvl w:ilvl="1" w:tplc="338860D8">
      <w:start w:val="1"/>
      <w:numFmt w:val="bullet"/>
      <w:lvlText w:val="o"/>
      <w:lvlJc w:val="left"/>
      <w:pPr>
        <w:ind w:left="1710" w:hanging="360"/>
      </w:pPr>
      <w:rPr>
        <w:rFonts w:ascii="Courier New" w:hAnsi="Courier New" w:hint="default"/>
      </w:rPr>
    </w:lvl>
    <w:lvl w:ilvl="2" w:tplc="C1EE462A">
      <w:start w:val="1"/>
      <w:numFmt w:val="bullet"/>
      <w:lvlText w:val=""/>
      <w:lvlJc w:val="left"/>
      <w:pPr>
        <w:ind w:left="2430" w:hanging="360"/>
      </w:pPr>
      <w:rPr>
        <w:rFonts w:ascii="Wingdings" w:hAnsi="Wingdings" w:hint="default"/>
      </w:rPr>
    </w:lvl>
    <w:lvl w:ilvl="3" w:tplc="064CFB48">
      <w:start w:val="1"/>
      <w:numFmt w:val="bullet"/>
      <w:lvlText w:val=""/>
      <w:lvlJc w:val="left"/>
      <w:pPr>
        <w:ind w:left="3150" w:hanging="360"/>
      </w:pPr>
      <w:rPr>
        <w:rFonts w:ascii="Symbol" w:hAnsi="Symbol" w:hint="default"/>
      </w:rPr>
    </w:lvl>
    <w:lvl w:ilvl="4" w:tplc="B9C2D9CA">
      <w:start w:val="1"/>
      <w:numFmt w:val="bullet"/>
      <w:lvlText w:val="o"/>
      <w:lvlJc w:val="left"/>
      <w:pPr>
        <w:ind w:left="3870" w:hanging="360"/>
      </w:pPr>
      <w:rPr>
        <w:rFonts w:ascii="Courier New" w:hAnsi="Courier New" w:hint="default"/>
      </w:rPr>
    </w:lvl>
    <w:lvl w:ilvl="5" w:tplc="DB3A01B8">
      <w:start w:val="1"/>
      <w:numFmt w:val="bullet"/>
      <w:lvlText w:val=""/>
      <w:lvlJc w:val="left"/>
      <w:pPr>
        <w:ind w:left="4590" w:hanging="360"/>
      </w:pPr>
      <w:rPr>
        <w:rFonts w:ascii="Wingdings" w:hAnsi="Wingdings" w:hint="default"/>
      </w:rPr>
    </w:lvl>
    <w:lvl w:ilvl="6" w:tplc="4476F4E4">
      <w:start w:val="1"/>
      <w:numFmt w:val="bullet"/>
      <w:lvlText w:val=""/>
      <w:lvlJc w:val="left"/>
      <w:pPr>
        <w:ind w:left="5310" w:hanging="360"/>
      </w:pPr>
      <w:rPr>
        <w:rFonts w:ascii="Symbol" w:hAnsi="Symbol" w:hint="default"/>
      </w:rPr>
    </w:lvl>
    <w:lvl w:ilvl="7" w:tplc="6938E32C">
      <w:start w:val="1"/>
      <w:numFmt w:val="bullet"/>
      <w:lvlText w:val="o"/>
      <w:lvlJc w:val="left"/>
      <w:pPr>
        <w:ind w:left="6030" w:hanging="360"/>
      </w:pPr>
      <w:rPr>
        <w:rFonts w:ascii="Courier New" w:hAnsi="Courier New" w:hint="default"/>
      </w:rPr>
    </w:lvl>
    <w:lvl w:ilvl="8" w:tplc="CCE26FFC">
      <w:start w:val="1"/>
      <w:numFmt w:val="bullet"/>
      <w:lvlText w:val=""/>
      <w:lvlJc w:val="left"/>
      <w:pPr>
        <w:ind w:left="6750" w:hanging="360"/>
      </w:pPr>
      <w:rPr>
        <w:rFonts w:ascii="Wingdings" w:hAnsi="Wingdings" w:hint="default"/>
      </w:rPr>
    </w:lvl>
  </w:abstractNum>
  <w:abstractNum w:abstractNumId="19" w15:restartNumberingAfterBreak="0">
    <w:nsid w:val="60B82DD7"/>
    <w:multiLevelType w:val="hybridMultilevel"/>
    <w:tmpl w:val="BE7C1DD8"/>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20" w15:restartNumberingAfterBreak="0">
    <w:nsid w:val="631A3913"/>
    <w:multiLevelType w:val="hybridMultilevel"/>
    <w:tmpl w:val="A04C03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2B63BF"/>
    <w:multiLevelType w:val="multilevel"/>
    <w:tmpl w:val="9B66346C"/>
    <w:lvl w:ilvl="0">
      <w:start w:val="1"/>
      <w:numFmt w:val="decimal"/>
      <w:lvlText w:val="%1."/>
      <w:lvlJc w:val="left"/>
      <w:pPr>
        <w:ind w:left="360" w:hanging="360"/>
      </w:pPr>
      <w:rPr>
        <w:rFonts w:hint="default"/>
      </w:rPr>
    </w:lvl>
    <w:lvl w:ilvl="1">
      <w:start w:val="2"/>
      <w:numFmt w:val="decimal"/>
      <w:lvlText w:val="%1.%2."/>
      <w:lvlJc w:val="left"/>
      <w:pPr>
        <w:ind w:left="648" w:hanging="648"/>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78D25037"/>
    <w:multiLevelType w:val="hybridMultilevel"/>
    <w:tmpl w:val="49A0FA72"/>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num w:numId="1" w16cid:durableId="1437604258">
    <w:abstractNumId w:val="17"/>
  </w:num>
  <w:num w:numId="2" w16cid:durableId="1435398282">
    <w:abstractNumId w:val="8"/>
  </w:num>
  <w:num w:numId="3" w16cid:durableId="1180466590">
    <w:abstractNumId w:val="16"/>
  </w:num>
  <w:num w:numId="4" w16cid:durableId="130946129">
    <w:abstractNumId w:val="12"/>
  </w:num>
  <w:num w:numId="5" w16cid:durableId="789318384">
    <w:abstractNumId w:val="15"/>
  </w:num>
  <w:num w:numId="6" w16cid:durableId="1815484588">
    <w:abstractNumId w:val="10"/>
  </w:num>
  <w:num w:numId="7" w16cid:durableId="424807324">
    <w:abstractNumId w:val="18"/>
  </w:num>
  <w:num w:numId="8" w16cid:durableId="707680162">
    <w:abstractNumId w:val="14"/>
  </w:num>
  <w:num w:numId="9" w16cid:durableId="1360156585">
    <w:abstractNumId w:val="2"/>
  </w:num>
  <w:num w:numId="10" w16cid:durableId="451824205">
    <w:abstractNumId w:val="13"/>
  </w:num>
  <w:num w:numId="11" w16cid:durableId="472872909">
    <w:abstractNumId w:val="6"/>
  </w:num>
  <w:num w:numId="12" w16cid:durableId="693189555">
    <w:abstractNumId w:val="21"/>
  </w:num>
  <w:num w:numId="13" w16cid:durableId="817188629">
    <w:abstractNumId w:val="1"/>
  </w:num>
  <w:num w:numId="14" w16cid:durableId="431170629">
    <w:abstractNumId w:val="4"/>
  </w:num>
  <w:num w:numId="15" w16cid:durableId="899752519">
    <w:abstractNumId w:val="3"/>
  </w:num>
  <w:num w:numId="16" w16cid:durableId="879518298">
    <w:abstractNumId w:val="19"/>
  </w:num>
  <w:num w:numId="17" w16cid:durableId="2070610413">
    <w:abstractNumId w:val="5"/>
  </w:num>
  <w:num w:numId="18" w16cid:durableId="592981317">
    <w:abstractNumId w:val="22"/>
  </w:num>
  <w:num w:numId="19" w16cid:durableId="1449540789">
    <w:abstractNumId w:val="0"/>
  </w:num>
  <w:num w:numId="20" w16cid:durableId="929777452">
    <w:abstractNumId w:val="11"/>
  </w:num>
  <w:num w:numId="21" w16cid:durableId="1914703030">
    <w:abstractNumId w:val="20"/>
  </w:num>
  <w:num w:numId="22" w16cid:durableId="686950221">
    <w:abstractNumId w:val="9"/>
  </w:num>
  <w:num w:numId="23" w16cid:durableId="733696019">
    <w:abstractNumId w:val="7"/>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hdrShapeDefaults>
    <o:shapedefaults v:ext="edit" spidmax="2050"/>
  </w:hdrShapeDefaults>
  <w:footnotePr>
    <w:footnote w:id="-1"/>
    <w:footnote w:id="0"/>
    <w:footnote w:id="1"/>
  </w:footnotePr>
  <w:endnotePr>
    <w:numFmt w:val="decimal"/>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6492"/>
    <w:rsid w:val="00000107"/>
    <w:rsid w:val="00000C96"/>
    <w:rsid w:val="000019B2"/>
    <w:rsid w:val="00001C47"/>
    <w:rsid w:val="000030C2"/>
    <w:rsid w:val="0000329E"/>
    <w:rsid w:val="000033FE"/>
    <w:rsid w:val="00003686"/>
    <w:rsid w:val="000038C9"/>
    <w:rsid w:val="00003B8E"/>
    <w:rsid w:val="000043EA"/>
    <w:rsid w:val="00004424"/>
    <w:rsid w:val="000047C7"/>
    <w:rsid w:val="00005FB1"/>
    <w:rsid w:val="00006B4D"/>
    <w:rsid w:val="000070DA"/>
    <w:rsid w:val="00010187"/>
    <w:rsid w:val="000105E8"/>
    <w:rsid w:val="000106AA"/>
    <w:rsid w:val="0001090E"/>
    <w:rsid w:val="00010950"/>
    <w:rsid w:val="00010DC7"/>
    <w:rsid w:val="00010EEE"/>
    <w:rsid w:val="000110A3"/>
    <w:rsid w:val="000122D0"/>
    <w:rsid w:val="0001243E"/>
    <w:rsid w:val="00012CE6"/>
    <w:rsid w:val="000133B2"/>
    <w:rsid w:val="000142BE"/>
    <w:rsid w:val="00014316"/>
    <w:rsid w:val="000160CB"/>
    <w:rsid w:val="000171DC"/>
    <w:rsid w:val="00017225"/>
    <w:rsid w:val="000175E2"/>
    <w:rsid w:val="000176C1"/>
    <w:rsid w:val="0002001B"/>
    <w:rsid w:val="00020989"/>
    <w:rsid w:val="00020ADD"/>
    <w:rsid w:val="00020CAB"/>
    <w:rsid w:val="0002147D"/>
    <w:rsid w:val="000214EA"/>
    <w:rsid w:val="00021AC0"/>
    <w:rsid w:val="00021F76"/>
    <w:rsid w:val="000220F2"/>
    <w:rsid w:val="00022F04"/>
    <w:rsid w:val="0002328C"/>
    <w:rsid w:val="00023A17"/>
    <w:rsid w:val="00024CEA"/>
    <w:rsid w:val="00026124"/>
    <w:rsid w:val="0002619D"/>
    <w:rsid w:val="00026419"/>
    <w:rsid w:val="000269AB"/>
    <w:rsid w:val="00026CC1"/>
    <w:rsid w:val="0003007D"/>
    <w:rsid w:val="000301F0"/>
    <w:rsid w:val="00030564"/>
    <w:rsid w:val="0003085E"/>
    <w:rsid w:val="000317D3"/>
    <w:rsid w:val="00032532"/>
    <w:rsid w:val="000325AB"/>
    <w:rsid w:val="00033382"/>
    <w:rsid w:val="00033435"/>
    <w:rsid w:val="00034110"/>
    <w:rsid w:val="00034786"/>
    <w:rsid w:val="00035FF5"/>
    <w:rsid w:val="00036AF9"/>
    <w:rsid w:val="00037876"/>
    <w:rsid w:val="00037D9B"/>
    <w:rsid w:val="00040730"/>
    <w:rsid w:val="00040DEA"/>
    <w:rsid w:val="00040FAF"/>
    <w:rsid w:val="000411E1"/>
    <w:rsid w:val="000411FB"/>
    <w:rsid w:val="00041292"/>
    <w:rsid w:val="0004165D"/>
    <w:rsid w:val="00041DCE"/>
    <w:rsid w:val="00042340"/>
    <w:rsid w:val="00042367"/>
    <w:rsid w:val="0004266B"/>
    <w:rsid w:val="00042B44"/>
    <w:rsid w:val="00042BA0"/>
    <w:rsid w:val="00042C36"/>
    <w:rsid w:val="000435AA"/>
    <w:rsid w:val="00043C8A"/>
    <w:rsid w:val="00043E5F"/>
    <w:rsid w:val="0004407C"/>
    <w:rsid w:val="00044656"/>
    <w:rsid w:val="00045D7D"/>
    <w:rsid w:val="00046484"/>
    <w:rsid w:val="00046779"/>
    <w:rsid w:val="000468C1"/>
    <w:rsid w:val="00046AE5"/>
    <w:rsid w:val="00046B5A"/>
    <w:rsid w:val="00047034"/>
    <w:rsid w:val="000475AE"/>
    <w:rsid w:val="00047818"/>
    <w:rsid w:val="00047928"/>
    <w:rsid w:val="00050FA5"/>
    <w:rsid w:val="0005195E"/>
    <w:rsid w:val="00051C53"/>
    <w:rsid w:val="000520B0"/>
    <w:rsid w:val="00052429"/>
    <w:rsid w:val="000528D9"/>
    <w:rsid w:val="000529DB"/>
    <w:rsid w:val="00053280"/>
    <w:rsid w:val="00054E16"/>
    <w:rsid w:val="00055332"/>
    <w:rsid w:val="00055337"/>
    <w:rsid w:val="0005547D"/>
    <w:rsid w:val="00055DA6"/>
    <w:rsid w:val="0005631F"/>
    <w:rsid w:val="000579F8"/>
    <w:rsid w:val="00061004"/>
    <w:rsid w:val="0006141B"/>
    <w:rsid w:val="00063585"/>
    <w:rsid w:val="00063631"/>
    <w:rsid w:val="000643E3"/>
    <w:rsid w:val="00064A62"/>
    <w:rsid w:val="00064A64"/>
    <w:rsid w:val="00064E1E"/>
    <w:rsid w:val="000650DB"/>
    <w:rsid w:val="000654DC"/>
    <w:rsid w:val="0006556F"/>
    <w:rsid w:val="0006585D"/>
    <w:rsid w:val="0006608E"/>
    <w:rsid w:val="00066B83"/>
    <w:rsid w:val="000672DE"/>
    <w:rsid w:val="0006738C"/>
    <w:rsid w:val="000679A3"/>
    <w:rsid w:val="00067C48"/>
    <w:rsid w:val="000700E3"/>
    <w:rsid w:val="0007058A"/>
    <w:rsid w:val="000715DD"/>
    <w:rsid w:val="00071ADD"/>
    <w:rsid w:val="00071D95"/>
    <w:rsid w:val="00071ED1"/>
    <w:rsid w:val="000720F4"/>
    <w:rsid w:val="000725E8"/>
    <w:rsid w:val="000726C3"/>
    <w:rsid w:val="000727EF"/>
    <w:rsid w:val="00073074"/>
    <w:rsid w:val="0007351E"/>
    <w:rsid w:val="00073732"/>
    <w:rsid w:val="00073F02"/>
    <w:rsid w:val="000742A5"/>
    <w:rsid w:val="000748A7"/>
    <w:rsid w:val="00074BC8"/>
    <w:rsid w:val="00074EBA"/>
    <w:rsid w:val="00074EE0"/>
    <w:rsid w:val="00075DF2"/>
    <w:rsid w:val="00076613"/>
    <w:rsid w:val="00076F9C"/>
    <w:rsid w:val="00077344"/>
    <w:rsid w:val="000775F7"/>
    <w:rsid w:val="000775FB"/>
    <w:rsid w:val="00077725"/>
    <w:rsid w:val="00077FDC"/>
    <w:rsid w:val="0008003B"/>
    <w:rsid w:val="00080109"/>
    <w:rsid w:val="000808DA"/>
    <w:rsid w:val="0008095E"/>
    <w:rsid w:val="00081007"/>
    <w:rsid w:val="000810DA"/>
    <w:rsid w:val="0008122C"/>
    <w:rsid w:val="000812BA"/>
    <w:rsid w:val="000819F6"/>
    <w:rsid w:val="00081EB7"/>
    <w:rsid w:val="00082200"/>
    <w:rsid w:val="0008267D"/>
    <w:rsid w:val="000828D5"/>
    <w:rsid w:val="00082D31"/>
    <w:rsid w:val="00083117"/>
    <w:rsid w:val="0008357D"/>
    <w:rsid w:val="0008389D"/>
    <w:rsid w:val="0008395D"/>
    <w:rsid w:val="00083A4A"/>
    <w:rsid w:val="00083DA4"/>
    <w:rsid w:val="0008446D"/>
    <w:rsid w:val="000845DE"/>
    <w:rsid w:val="00085F86"/>
    <w:rsid w:val="00086199"/>
    <w:rsid w:val="00086201"/>
    <w:rsid w:val="00086807"/>
    <w:rsid w:val="00087156"/>
    <w:rsid w:val="000879E2"/>
    <w:rsid w:val="000903EE"/>
    <w:rsid w:val="00090580"/>
    <w:rsid w:val="000907D0"/>
    <w:rsid w:val="0009083A"/>
    <w:rsid w:val="00091225"/>
    <w:rsid w:val="00091B94"/>
    <w:rsid w:val="00092FB0"/>
    <w:rsid w:val="00092FB4"/>
    <w:rsid w:val="00092FE4"/>
    <w:rsid w:val="00093480"/>
    <w:rsid w:val="00093B61"/>
    <w:rsid w:val="00094382"/>
    <w:rsid w:val="0009466D"/>
    <w:rsid w:val="0009476B"/>
    <w:rsid w:val="00094C0F"/>
    <w:rsid w:val="00094EE5"/>
    <w:rsid w:val="000951BE"/>
    <w:rsid w:val="0009575C"/>
    <w:rsid w:val="0009735E"/>
    <w:rsid w:val="00097877"/>
    <w:rsid w:val="0009797D"/>
    <w:rsid w:val="00097CE7"/>
    <w:rsid w:val="00097D65"/>
    <w:rsid w:val="000A088F"/>
    <w:rsid w:val="000A1063"/>
    <w:rsid w:val="000A1F6C"/>
    <w:rsid w:val="000A1F8B"/>
    <w:rsid w:val="000A1FA2"/>
    <w:rsid w:val="000A28F8"/>
    <w:rsid w:val="000A2911"/>
    <w:rsid w:val="000A2C2A"/>
    <w:rsid w:val="000A300E"/>
    <w:rsid w:val="000A4155"/>
    <w:rsid w:val="000A4B49"/>
    <w:rsid w:val="000A5D2B"/>
    <w:rsid w:val="000A635E"/>
    <w:rsid w:val="000A6492"/>
    <w:rsid w:val="000A7A83"/>
    <w:rsid w:val="000A7C09"/>
    <w:rsid w:val="000A7CED"/>
    <w:rsid w:val="000A7D05"/>
    <w:rsid w:val="000A7E24"/>
    <w:rsid w:val="000B06B6"/>
    <w:rsid w:val="000B0C4A"/>
    <w:rsid w:val="000B1AC4"/>
    <w:rsid w:val="000B1AEE"/>
    <w:rsid w:val="000B2180"/>
    <w:rsid w:val="000B25AA"/>
    <w:rsid w:val="000B27F9"/>
    <w:rsid w:val="000B300E"/>
    <w:rsid w:val="000B385D"/>
    <w:rsid w:val="000B39F7"/>
    <w:rsid w:val="000B3A11"/>
    <w:rsid w:val="000B4084"/>
    <w:rsid w:val="000B4A78"/>
    <w:rsid w:val="000B6095"/>
    <w:rsid w:val="000B60AE"/>
    <w:rsid w:val="000B60BC"/>
    <w:rsid w:val="000B69D7"/>
    <w:rsid w:val="000B6D92"/>
    <w:rsid w:val="000B6F0F"/>
    <w:rsid w:val="000B765E"/>
    <w:rsid w:val="000B76D1"/>
    <w:rsid w:val="000B7EBA"/>
    <w:rsid w:val="000C081C"/>
    <w:rsid w:val="000C11B2"/>
    <w:rsid w:val="000C11EC"/>
    <w:rsid w:val="000C2189"/>
    <w:rsid w:val="000C2F34"/>
    <w:rsid w:val="000C3068"/>
    <w:rsid w:val="000C3520"/>
    <w:rsid w:val="000C5D1A"/>
    <w:rsid w:val="000C622B"/>
    <w:rsid w:val="000C631E"/>
    <w:rsid w:val="000C63C6"/>
    <w:rsid w:val="000C6C03"/>
    <w:rsid w:val="000C7AE3"/>
    <w:rsid w:val="000C7B7A"/>
    <w:rsid w:val="000D0706"/>
    <w:rsid w:val="000D0D5C"/>
    <w:rsid w:val="000D0E0C"/>
    <w:rsid w:val="000D0ED5"/>
    <w:rsid w:val="000D1782"/>
    <w:rsid w:val="000D1BCD"/>
    <w:rsid w:val="000D1CC6"/>
    <w:rsid w:val="000D1F63"/>
    <w:rsid w:val="000D1FB7"/>
    <w:rsid w:val="000D283F"/>
    <w:rsid w:val="000D2A78"/>
    <w:rsid w:val="000D322A"/>
    <w:rsid w:val="000D3D5E"/>
    <w:rsid w:val="000D439F"/>
    <w:rsid w:val="000D4C1D"/>
    <w:rsid w:val="000D539C"/>
    <w:rsid w:val="000D5483"/>
    <w:rsid w:val="000D6291"/>
    <w:rsid w:val="000D6C11"/>
    <w:rsid w:val="000D7BA4"/>
    <w:rsid w:val="000D7FB6"/>
    <w:rsid w:val="000E0654"/>
    <w:rsid w:val="000E0AFF"/>
    <w:rsid w:val="000E0E4E"/>
    <w:rsid w:val="000E112E"/>
    <w:rsid w:val="000E1D00"/>
    <w:rsid w:val="000E418B"/>
    <w:rsid w:val="000E4230"/>
    <w:rsid w:val="000E46BE"/>
    <w:rsid w:val="000E4AD7"/>
    <w:rsid w:val="000E50AC"/>
    <w:rsid w:val="000E563A"/>
    <w:rsid w:val="000E633B"/>
    <w:rsid w:val="000E6603"/>
    <w:rsid w:val="000E6653"/>
    <w:rsid w:val="000E6BF3"/>
    <w:rsid w:val="000E6D28"/>
    <w:rsid w:val="000E6F29"/>
    <w:rsid w:val="000E71D0"/>
    <w:rsid w:val="000E797B"/>
    <w:rsid w:val="000E7A7C"/>
    <w:rsid w:val="000F0CDF"/>
    <w:rsid w:val="000F0D9A"/>
    <w:rsid w:val="000F0EED"/>
    <w:rsid w:val="000F1457"/>
    <w:rsid w:val="000F159B"/>
    <w:rsid w:val="000F1F90"/>
    <w:rsid w:val="000F29D7"/>
    <w:rsid w:val="000F2A58"/>
    <w:rsid w:val="000F2B1A"/>
    <w:rsid w:val="000F2B55"/>
    <w:rsid w:val="000F2C31"/>
    <w:rsid w:val="000F3DB5"/>
    <w:rsid w:val="000F3E9D"/>
    <w:rsid w:val="000F411F"/>
    <w:rsid w:val="000F490A"/>
    <w:rsid w:val="000F4B66"/>
    <w:rsid w:val="000F4C71"/>
    <w:rsid w:val="000F4CA7"/>
    <w:rsid w:val="000F4F10"/>
    <w:rsid w:val="000F5B9A"/>
    <w:rsid w:val="000F707F"/>
    <w:rsid w:val="000F79D8"/>
    <w:rsid w:val="000F7AF8"/>
    <w:rsid w:val="000F7FC0"/>
    <w:rsid w:val="001001FA"/>
    <w:rsid w:val="0010073F"/>
    <w:rsid w:val="001022A7"/>
    <w:rsid w:val="001023CD"/>
    <w:rsid w:val="001023E2"/>
    <w:rsid w:val="001026C4"/>
    <w:rsid w:val="00103B2F"/>
    <w:rsid w:val="00103E63"/>
    <w:rsid w:val="00103E96"/>
    <w:rsid w:val="001042AF"/>
    <w:rsid w:val="001048F6"/>
    <w:rsid w:val="00104A70"/>
    <w:rsid w:val="00104C9A"/>
    <w:rsid w:val="00105149"/>
    <w:rsid w:val="00105403"/>
    <w:rsid w:val="00105828"/>
    <w:rsid w:val="00105CCF"/>
    <w:rsid w:val="0010611A"/>
    <w:rsid w:val="001061BB"/>
    <w:rsid w:val="00106EB8"/>
    <w:rsid w:val="00110256"/>
    <w:rsid w:val="001105A4"/>
    <w:rsid w:val="00112CED"/>
    <w:rsid w:val="001140D6"/>
    <w:rsid w:val="001141D5"/>
    <w:rsid w:val="00114661"/>
    <w:rsid w:val="001151B6"/>
    <w:rsid w:val="0011536D"/>
    <w:rsid w:val="00115669"/>
    <w:rsid w:val="00115B70"/>
    <w:rsid w:val="0011616E"/>
    <w:rsid w:val="0011626D"/>
    <w:rsid w:val="001163B8"/>
    <w:rsid w:val="00116447"/>
    <w:rsid w:val="00116533"/>
    <w:rsid w:val="00116CDB"/>
    <w:rsid w:val="0011778A"/>
    <w:rsid w:val="00117BD3"/>
    <w:rsid w:val="00117FA6"/>
    <w:rsid w:val="001200EC"/>
    <w:rsid w:val="001210C0"/>
    <w:rsid w:val="0012162E"/>
    <w:rsid w:val="00121DA1"/>
    <w:rsid w:val="001223B4"/>
    <w:rsid w:val="00122531"/>
    <w:rsid w:val="00122611"/>
    <w:rsid w:val="00122E2D"/>
    <w:rsid w:val="001246C2"/>
    <w:rsid w:val="001249CB"/>
    <w:rsid w:val="00124D71"/>
    <w:rsid w:val="00125B8E"/>
    <w:rsid w:val="00125CBF"/>
    <w:rsid w:val="00125EBA"/>
    <w:rsid w:val="00126799"/>
    <w:rsid w:val="00126B6C"/>
    <w:rsid w:val="00127447"/>
    <w:rsid w:val="00127B9B"/>
    <w:rsid w:val="001304DC"/>
    <w:rsid w:val="0013098A"/>
    <w:rsid w:val="0013140F"/>
    <w:rsid w:val="00131B7B"/>
    <w:rsid w:val="001321A9"/>
    <w:rsid w:val="00132DF2"/>
    <w:rsid w:val="00132F97"/>
    <w:rsid w:val="00133B77"/>
    <w:rsid w:val="001346A5"/>
    <w:rsid w:val="00134A19"/>
    <w:rsid w:val="00134B27"/>
    <w:rsid w:val="0013559F"/>
    <w:rsid w:val="00135E18"/>
    <w:rsid w:val="00136983"/>
    <w:rsid w:val="001377FB"/>
    <w:rsid w:val="00140304"/>
    <w:rsid w:val="00140334"/>
    <w:rsid w:val="00140A61"/>
    <w:rsid w:val="00140F92"/>
    <w:rsid w:val="0014102D"/>
    <w:rsid w:val="001413DF"/>
    <w:rsid w:val="00141504"/>
    <w:rsid w:val="00142205"/>
    <w:rsid w:val="00142450"/>
    <w:rsid w:val="001425B7"/>
    <w:rsid w:val="0014389A"/>
    <w:rsid w:val="001452DB"/>
    <w:rsid w:val="001453D5"/>
    <w:rsid w:val="00145980"/>
    <w:rsid w:val="001460FC"/>
    <w:rsid w:val="001468D4"/>
    <w:rsid w:val="00147A68"/>
    <w:rsid w:val="001503FC"/>
    <w:rsid w:val="00150AF6"/>
    <w:rsid w:val="00150C71"/>
    <w:rsid w:val="00150CD0"/>
    <w:rsid w:val="00151408"/>
    <w:rsid w:val="00151A8A"/>
    <w:rsid w:val="00151ED8"/>
    <w:rsid w:val="001529D1"/>
    <w:rsid w:val="00152E9E"/>
    <w:rsid w:val="00152F38"/>
    <w:rsid w:val="00153004"/>
    <w:rsid w:val="00153085"/>
    <w:rsid w:val="00153EB0"/>
    <w:rsid w:val="001541EE"/>
    <w:rsid w:val="001546A3"/>
    <w:rsid w:val="0015523D"/>
    <w:rsid w:val="001553ED"/>
    <w:rsid w:val="00155557"/>
    <w:rsid w:val="00155FB8"/>
    <w:rsid w:val="00156C67"/>
    <w:rsid w:val="00156D25"/>
    <w:rsid w:val="001576E5"/>
    <w:rsid w:val="00157C5D"/>
    <w:rsid w:val="001603FF"/>
    <w:rsid w:val="00160AE0"/>
    <w:rsid w:val="00160FA9"/>
    <w:rsid w:val="00161BAE"/>
    <w:rsid w:val="00161F43"/>
    <w:rsid w:val="00162206"/>
    <w:rsid w:val="00162B40"/>
    <w:rsid w:val="001632A7"/>
    <w:rsid w:val="00163DD7"/>
    <w:rsid w:val="00163E72"/>
    <w:rsid w:val="00163EA8"/>
    <w:rsid w:val="00164437"/>
    <w:rsid w:val="0016480A"/>
    <w:rsid w:val="001648DF"/>
    <w:rsid w:val="001648FA"/>
    <w:rsid w:val="00164F24"/>
    <w:rsid w:val="0016508A"/>
    <w:rsid w:val="001655C1"/>
    <w:rsid w:val="0016574C"/>
    <w:rsid w:val="00165C2D"/>
    <w:rsid w:val="00165E3D"/>
    <w:rsid w:val="001668BA"/>
    <w:rsid w:val="001670DC"/>
    <w:rsid w:val="00167554"/>
    <w:rsid w:val="00167606"/>
    <w:rsid w:val="0016761F"/>
    <w:rsid w:val="001678A2"/>
    <w:rsid w:val="00170965"/>
    <w:rsid w:val="00170CA0"/>
    <w:rsid w:val="00171348"/>
    <w:rsid w:val="00171B0E"/>
    <w:rsid w:val="00172716"/>
    <w:rsid w:val="001734A2"/>
    <w:rsid w:val="001744C2"/>
    <w:rsid w:val="00174518"/>
    <w:rsid w:val="001745A6"/>
    <w:rsid w:val="001746D3"/>
    <w:rsid w:val="001751E6"/>
    <w:rsid w:val="00176355"/>
    <w:rsid w:val="001765E3"/>
    <w:rsid w:val="00176A7E"/>
    <w:rsid w:val="00176D01"/>
    <w:rsid w:val="00180268"/>
    <w:rsid w:val="001806D8"/>
    <w:rsid w:val="00180AE6"/>
    <w:rsid w:val="001819EB"/>
    <w:rsid w:val="00181C7F"/>
    <w:rsid w:val="00182055"/>
    <w:rsid w:val="001823B6"/>
    <w:rsid w:val="001830B9"/>
    <w:rsid w:val="0018320E"/>
    <w:rsid w:val="001835C9"/>
    <w:rsid w:val="00183C4F"/>
    <w:rsid w:val="0018458A"/>
    <w:rsid w:val="00184AA7"/>
    <w:rsid w:val="001853D5"/>
    <w:rsid w:val="00185712"/>
    <w:rsid w:val="0018613D"/>
    <w:rsid w:val="00186D5C"/>
    <w:rsid w:val="0018721A"/>
    <w:rsid w:val="001874E1"/>
    <w:rsid w:val="00190216"/>
    <w:rsid w:val="00191811"/>
    <w:rsid w:val="00191AB6"/>
    <w:rsid w:val="00191B68"/>
    <w:rsid w:val="00192442"/>
    <w:rsid w:val="0019271B"/>
    <w:rsid w:val="00192B17"/>
    <w:rsid w:val="00194A02"/>
    <w:rsid w:val="00195347"/>
    <w:rsid w:val="00195F6D"/>
    <w:rsid w:val="001960A3"/>
    <w:rsid w:val="001968D7"/>
    <w:rsid w:val="001968F7"/>
    <w:rsid w:val="00196D4E"/>
    <w:rsid w:val="001977F3"/>
    <w:rsid w:val="001A0674"/>
    <w:rsid w:val="001A0B91"/>
    <w:rsid w:val="001A101A"/>
    <w:rsid w:val="001A1C1F"/>
    <w:rsid w:val="001A282A"/>
    <w:rsid w:val="001A33CD"/>
    <w:rsid w:val="001A3C3D"/>
    <w:rsid w:val="001A3C6A"/>
    <w:rsid w:val="001A45AA"/>
    <w:rsid w:val="001A46BC"/>
    <w:rsid w:val="001A4808"/>
    <w:rsid w:val="001A4A76"/>
    <w:rsid w:val="001A4B1F"/>
    <w:rsid w:val="001A5D8C"/>
    <w:rsid w:val="001A5F18"/>
    <w:rsid w:val="001A6738"/>
    <w:rsid w:val="001A7C81"/>
    <w:rsid w:val="001B0023"/>
    <w:rsid w:val="001B00C8"/>
    <w:rsid w:val="001B052F"/>
    <w:rsid w:val="001B0A15"/>
    <w:rsid w:val="001B1309"/>
    <w:rsid w:val="001B1964"/>
    <w:rsid w:val="001B1AC4"/>
    <w:rsid w:val="001B3C0C"/>
    <w:rsid w:val="001B4205"/>
    <w:rsid w:val="001B46FE"/>
    <w:rsid w:val="001B4AE1"/>
    <w:rsid w:val="001B4EFF"/>
    <w:rsid w:val="001B6204"/>
    <w:rsid w:val="001B69AF"/>
    <w:rsid w:val="001B6F41"/>
    <w:rsid w:val="001C02B7"/>
    <w:rsid w:val="001C0410"/>
    <w:rsid w:val="001C0A0A"/>
    <w:rsid w:val="001C100D"/>
    <w:rsid w:val="001C1124"/>
    <w:rsid w:val="001C1A0B"/>
    <w:rsid w:val="001C2188"/>
    <w:rsid w:val="001C307F"/>
    <w:rsid w:val="001C36A8"/>
    <w:rsid w:val="001C3BB5"/>
    <w:rsid w:val="001C3C62"/>
    <w:rsid w:val="001C4FB7"/>
    <w:rsid w:val="001C51A0"/>
    <w:rsid w:val="001C70EC"/>
    <w:rsid w:val="001C717E"/>
    <w:rsid w:val="001C7803"/>
    <w:rsid w:val="001C781E"/>
    <w:rsid w:val="001C7F1E"/>
    <w:rsid w:val="001D0020"/>
    <w:rsid w:val="001D05D4"/>
    <w:rsid w:val="001D0685"/>
    <w:rsid w:val="001D1391"/>
    <w:rsid w:val="001D1686"/>
    <w:rsid w:val="001D229E"/>
    <w:rsid w:val="001D3099"/>
    <w:rsid w:val="001D42AA"/>
    <w:rsid w:val="001D42B4"/>
    <w:rsid w:val="001D4439"/>
    <w:rsid w:val="001D51C0"/>
    <w:rsid w:val="001D5AAD"/>
    <w:rsid w:val="001D60D1"/>
    <w:rsid w:val="001D6A00"/>
    <w:rsid w:val="001E0223"/>
    <w:rsid w:val="001E121E"/>
    <w:rsid w:val="001E13D9"/>
    <w:rsid w:val="001E15D9"/>
    <w:rsid w:val="001E18C4"/>
    <w:rsid w:val="001E1960"/>
    <w:rsid w:val="001E1F19"/>
    <w:rsid w:val="001E228A"/>
    <w:rsid w:val="001E23D7"/>
    <w:rsid w:val="001E3C4C"/>
    <w:rsid w:val="001E3EB2"/>
    <w:rsid w:val="001E45B3"/>
    <w:rsid w:val="001E4B5F"/>
    <w:rsid w:val="001E4DAA"/>
    <w:rsid w:val="001E5F40"/>
    <w:rsid w:val="001E78C5"/>
    <w:rsid w:val="001F081C"/>
    <w:rsid w:val="001F0A13"/>
    <w:rsid w:val="001F1830"/>
    <w:rsid w:val="001F194A"/>
    <w:rsid w:val="001F1C9B"/>
    <w:rsid w:val="001F297F"/>
    <w:rsid w:val="001F3134"/>
    <w:rsid w:val="001F33D8"/>
    <w:rsid w:val="001F39CC"/>
    <w:rsid w:val="001F3EC5"/>
    <w:rsid w:val="001F4816"/>
    <w:rsid w:val="001F5133"/>
    <w:rsid w:val="001F5BA7"/>
    <w:rsid w:val="001F5D9F"/>
    <w:rsid w:val="001F67B8"/>
    <w:rsid w:val="001F7023"/>
    <w:rsid w:val="001F7C5A"/>
    <w:rsid w:val="002006C4"/>
    <w:rsid w:val="00201620"/>
    <w:rsid w:val="00202703"/>
    <w:rsid w:val="002035BE"/>
    <w:rsid w:val="002036B6"/>
    <w:rsid w:val="00203793"/>
    <w:rsid w:val="002039F7"/>
    <w:rsid w:val="00204283"/>
    <w:rsid w:val="002043AA"/>
    <w:rsid w:val="00204B3D"/>
    <w:rsid w:val="00205E67"/>
    <w:rsid w:val="00205F07"/>
    <w:rsid w:val="002067D1"/>
    <w:rsid w:val="00207037"/>
    <w:rsid w:val="00207162"/>
    <w:rsid w:val="002075CE"/>
    <w:rsid w:val="002104D4"/>
    <w:rsid w:val="00210934"/>
    <w:rsid w:val="00210D67"/>
    <w:rsid w:val="00212D4C"/>
    <w:rsid w:val="002136F7"/>
    <w:rsid w:val="002137D7"/>
    <w:rsid w:val="0021429C"/>
    <w:rsid w:val="00214C57"/>
    <w:rsid w:val="00214F35"/>
    <w:rsid w:val="0021512B"/>
    <w:rsid w:val="002152D5"/>
    <w:rsid w:val="002158DA"/>
    <w:rsid w:val="00215957"/>
    <w:rsid w:val="00215BCF"/>
    <w:rsid w:val="00215DDF"/>
    <w:rsid w:val="00215EF1"/>
    <w:rsid w:val="0021631E"/>
    <w:rsid w:val="002163BE"/>
    <w:rsid w:val="0021675A"/>
    <w:rsid w:val="0021681B"/>
    <w:rsid w:val="002169AA"/>
    <w:rsid w:val="00217F31"/>
    <w:rsid w:val="0022080D"/>
    <w:rsid w:val="00221632"/>
    <w:rsid w:val="00222812"/>
    <w:rsid w:val="00223C4C"/>
    <w:rsid w:val="0022446A"/>
    <w:rsid w:val="0022449D"/>
    <w:rsid w:val="00224B30"/>
    <w:rsid w:val="00224FED"/>
    <w:rsid w:val="002251AE"/>
    <w:rsid w:val="0022531B"/>
    <w:rsid w:val="002255FC"/>
    <w:rsid w:val="00225928"/>
    <w:rsid w:val="002263D2"/>
    <w:rsid w:val="002267AC"/>
    <w:rsid w:val="002267E9"/>
    <w:rsid w:val="00230070"/>
    <w:rsid w:val="0023034D"/>
    <w:rsid w:val="002307CD"/>
    <w:rsid w:val="00230B9E"/>
    <w:rsid w:val="00230E46"/>
    <w:rsid w:val="00231292"/>
    <w:rsid w:val="00231505"/>
    <w:rsid w:val="00231820"/>
    <w:rsid w:val="002318D4"/>
    <w:rsid w:val="00232155"/>
    <w:rsid w:val="002322A7"/>
    <w:rsid w:val="0023379E"/>
    <w:rsid w:val="002339CB"/>
    <w:rsid w:val="0023443B"/>
    <w:rsid w:val="0023547B"/>
    <w:rsid w:val="00236112"/>
    <w:rsid w:val="00236893"/>
    <w:rsid w:val="0023715C"/>
    <w:rsid w:val="00240D50"/>
    <w:rsid w:val="002411E6"/>
    <w:rsid w:val="00241584"/>
    <w:rsid w:val="00241632"/>
    <w:rsid w:val="00241801"/>
    <w:rsid w:val="002418BE"/>
    <w:rsid w:val="002418F5"/>
    <w:rsid w:val="00241975"/>
    <w:rsid w:val="00241ABA"/>
    <w:rsid w:val="00242FE8"/>
    <w:rsid w:val="0024379C"/>
    <w:rsid w:val="002441DC"/>
    <w:rsid w:val="002443A4"/>
    <w:rsid w:val="00244AF9"/>
    <w:rsid w:val="00244D91"/>
    <w:rsid w:val="00245221"/>
    <w:rsid w:val="002456A5"/>
    <w:rsid w:val="002457AE"/>
    <w:rsid w:val="00245D3E"/>
    <w:rsid w:val="002460ED"/>
    <w:rsid w:val="002466A1"/>
    <w:rsid w:val="00247F44"/>
    <w:rsid w:val="00250641"/>
    <w:rsid w:val="00250979"/>
    <w:rsid w:val="00250F71"/>
    <w:rsid w:val="0025139B"/>
    <w:rsid w:val="00251B90"/>
    <w:rsid w:val="00252D5E"/>
    <w:rsid w:val="00252EDC"/>
    <w:rsid w:val="0025306D"/>
    <w:rsid w:val="00253841"/>
    <w:rsid w:val="00253DAE"/>
    <w:rsid w:val="00254016"/>
    <w:rsid w:val="002544FB"/>
    <w:rsid w:val="0025464F"/>
    <w:rsid w:val="00255844"/>
    <w:rsid w:val="00255FEF"/>
    <w:rsid w:val="00256B4C"/>
    <w:rsid w:val="00257458"/>
    <w:rsid w:val="00257DD8"/>
    <w:rsid w:val="002612B9"/>
    <w:rsid w:val="00261363"/>
    <w:rsid w:val="0026160D"/>
    <w:rsid w:val="002619B9"/>
    <w:rsid w:val="00262194"/>
    <w:rsid w:val="0026228C"/>
    <w:rsid w:val="002626AF"/>
    <w:rsid w:val="0026391C"/>
    <w:rsid w:val="00263EEE"/>
    <w:rsid w:val="0026417E"/>
    <w:rsid w:val="00264AFE"/>
    <w:rsid w:val="00264DB1"/>
    <w:rsid w:val="0026575F"/>
    <w:rsid w:val="002657CD"/>
    <w:rsid w:val="00265F1F"/>
    <w:rsid w:val="002661E7"/>
    <w:rsid w:val="0026686E"/>
    <w:rsid w:val="002672DD"/>
    <w:rsid w:val="002702F4"/>
    <w:rsid w:val="0027032B"/>
    <w:rsid w:val="00270ABE"/>
    <w:rsid w:val="00270EC1"/>
    <w:rsid w:val="0027148F"/>
    <w:rsid w:val="00272158"/>
    <w:rsid w:val="00272345"/>
    <w:rsid w:val="00272A13"/>
    <w:rsid w:val="00272C2B"/>
    <w:rsid w:val="00272F8E"/>
    <w:rsid w:val="00272F96"/>
    <w:rsid w:val="0027319A"/>
    <w:rsid w:val="002731C9"/>
    <w:rsid w:val="002743FB"/>
    <w:rsid w:val="0027448F"/>
    <w:rsid w:val="002744A1"/>
    <w:rsid w:val="0027470E"/>
    <w:rsid w:val="00274989"/>
    <w:rsid w:val="00275B1B"/>
    <w:rsid w:val="00276346"/>
    <w:rsid w:val="00277151"/>
    <w:rsid w:val="00277301"/>
    <w:rsid w:val="00277662"/>
    <w:rsid w:val="002802C9"/>
    <w:rsid w:val="00280591"/>
    <w:rsid w:val="00280B41"/>
    <w:rsid w:val="002812C7"/>
    <w:rsid w:val="00281B16"/>
    <w:rsid w:val="00281E10"/>
    <w:rsid w:val="0028210A"/>
    <w:rsid w:val="00283436"/>
    <w:rsid w:val="00283EFC"/>
    <w:rsid w:val="002845AA"/>
    <w:rsid w:val="0028464F"/>
    <w:rsid w:val="00284755"/>
    <w:rsid w:val="002848BF"/>
    <w:rsid w:val="00285EEA"/>
    <w:rsid w:val="00285F98"/>
    <w:rsid w:val="0028619D"/>
    <w:rsid w:val="0028759D"/>
    <w:rsid w:val="00287661"/>
    <w:rsid w:val="00287AE7"/>
    <w:rsid w:val="00287BEE"/>
    <w:rsid w:val="00287DA4"/>
    <w:rsid w:val="002901CE"/>
    <w:rsid w:val="00291062"/>
    <w:rsid w:val="00291A6D"/>
    <w:rsid w:val="00291A71"/>
    <w:rsid w:val="00293376"/>
    <w:rsid w:val="00293908"/>
    <w:rsid w:val="00295012"/>
    <w:rsid w:val="00295032"/>
    <w:rsid w:val="002950A4"/>
    <w:rsid w:val="002951B9"/>
    <w:rsid w:val="00295582"/>
    <w:rsid w:val="00295CFF"/>
    <w:rsid w:val="002962BC"/>
    <w:rsid w:val="0029640F"/>
    <w:rsid w:val="002969DE"/>
    <w:rsid w:val="0029707F"/>
    <w:rsid w:val="00297E7A"/>
    <w:rsid w:val="002A0021"/>
    <w:rsid w:val="002A08AD"/>
    <w:rsid w:val="002A0AB9"/>
    <w:rsid w:val="002A0AE0"/>
    <w:rsid w:val="002A0FF5"/>
    <w:rsid w:val="002A1E5D"/>
    <w:rsid w:val="002A217E"/>
    <w:rsid w:val="002A22EB"/>
    <w:rsid w:val="002A265C"/>
    <w:rsid w:val="002A3041"/>
    <w:rsid w:val="002A38C3"/>
    <w:rsid w:val="002A3F13"/>
    <w:rsid w:val="002A57FA"/>
    <w:rsid w:val="002A5CDD"/>
    <w:rsid w:val="002A620E"/>
    <w:rsid w:val="002A6AB3"/>
    <w:rsid w:val="002A72DA"/>
    <w:rsid w:val="002A75F0"/>
    <w:rsid w:val="002A779A"/>
    <w:rsid w:val="002B055B"/>
    <w:rsid w:val="002B06E0"/>
    <w:rsid w:val="002B10E6"/>
    <w:rsid w:val="002B1666"/>
    <w:rsid w:val="002B1C29"/>
    <w:rsid w:val="002B1D52"/>
    <w:rsid w:val="002B1D77"/>
    <w:rsid w:val="002B22C3"/>
    <w:rsid w:val="002B2641"/>
    <w:rsid w:val="002B2A9B"/>
    <w:rsid w:val="002B3F18"/>
    <w:rsid w:val="002B3F40"/>
    <w:rsid w:val="002B4AB5"/>
    <w:rsid w:val="002B4D86"/>
    <w:rsid w:val="002B66E5"/>
    <w:rsid w:val="002B6BB4"/>
    <w:rsid w:val="002B6D2A"/>
    <w:rsid w:val="002B724B"/>
    <w:rsid w:val="002B73E2"/>
    <w:rsid w:val="002C23A7"/>
    <w:rsid w:val="002C36C5"/>
    <w:rsid w:val="002C391D"/>
    <w:rsid w:val="002C39DE"/>
    <w:rsid w:val="002C3DB6"/>
    <w:rsid w:val="002C4D39"/>
    <w:rsid w:val="002C5478"/>
    <w:rsid w:val="002C68A4"/>
    <w:rsid w:val="002C6941"/>
    <w:rsid w:val="002C6C8C"/>
    <w:rsid w:val="002C6E0F"/>
    <w:rsid w:val="002C7CC0"/>
    <w:rsid w:val="002D00C7"/>
    <w:rsid w:val="002D067C"/>
    <w:rsid w:val="002D099F"/>
    <w:rsid w:val="002D111F"/>
    <w:rsid w:val="002D132A"/>
    <w:rsid w:val="002D20A3"/>
    <w:rsid w:val="002D2118"/>
    <w:rsid w:val="002D2277"/>
    <w:rsid w:val="002D242E"/>
    <w:rsid w:val="002D3A1C"/>
    <w:rsid w:val="002D4893"/>
    <w:rsid w:val="002D54E2"/>
    <w:rsid w:val="002D5A6B"/>
    <w:rsid w:val="002D5EE9"/>
    <w:rsid w:val="002D6123"/>
    <w:rsid w:val="002D6593"/>
    <w:rsid w:val="002D65A6"/>
    <w:rsid w:val="002D68A7"/>
    <w:rsid w:val="002D6902"/>
    <w:rsid w:val="002D697F"/>
    <w:rsid w:val="002D6DEB"/>
    <w:rsid w:val="002D7A66"/>
    <w:rsid w:val="002D7A67"/>
    <w:rsid w:val="002D7B3D"/>
    <w:rsid w:val="002D7CD7"/>
    <w:rsid w:val="002E00F9"/>
    <w:rsid w:val="002E2720"/>
    <w:rsid w:val="002E27BE"/>
    <w:rsid w:val="002E2C38"/>
    <w:rsid w:val="002E40E0"/>
    <w:rsid w:val="002E74FA"/>
    <w:rsid w:val="002E76BE"/>
    <w:rsid w:val="002E7CE3"/>
    <w:rsid w:val="002F0008"/>
    <w:rsid w:val="002F03E5"/>
    <w:rsid w:val="002F0772"/>
    <w:rsid w:val="002F0981"/>
    <w:rsid w:val="002F0A2D"/>
    <w:rsid w:val="002F1EEF"/>
    <w:rsid w:val="002F228C"/>
    <w:rsid w:val="002F3488"/>
    <w:rsid w:val="002F35DB"/>
    <w:rsid w:val="002F498B"/>
    <w:rsid w:val="002F4AAC"/>
    <w:rsid w:val="002F5451"/>
    <w:rsid w:val="002F65D0"/>
    <w:rsid w:val="002F67A0"/>
    <w:rsid w:val="002F7595"/>
    <w:rsid w:val="002F79FB"/>
    <w:rsid w:val="00300A12"/>
    <w:rsid w:val="003010DD"/>
    <w:rsid w:val="0030134A"/>
    <w:rsid w:val="00301826"/>
    <w:rsid w:val="00301952"/>
    <w:rsid w:val="00301A5B"/>
    <w:rsid w:val="00301F83"/>
    <w:rsid w:val="00303050"/>
    <w:rsid w:val="003031A3"/>
    <w:rsid w:val="00303507"/>
    <w:rsid w:val="0030358F"/>
    <w:rsid w:val="003038FD"/>
    <w:rsid w:val="003040D8"/>
    <w:rsid w:val="00304AC0"/>
    <w:rsid w:val="00304CAF"/>
    <w:rsid w:val="00305045"/>
    <w:rsid w:val="00305140"/>
    <w:rsid w:val="00305853"/>
    <w:rsid w:val="00305B11"/>
    <w:rsid w:val="00305CA1"/>
    <w:rsid w:val="0030607A"/>
    <w:rsid w:val="00306347"/>
    <w:rsid w:val="003065EE"/>
    <w:rsid w:val="003075AE"/>
    <w:rsid w:val="00307A75"/>
    <w:rsid w:val="00307CD6"/>
    <w:rsid w:val="003112F1"/>
    <w:rsid w:val="003117A1"/>
    <w:rsid w:val="00311AA5"/>
    <w:rsid w:val="003130CB"/>
    <w:rsid w:val="0031311D"/>
    <w:rsid w:val="003148FA"/>
    <w:rsid w:val="00314909"/>
    <w:rsid w:val="0031498A"/>
    <w:rsid w:val="00314B03"/>
    <w:rsid w:val="00315585"/>
    <w:rsid w:val="00315758"/>
    <w:rsid w:val="00315F98"/>
    <w:rsid w:val="003163BB"/>
    <w:rsid w:val="00316561"/>
    <w:rsid w:val="0031671A"/>
    <w:rsid w:val="00317683"/>
    <w:rsid w:val="00317836"/>
    <w:rsid w:val="0032039F"/>
    <w:rsid w:val="00320704"/>
    <w:rsid w:val="00320846"/>
    <w:rsid w:val="00320BA6"/>
    <w:rsid w:val="00321BC6"/>
    <w:rsid w:val="003225E0"/>
    <w:rsid w:val="0032352C"/>
    <w:rsid w:val="00323623"/>
    <w:rsid w:val="00324891"/>
    <w:rsid w:val="00324E85"/>
    <w:rsid w:val="00324F60"/>
    <w:rsid w:val="0032571C"/>
    <w:rsid w:val="00325A2C"/>
    <w:rsid w:val="00325DAF"/>
    <w:rsid w:val="00325E88"/>
    <w:rsid w:val="003265B7"/>
    <w:rsid w:val="00327129"/>
    <w:rsid w:val="003276B7"/>
    <w:rsid w:val="00327740"/>
    <w:rsid w:val="00327C92"/>
    <w:rsid w:val="00331294"/>
    <w:rsid w:val="00331761"/>
    <w:rsid w:val="003317B9"/>
    <w:rsid w:val="0033181D"/>
    <w:rsid w:val="00331D1F"/>
    <w:rsid w:val="00332002"/>
    <w:rsid w:val="0033279D"/>
    <w:rsid w:val="00332AC4"/>
    <w:rsid w:val="00332AD3"/>
    <w:rsid w:val="00332B31"/>
    <w:rsid w:val="00332FA4"/>
    <w:rsid w:val="00333D2B"/>
    <w:rsid w:val="00333DE8"/>
    <w:rsid w:val="0033450A"/>
    <w:rsid w:val="003354AA"/>
    <w:rsid w:val="00335834"/>
    <w:rsid w:val="0033669E"/>
    <w:rsid w:val="003366D1"/>
    <w:rsid w:val="00336820"/>
    <w:rsid w:val="00336D4B"/>
    <w:rsid w:val="00337077"/>
    <w:rsid w:val="003374DA"/>
    <w:rsid w:val="00337FCF"/>
    <w:rsid w:val="003404B2"/>
    <w:rsid w:val="00341788"/>
    <w:rsid w:val="00341B89"/>
    <w:rsid w:val="00342894"/>
    <w:rsid w:val="003431EF"/>
    <w:rsid w:val="00343AE2"/>
    <w:rsid w:val="00343BEB"/>
    <w:rsid w:val="00344020"/>
    <w:rsid w:val="00344435"/>
    <w:rsid w:val="0034453A"/>
    <w:rsid w:val="0034457B"/>
    <w:rsid w:val="00345476"/>
    <w:rsid w:val="00345B77"/>
    <w:rsid w:val="00345F2D"/>
    <w:rsid w:val="003465E5"/>
    <w:rsid w:val="00346F7D"/>
    <w:rsid w:val="003471D8"/>
    <w:rsid w:val="00350022"/>
    <w:rsid w:val="003506D5"/>
    <w:rsid w:val="00350C10"/>
    <w:rsid w:val="00351016"/>
    <w:rsid w:val="003530B9"/>
    <w:rsid w:val="003537E8"/>
    <w:rsid w:val="00353AF8"/>
    <w:rsid w:val="00354361"/>
    <w:rsid w:val="00354600"/>
    <w:rsid w:val="003547CC"/>
    <w:rsid w:val="00354C8E"/>
    <w:rsid w:val="00354CE1"/>
    <w:rsid w:val="003557C6"/>
    <w:rsid w:val="00355E84"/>
    <w:rsid w:val="00356955"/>
    <w:rsid w:val="0035732A"/>
    <w:rsid w:val="00357897"/>
    <w:rsid w:val="00357FF1"/>
    <w:rsid w:val="00362249"/>
    <w:rsid w:val="00362698"/>
    <w:rsid w:val="00362AEE"/>
    <w:rsid w:val="003642AD"/>
    <w:rsid w:val="00364812"/>
    <w:rsid w:val="003649A4"/>
    <w:rsid w:val="00365584"/>
    <w:rsid w:val="00365836"/>
    <w:rsid w:val="003665F6"/>
    <w:rsid w:val="00366805"/>
    <w:rsid w:val="003670F9"/>
    <w:rsid w:val="003673A1"/>
    <w:rsid w:val="00367551"/>
    <w:rsid w:val="003675F2"/>
    <w:rsid w:val="00370069"/>
    <w:rsid w:val="00370890"/>
    <w:rsid w:val="00371749"/>
    <w:rsid w:val="00371D7E"/>
    <w:rsid w:val="003729C5"/>
    <w:rsid w:val="00372E03"/>
    <w:rsid w:val="00373A23"/>
    <w:rsid w:val="00373A83"/>
    <w:rsid w:val="00373EE5"/>
    <w:rsid w:val="0037436A"/>
    <w:rsid w:val="00374AB7"/>
    <w:rsid w:val="00374D22"/>
    <w:rsid w:val="003757E2"/>
    <w:rsid w:val="0037586D"/>
    <w:rsid w:val="003759C6"/>
    <w:rsid w:val="00375FFD"/>
    <w:rsid w:val="00376347"/>
    <w:rsid w:val="0037726D"/>
    <w:rsid w:val="00377999"/>
    <w:rsid w:val="003806DB"/>
    <w:rsid w:val="00380C46"/>
    <w:rsid w:val="00380D13"/>
    <w:rsid w:val="00380F3D"/>
    <w:rsid w:val="00381E9D"/>
    <w:rsid w:val="00382509"/>
    <w:rsid w:val="0038288A"/>
    <w:rsid w:val="00382A90"/>
    <w:rsid w:val="003832B0"/>
    <w:rsid w:val="003832F1"/>
    <w:rsid w:val="003835E4"/>
    <w:rsid w:val="003837FC"/>
    <w:rsid w:val="00383C4F"/>
    <w:rsid w:val="0038438F"/>
    <w:rsid w:val="00384A05"/>
    <w:rsid w:val="0038519C"/>
    <w:rsid w:val="003858B1"/>
    <w:rsid w:val="00385C04"/>
    <w:rsid w:val="00386328"/>
    <w:rsid w:val="003867FA"/>
    <w:rsid w:val="00390150"/>
    <w:rsid w:val="0039047E"/>
    <w:rsid w:val="00390831"/>
    <w:rsid w:val="003908FC"/>
    <w:rsid w:val="00391943"/>
    <w:rsid w:val="003919FB"/>
    <w:rsid w:val="0039204D"/>
    <w:rsid w:val="0039207E"/>
    <w:rsid w:val="00392703"/>
    <w:rsid w:val="00392AEC"/>
    <w:rsid w:val="00392EFA"/>
    <w:rsid w:val="003933C8"/>
    <w:rsid w:val="00394AAE"/>
    <w:rsid w:val="00394CDB"/>
    <w:rsid w:val="00394FF5"/>
    <w:rsid w:val="003952A8"/>
    <w:rsid w:val="00395E0D"/>
    <w:rsid w:val="0039669A"/>
    <w:rsid w:val="00397807"/>
    <w:rsid w:val="0039789F"/>
    <w:rsid w:val="003A03FD"/>
    <w:rsid w:val="003A0B6F"/>
    <w:rsid w:val="003A2806"/>
    <w:rsid w:val="003A291C"/>
    <w:rsid w:val="003A2EAA"/>
    <w:rsid w:val="003A3BD7"/>
    <w:rsid w:val="003A3BFF"/>
    <w:rsid w:val="003A40F3"/>
    <w:rsid w:val="003A4A01"/>
    <w:rsid w:val="003A57C9"/>
    <w:rsid w:val="003A5845"/>
    <w:rsid w:val="003A599E"/>
    <w:rsid w:val="003A5FE1"/>
    <w:rsid w:val="003A636F"/>
    <w:rsid w:val="003A6582"/>
    <w:rsid w:val="003A6806"/>
    <w:rsid w:val="003A6C73"/>
    <w:rsid w:val="003B0390"/>
    <w:rsid w:val="003B0A55"/>
    <w:rsid w:val="003B108B"/>
    <w:rsid w:val="003B1B94"/>
    <w:rsid w:val="003B1CB4"/>
    <w:rsid w:val="003B1E5B"/>
    <w:rsid w:val="003B2172"/>
    <w:rsid w:val="003B24E7"/>
    <w:rsid w:val="003B3359"/>
    <w:rsid w:val="003B33E0"/>
    <w:rsid w:val="003B3BF0"/>
    <w:rsid w:val="003B540D"/>
    <w:rsid w:val="003B561C"/>
    <w:rsid w:val="003B5805"/>
    <w:rsid w:val="003B5B79"/>
    <w:rsid w:val="003B5D78"/>
    <w:rsid w:val="003B625D"/>
    <w:rsid w:val="003B6EA7"/>
    <w:rsid w:val="003B7516"/>
    <w:rsid w:val="003B7584"/>
    <w:rsid w:val="003B763C"/>
    <w:rsid w:val="003B77EB"/>
    <w:rsid w:val="003B78E8"/>
    <w:rsid w:val="003C05D1"/>
    <w:rsid w:val="003C0A6D"/>
    <w:rsid w:val="003C0AEA"/>
    <w:rsid w:val="003C1470"/>
    <w:rsid w:val="003C230B"/>
    <w:rsid w:val="003C2D92"/>
    <w:rsid w:val="003C3138"/>
    <w:rsid w:val="003C33EA"/>
    <w:rsid w:val="003C3490"/>
    <w:rsid w:val="003C366D"/>
    <w:rsid w:val="003C3D2F"/>
    <w:rsid w:val="003C48C7"/>
    <w:rsid w:val="003C49E7"/>
    <w:rsid w:val="003C4A73"/>
    <w:rsid w:val="003C5498"/>
    <w:rsid w:val="003C58C1"/>
    <w:rsid w:val="003C62EA"/>
    <w:rsid w:val="003C651A"/>
    <w:rsid w:val="003C679A"/>
    <w:rsid w:val="003C6FD8"/>
    <w:rsid w:val="003C710E"/>
    <w:rsid w:val="003C7C03"/>
    <w:rsid w:val="003D0B5B"/>
    <w:rsid w:val="003D16FE"/>
    <w:rsid w:val="003D2091"/>
    <w:rsid w:val="003D23A9"/>
    <w:rsid w:val="003D2582"/>
    <w:rsid w:val="003D27B4"/>
    <w:rsid w:val="003D2DB7"/>
    <w:rsid w:val="003D2F97"/>
    <w:rsid w:val="003D3201"/>
    <w:rsid w:val="003D3A8E"/>
    <w:rsid w:val="003D4935"/>
    <w:rsid w:val="003D4CC4"/>
    <w:rsid w:val="003D58FC"/>
    <w:rsid w:val="003D58FD"/>
    <w:rsid w:val="003D67C5"/>
    <w:rsid w:val="003D6D03"/>
    <w:rsid w:val="003D6D30"/>
    <w:rsid w:val="003D74A7"/>
    <w:rsid w:val="003D755E"/>
    <w:rsid w:val="003D7696"/>
    <w:rsid w:val="003E0437"/>
    <w:rsid w:val="003E0484"/>
    <w:rsid w:val="003E07CE"/>
    <w:rsid w:val="003E12FD"/>
    <w:rsid w:val="003E16CB"/>
    <w:rsid w:val="003E21A1"/>
    <w:rsid w:val="003E2403"/>
    <w:rsid w:val="003E2D67"/>
    <w:rsid w:val="003E361B"/>
    <w:rsid w:val="003E4364"/>
    <w:rsid w:val="003E5371"/>
    <w:rsid w:val="003E6113"/>
    <w:rsid w:val="003E61EC"/>
    <w:rsid w:val="003E6EB0"/>
    <w:rsid w:val="003E6FD6"/>
    <w:rsid w:val="003E7060"/>
    <w:rsid w:val="003F023D"/>
    <w:rsid w:val="003F0677"/>
    <w:rsid w:val="003F0A82"/>
    <w:rsid w:val="003F0D69"/>
    <w:rsid w:val="003F0E45"/>
    <w:rsid w:val="003F22A0"/>
    <w:rsid w:val="003F33DF"/>
    <w:rsid w:val="003F433F"/>
    <w:rsid w:val="003F43D7"/>
    <w:rsid w:val="003F43E5"/>
    <w:rsid w:val="003F4447"/>
    <w:rsid w:val="003F44DB"/>
    <w:rsid w:val="003F44EA"/>
    <w:rsid w:val="003F480E"/>
    <w:rsid w:val="003F48D8"/>
    <w:rsid w:val="003F4E7F"/>
    <w:rsid w:val="003F6E9A"/>
    <w:rsid w:val="003F70E1"/>
    <w:rsid w:val="003F75AF"/>
    <w:rsid w:val="003F765D"/>
    <w:rsid w:val="003F79A7"/>
    <w:rsid w:val="003F7A1A"/>
    <w:rsid w:val="003F7E01"/>
    <w:rsid w:val="004008C7"/>
    <w:rsid w:val="00401093"/>
    <w:rsid w:val="004014ED"/>
    <w:rsid w:val="004016A2"/>
    <w:rsid w:val="00401EBC"/>
    <w:rsid w:val="00401F49"/>
    <w:rsid w:val="00401F5E"/>
    <w:rsid w:val="00401F9D"/>
    <w:rsid w:val="00402093"/>
    <w:rsid w:val="004026DA"/>
    <w:rsid w:val="004039A8"/>
    <w:rsid w:val="00404084"/>
    <w:rsid w:val="004044DA"/>
    <w:rsid w:val="00404675"/>
    <w:rsid w:val="004047C4"/>
    <w:rsid w:val="00404A93"/>
    <w:rsid w:val="00405574"/>
    <w:rsid w:val="00405B2A"/>
    <w:rsid w:val="00406626"/>
    <w:rsid w:val="0040694B"/>
    <w:rsid w:val="00406BFD"/>
    <w:rsid w:val="00406C9A"/>
    <w:rsid w:val="00406D31"/>
    <w:rsid w:val="004073D1"/>
    <w:rsid w:val="00410554"/>
    <w:rsid w:val="004112DB"/>
    <w:rsid w:val="004114BA"/>
    <w:rsid w:val="004117A8"/>
    <w:rsid w:val="0041184C"/>
    <w:rsid w:val="004133B0"/>
    <w:rsid w:val="004146A5"/>
    <w:rsid w:val="00414E1F"/>
    <w:rsid w:val="004155C4"/>
    <w:rsid w:val="004157D1"/>
    <w:rsid w:val="0041595D"/>
    <w:rsid w:val="00415AF9"/>
    <w:rsid w:val="00415BE7"/>
    <w:rsid w:val="00415D6A"/>
    <w:rsid w:val="00415FA8"/>
    <w:rsid w:val="004164CB"/>
    <w:rsid w:val="00417DD7"/>
    <w:rsid w:val="0042025A"/>
    <w:rsid w:val="004205C3"/>
    <w:rsid w:val="004205DC"/>
    <w:rsid w:val="00420DDC"/>
    <w:rsid w:val="00421818"/>
    <w:rsid w:val="004223BA"/>
    <w:rsid w:val="004229BD"/>
    <w:rsid w:val="00422D1C"/>
    <w:rsid w:val="004230C6"/>
    <w:rsid w:val="004230F7"/>
    <w:rsid w:val="004232D2"/>
    <w:rsid w:val="0042409A"/>
    <w:rsid w:val="004244F0"/>
    <w:rsid w:val="00424579"/>
    <w:rsid w:val="00424A41"/>
    <w:rsid w:val="00424B95"/>
    <w:rsid w:val="00425323"/>
    <w:rsid w:val="004255FE"/>
    <w:rsid w:val="00425826"/>
    <w:rsid w:val="00425EC4"/>
    <w:rsid w:val="00427E92"/>
    <w:rsid w:val="00430110"/>
    <w:rsid w:val="0043063C"/>
    <w:rsid w:val="00431CC6"/>
    <w:rsid w:val="0043249F"/>
    <w:rsid w:val="00432A3F"/>
    <w:rsid w:val="00432AA9"/>
    <w:rsid w:val="00433113"/>
    <w:rsid w:val="00433740"/>
    <w:rsid w:val="004338B7"/>
    <w:rsid w:val="00433B2D"/>
    <w:rsid w:val="00433EFC"/>
    <w:rsid w:val="00433F06"/>
    <w:rsid w:val="004345A2"/>
    <w:rsid w:val="00434752"/>
    <w:rsid w:val="00434A3F"/>
    <w:rsid w:val="00434CD5"/>
    <w:rsid w:val="00435E7B"/>
    <w:rsid w:val="00435FDF"/>
    <w:rsid w:val="00436DC8"/>
    <w:rsid w:val="0043784D"/>
    <w:rsid w:val="00437D43"/>
    <w:rsid w:val="00437DF0"/>
    <w:rsid w:val="00441397"/>
    <w:rsid w:val="00442026"/>
    <w:rsid w:val="00442F8C"/>
    <w:rsid w:val="004431F0"/>
    <w:rsid w:val="0044327C"/>
    <w:rsid w:val="00443884"/>
    <w:rsid w:val="00443D9A"/>
    <w:rsid w:val="00443EAF"/>
    <w:rsid w:val="00444829"/>
    <w:rsid w:val="0044500A"/>
    <w:rsid w:val="004454FE"/>
    <w:rsid w:val="0044557A"/>
    <w:rsid w:val="00446B11"/>
    <w:rsid w:val="00446F47"/>
    <w:rsid w:val="004473E2"/>
    <w:rsid w:val="00447A97"/>
    <w:rsid w:val="00447CCD"/>
    <w:rsid w:val="004508EC"/>
    <w:rsid w:val="00450C50"/>
    <w:rsid w:val="004514DF"/>
    <w:rsid w:val="00451902"/>
    <w:rsid w:val="00451AC0"/>
    <w:rsid w:val="00451B50"/>
    <w:rsid w:val="00452B84"/>
    <w:rsid w:val="00452EC5"/>
    <w:rsid w:val="00453212"/>
    <w:rsid w:val="004538F8"/>
    <w:rsid w:val="0045464F"/>
    <w:rsid w:val="00454700"/>
    <w:rsid w:val="00454A8B"/>
    <w:rsid w:val="00454AA6"/>
    <w:rsid w:val="00455CE4"/>
    <w:rsid w:val="00456089"/>
    <w:rsid w:val="00456404"/>
    <w:rsid w:val="0045687F"/>
    <w:rsid w:val="00460034"/>
    <w:rsid w:val="00460B52"/>
    <w:rsid w:val="0046156B"/>
    <w:rsid w:val="00461594"/>
    <w:rsid w:val="004622A2"/>
    <w:rsid w:val="00462BD1"/>
    <w:rsid w:val="00462CC1"/>
    <w:rsid w:val="00462CC7"/>
    <w:rsid w:val="0046373F"/>
    <w:rsid w:val="00463854"/>
    <w:rsid w:val="0046470A"/>
    <w:rsid w:val="00464A02"/>
    <w:rsid w:val="004662F6"/>
    <w:rsid w:val="00466592"/>
    <w:rsid w:val="00466E20"/>
    <w:rsid w:val="004672C9"/>
    <w:rsid w:val="00467557"/>
    <w:rsid w:val="00467A2C"/>
    <w:rsid w:val="00467A89"/>
    <w:rsid w:val="00467DC8"/>
    <w:rsid w:val="00467EFB"/>
    <w:rsid w:val="0047072D"/>
    <w:rsid w:val="00471544"/>
    <w:rsid w:val="00471B25"/>
    <w:rsid w:val="0047260B"/>
    <w:rsid w:val="00472617"/>
    <w:rsid w:val="004728DE"/>
    <w:rsid w:val="00472B1F"/>
    <w:rsid w:val="0047332D"/>
    <w:rsid w:val="004735DB"/>
    <w:rsid w:val="00473DA8"/>
    <w:rsid w:val="004753E5"/>
    <w:rsid w:val="004756DC"/>
    <w:rsid w:val="004760F2"/>
    <w:rsid w:val="0047758A"/>
    <w:rsid w:val="00477850"/>
    <w:rsid w:val="00477A31"/>
    <w:rsid w:val="00477BD5"/>
    <w:rsid w:val="00477CA9"/>
    <w:rsid w:val="004806F2"/>
    <w:rsid w:val="00480B3C"/>
    <w:rsid w:val="00480BA2"/>
    <w:rsid w:val="00481D1C"/>
    <w:rsid w:val="00482240"/>
    <w:rsid w:val="0048263B"/>
    <w:rsid w:val="00483B36"/>
    <w:rsid w:val="0048429C"/>
    <w:rsid w:val="00484E87"/>
    <w:rsid w:val="00485074"/>
    <w:rsid w:val="00486CC0"/>
    <w:rsid w:val="00486F18"/>
    <w:rsid w:val="00487025"/>
    <w:rsid w:val="0048722C"/>
    <w:rsid w:val="00487AD2"/>
    <w:rsid w:val="00487B7E"/>
    <w:rsid w:val="004901E4"/>
    <w:rsid w:val="0049027B"/>
    <w:rsid w:val="00490640"/>
    <w:rsid w:val="00490CB6"/>
    <w:rsid w:val="00490E79"/>
    <w:rsid w:val="00490ED6"/>
    <w:rsid w:val="004927CF"/>
    <w:rsid w:val="004927F2"/>
    <w:rsid w:val="00492A8A"/>
    <w:rsid w:val="00492FC3"/>
    <w:rsid w:val="00493231"/>
    <w:rsid w:val="004936C5"/>
    <w:rsid w:val="00493A50"/>
    <w:rsid w:val="00493C95"/>
    <w:rsid w:val="00493DAF"/>
    <w:rsid w:val="00494231"/>
    <w:rsid w:val="00494845"/>
    <w:rsid w:val="00495115"/>
    <w:rsid w:val="00496117"/>
    <w:rsid w:val="004962C3"/>
    <w:rsid w:val="0049666E"/>
    <w:rsid w:val="004967C5"/>
    <w:rsid w:val="004968FD"/>
    <w:rsid w:val="004970A3"/>
    <w:rsid w:val="0049765C"/>
    <w:rsid w:val="004A058C"/>
    <w:rsid w:val="004A0BA6"/>
    <w:rsid w:val="004A153E"/>
    <w:rsid w:val="004A2432"/>
    <w:rsid w:val="004A4FC8"/>
    <w:rsid w:val="004A500B"/>
    <w:rsid w:val="004A5505"/>
    <w:rsid w:val="004A5C8F"/>
    <w:rsid w:val="004A6411"/>
    <w:rsid w:val="004A6816"/>
    <w:rsid w:val="004A6B47"/>
    <w:rsid w:val="004A6EDB"/>
    <w:rsid w:val="004A7470"/>
    <w:rsid w:val="004A78AD"/>
    <w:rsid w:val="004A7991"/>
    <w:rsid w:val="004A7A77"/>
    <w:rsid w:val="004A7F80"/>
    <w:rsid w:val="004B0058"/>
    <w:rsid w:val="004B01F3"/>
    <w:rsid w:val="004B0614"/>
    <w:rsid w:val="004B1073"/>
    <w:rsid w:val="004B11FE"/>
    <w:rsid w:val="004B16AB"/>
    <w:rsid w:val="004B174D"/>
    <w:rsid w:val="004B17A3"/>
    <w:rsid w:val="004B18D7"/>
    <w:rsid w:val="004B2154"/>
    <w:rsid w:val="004B29AE"/>
    <w:rsid w:val="004B310D"/>
    <w:rsid w:val="004B3321"/>
    <w:rsid w:val="004B3768"/>
    <w:rsid w:val="004B3D0C"/>
    <w:rsid w:val="004B3F5F"/>
    <w:rsid w:val="004B457E"/>
    <w:rsid w:val="004B4E44"/>
    <w:rsid w:val="004B63A9"/>
    <w:rsid w:val="004B6D2C"/>
    <w:rsid w:val="004B6E7E"/>
    <w:rsid w:val="004B6E7F"/>
    <w:rsid w:val="004B6ED6"/>
    <w:rsid w:val="004B7633"/>
    <w:rsid w:val="004B7A3A"/>
    <w:rsid w:val="004B7C48"/>
    <w:rsid w:val="004B7D04"/>
    <w:rsid w:val="004C0BBE"/>
    <w:rsid w:val="004C0C38"/>
    <w:rsid w:val="004C137E"/>
    <w:rsid w:val="004C1780"/>
    <w:rsid w:val="004C1D7B"/>
    <w:rsid w:val="004C28F8"/>
    <w:rsid w:val="004C2D6B"/>
    <w:rsid w:val="004C30D5"/>
    <w:rsid w:val="004C33DB"/>
    <w:rsid w:val="004C39FB"/>
    <w:rsid w:val="004C3D05"/>
    <w:rsid w:val="004C426A"/>
    <w:rsid w:val="004C4A55"/>
    <w:rsid w:val="004C4F06"/>
    <w:rsid w:val="004C510F"/>
    <w:rsid w:val="004C53D6"/>
    <w:rsid w:val="004C55DF"/>
    <w:rsid w:val="004C62D8"/>
    <w:rsid w:val="004C6781"/>
    <w:rsid w:val="004C69ED"/>
    <w:rsid w:val="004C6F6F"/>
    <w:rsid w:val="004C735B"/>
    <w:rsid w:val="004C78C9"/>
    <w:rsid w:val="004C7A43"/>
    <w:rsid w:val="004C7A9A"/>
    <w:rsid w:val="004D0028"/>
    <w:rsid w:val="004D06A3"/>
    <w:rsid w:val="004D0733"/>
    <w:rsid w:val="004D08C6"/>
    <w:rsid w:val="004D0A0D"/>
    <w:rsid w:val="004D18D7"/>
    <w:rsid w:val="004D18FF"/>
    <w:rsid w:val="004D22B0"/>
    <w:rsid w:val="004D235C"/>
    <w:rsid w:val="004D2BC5"/>
    <w:rsid w:val="004D2DCD"/>
    <w:rsid w:val="004D2F09"/>
    <w:rsid w:val="004D3700"/>
    <w:rsid w:val="004D3B61"/>
    <w:rsid w:val="004D40E2"/>
    <w:rsid w:val="004D43F7"/>
    <w:rsid w:val="004D46AE"/>
    <w:rsid w:val="004D5DDB"/>
    <w:rsid w:val="004D6EFC"/>
    <w:rsid w:val="004D7BAA"/>
    <w:rsid w:val="004E005F"/>
    <w:rsid w:val="004E0828"/>
    <w:rsid w:val="004E0CCD"/>
    <w:rsid w:val="004E0D29"/>
    <w:rsid w:val="004E0F87"/>
    <w:rsid w:val="004E1504"/>
    <w:rsid w:val="004E1D24"/>
    <w:rsid w:val="004E264B"/>
    <w:rsid w:val="004E285C"/>
    <w:rsid w:val="004E2929"/>
    <w:rsid w:val="004E30CA"/>
    <w:rsid w:val="004E3796"/>
    <w:rsid w:val="004E428C"/>
    <w:rsid w:val="004E47A4"/>
    <w:rsid w:val="004E4E5C"/>
    <w:rsid w:val="004E502F"/>
    <w:rsid w:val="004E5146"/>
    <w:rsid w:val="004E5235"/>
    <w:rsid w:val="004E5A62"/>
    <w:rsid w:val="004E5F5B"/>
    <w:rsid w:val="004E5FA0"/>
    <w:rsid w:val="004E6331"/>
    <w:rsid w:val="004E6AF5"/>
    <w:rsid w:val="004E7607"/>
    <w:rsid w:val="004F084F"/>
    <w:rsid w:val="004F1654"/>
    <w:rsid w:val="004F1E56"/>
    <w:rsid w:val="004F23EC"/>
    <w:rsid w:val="004F29BC"/>
    <w:rsid w:val="004F2DD6"/>
    <w:rsid w:val="004F2F25"/>
    <w:rsid w:val="004F331A"/>
    <w:rsid w:val="004F352D"/>
    <w:rsid w:val="004F39DB"/>
    <w:rsid w:val="004F3B56"/>
    <w:rsid w:val="004F3BB3"/>
    <w:rsid w:val="004F45B2"/>
    <w:rsid w:val="004F4E4F"/>
    <w:rsid w:val="004F4F09"/>
    <w:rsid w:val="004F57B2"/>
    <w:rsid w:val="004F64D5"/>
    <w:rsid w:val="004F7040"/>
    <w:rsid w:val="004F71BA"/>
    <w:rsid w:val="004F72FE"/>
    <w:rsid w:val="004F7342"/>
    <w:rsid w:val="005001A2"/>
    <w:rsid w:val="00501253"/>
    <w:rsid w:val="00501685"/>
    <w:rsid w:val="00501B67"/>
    <w:rsid w:val="00502374"/>
    <w:rsid w:val="0050295D"/>
    <w:rsid w:val="00502D3F"/>
    <w:rsid w:val="00502FD2"/>
    <w:rsid w:val="00503B56"/>
    <w:rsid w:val="00504E11"/>
    <w:rsid w:val="0050595C"/>
    <w:rsid w:val="00505C46"/>
    <w:rsid w:val="00505E4D"/>
    <w:rsid w:val="0050676B"/>
    <w:rsid w:val="0050676D"/>
    <w:rsid w:val="00506F46"/>
    <w:rsid w:val="005074EF"/>
    <w:rsid w:val="00507CA0"/>
    <w:rsid w:val="00507FFC"/>
    <w:rsid w:val="005118B4"/>
    <w:rsid w:val="0051209E"/>
    <w:rsid w:val="00512B91"/>
    <w:rsid w:val="00512BF5"/>
    <w:rsid w:val="005130BC"/>
    <w:rsid w:val="0051355D"/>
    <w:rsid w:val="00514304"/>
    <w:rsid w:val="005145A8"/>
    <w:rsid w:val="00514C91"/>
    <w:rsid w:val="005150DD"/>
    <w:rsid w:val="005152F3"/>
    <w:rsid w:val="00515FF0"/>
    <w:rsid w:val="00516105"/>
    <w:rsid w:val="00517431"/>
    <w:rsid w:val="00517471"/>
    <w:rsid w:val="0052005C"/>
    <w:rsid w:val="00520118"/>
    <w:rsid w:val="00520D95"/>
    <w:rsid w:val="005217AB"/>
    <w:rsid w:val="005218F8"/>
    <w:rsid w:val="00521AE1"/>
    <w:rsid w:val="005240C4"/>
    <w:rsid w:val="005241D4"/>
    <w:rsid w:val="00524767"/>
    <w:rsid w:val="0052580D"/>
    <w:rsid w:val="00525DAF"/>
    <w:rsid w:val="00526199"/>
    <w:rsid w:val="005273E0"/>
    <w:rsid w:val="00527425"/>
    <w:rsid w:val="005277D8"/>
    <w:rsid w:val="00530B77"/>
    <w:rsid w:val="00530C49"/>
    <w:rsid w:val="00530D39"/>
    <w:rsid w:val="0053111F"/>
    <w:rsid w:val="005314A6"/>
    <w:rsid w:val="00531A07"/>
    <w:rsid w:val="00531CA4"/>
    <w:rsid w:val="00531DEE"/>
    <w:rsid w:val="00532108"/>
    <w:rsid w:val="00532A6A"/>
    <w:rsid w:val="00533AE6"/>
    <w:rsid w:val="0053447C"/>
    <w:rsid w:val="0053462A"/>
    <w:rsid w:val="00534C08"/>
    <w:rsid w:val="00534EC1"/>
    <w:rsid w:val="00535736"/>
    <w:rsid w:val="0053650C"/>
    <w:rsid w:val="00536566"/>
    <w:rsid w:val="00536F54"/>
    <w:rsid w:val="005372A9"/>
    <w:rsid w:val="0053765B"/>
    <w:rsid w:val="00537AC1"/>
    <w:rsid w:val="00542205"/>
    <w:rsid w:val="00542FB6"/>
    <w:rsid w:val="00543F3D"/>
    <w:rsid w:val="0054464D"/>
    <w:rsid w:val="00544DB7"/>
    <w:rsid w:val="00545D2D"/>
    <w:rsid w:val="00546906"/>
    <w:rsid w:val="00546C9F"/>
    <w:rsid w:val="00550971"/>
    <w:rsid w:val="00550B9C"/>
    <w:rsid w:val="00550E91"/>
    <w:rsid w:val="00551D48"/>
    <w:rsid w:val="00552271"/>
    <w:rsid w:val="0055307F"/>
    <w:rsid w:val="0055367D"/>
    <w:rsid w:val="0055384D"/>
    <w:rsid w:val="0055385A"/>
    <w:rsid w:val="00553ADC"/>
    <w:rsid w:val="0055421A"/>
    <w:rsid w:val="00555231"/>
    <w:rsid w:val="0055577D"/>
    <w:rsid w:val="00555956"/>
    <w:rsid w:val="00555BDC"/>
    <w:rsid w:val="00555D5F"/>
    <w:rsid w:val="0055661E"/>
    <w:rsid w:val="005567FF"/>
    <w:rsid w:val="00556A1E"/>
    <w:rsid w:val="00557086"/>
    <w:rsid w:val="005575BD"/>
    <w:rsid w:val="00557E2C"/>
    <w:rsid w:val="00557F6B"/>
    <w:rsid w:val="005603C7"/>
    <w:rsid w:val="00560D4B"/>
    <w:rsid w:val="0056213E"/>
    <w:rsid w:val="00562972"/>
    <w:rsid w:val="00562C2E"/>
    <w:rsid w:val="0056348A"/>
    <w:rsid w:val="0056348E"/>
    <w:rsid w:val="00563C7B"/>
    <w:rsid w:val="005641A0"/>
    <w:rsid w:val="005645B6"/>
    <w:rsid w:val="00564893"/>
    <w:rsid w:val="005648C3"/>
    <w:rsid w:val="00564A2A"/>
    <w:rsid w:val="005652BB"/>
    <w:rsid w:val="005654DC"/>
    <w:rsid w:val="00565729"/>
    <w:rsid w:val="00566356"/>
    <w:rsid w:val="0056664E"/>
    <w:rsid w:val="005668CC"/>
    <w:rsid w:val="00566C50"/>
    <w:rsid w:val="0056764A"/>
    <w:rsid w:val="00567A68"/>
    <w:rsid w:val="00567E13"/>
    <w:rsid w:val="0057019F"/>
    <w:rsid w:val="00570C2A"/>
    <w:rsid w:val="00571BBC"/>
    <w:rsid w:val="00572096"/>
    <w:rsid w:val="005723AA"/>
    <w:rsid w:val="0057288E"/>
    <w:rsid w:val="00572D95"/>
    <w:rsid w:val="005733FF"/>
    <w:rsid w:val="0057399F"/>
    <w:rsid w:val="00573B2C"/>
    <w:rsid w:val="00573D09"/>
    <w:rsid w:val="005744B3"/>
    <w:rsid w:val="00574ED8"/>
    <w:rsid w:val="00576D28"/>
    <w:rsid w:val="00576F57"/>
    <w:rsid w:val="005773F3"/>
    <w:rsid w:val="005809F8"/>
    <w:rsid w:val="00581124"/>
    <w:rsid w:val="00581916"/>
    <w:rsid w:val="00581F91"/>
    <w:rsid w:val="00582F6D"/>
    <w:rsid w:val="00583E22"/>
    <w:rsid w:val="00583EBB"/>
    <w:rsid w:val="00583F6D"/>
    <w:rsid w:val="005847E6"/>
    <w:rsid w:val="0058489E"/>
    <w:rsid w:val="0058516A"/>
    <w:rsid w:val="00585464"/>
    <w:rsid w:val="005855F9"/>
    <w:rsid w:val="00585951"/>
    <w:rsid w:val="005859C5"/>
    <w:rsid w:val="005864F7"/>
    <w:rsid w:val="005867D3"/>
    <w:rsid w:val="00586880"/>
    <w:rsid w:val="00586DA0"/>
    <w:rsid w:val="005874E6"/>
    <w:rsid w:val="00587E76"/>
    <w:rsid w:val="00587FA7"/>
    <w:rsid w:val="005903AB"/>
    <w:rsid w:val="00590ADE"/>
    <w:rsid w:val="00590B7F"/>
    <w:rsid w:val="00590CB7"/>
    <w:rsid w:val="00590CD5"/>
    <w:rsid w:val="00592922"/>
    <w:rsid w:val="00593F37"/>
    <w:rsid w:val="00595421"/>
    <w:rsid w:val="0059546C"/>
    <w:rsid w:val="0059551B"/>
    <w:rsid w:val="00595DD4"/>
    <w:rsid w:val="0059655F"/>
    <w:rsid w:val="00596582"/>
    <w:rsid w:val="005967CB"/>
    <w:rsid w:val="00597275"/>
    <w:rsid w:val="005977B4"/>
    <w:rsid w:val="0059798E"/>
    <w:rsid w:val="00597AA6"/>
    <w:rsid w:val="005A0643"/>
    <w:rsid w:val="005A066C"/>
    <w:rsid w:val="005A0B11"/>
    <w:rsid w:val="005A1184"/>
    <w:rsid w:val="005A122C"/>
    <w:rsid w:val="005A1682"/>
    <w:rsid w:val="005A2976"/>
    <w:rsid w:val="005A2BC3"/>
    <w:rsid w:val="005A3AC8"/>
    <w:rsid w:val="005A455F"/>
    <w:rsid w:val="005A4E9A"/>
    <w:rsid w:val="005A518C"/>
    <w:rsid w:val="005A51F2"/>
    <w:rsid w:val="005A5257"/>
    <w:rsid w:val="005A555D"/>
    <w:rsid w:val="005A580E"/>
    <w:rsid w:val="005A6211"/>
    <w:rsid w:val="005A6782"/>
    <w:rsid w:val="005A68F2"/>
    <w:rsid w:val="005A724A"/>
    <w:rsid w:val="005A7453"/>
    <w:rsid w:val="005B12B9"/>
    <w:rsid w:val="005B158A"/>
    <w:rsid w:val="005B1748"/>
    <w:rsid w:val="005B33A8"/>
    <w:rsid w:val="005B44F2"/>
    <w:rsid w:val="005B46CF"/>
    <w:rsid w:val="005B4BD6"/>
    <w:rsid w:val="005B4CDE"/>
    <w:rsid w:val="005B4E74"/>
    <w:rsid w:val="005B4FA0"/>
    <w:rsid w:val="005B50AB"/>
    <w:rsid w:val="005B50D1"/>
    <w:rsid w:val="005B525F"/>
    <w:rsid w:val="005B6C89"/>
    <w:rsid w:val="005B711F"/>
    <w:rsid w:val="005B7277"/>
    <w:rsid w:val="005B755C"/>
    <w:rsid w:val="005B7717"/>
    <w:rsid w:val="005B7993"/>
    <w:rsid w:val="005B7D1E"/>
    <w:rsid w:val="005C17DD"/>
    <w:rsid w:val="005C1986"/>
    <w:rsid w:val="005C1A0D"/>
    <w:rsid w:val="005C1D78"/>
    <w:rsid w:val="005C1E40"/>
    <w:rsid w:val="005C2681"/>
    <w:rsid w:val="005C2833"/>
    <w:rsid w:val="005C2B99"/>
    <w:rsid w:val="005C344D"/>
    <w:rsid w:val="005C44E2"/>
    <w:rsid w:val="005C478C"/>
    <w:rsid w:val="005C4D6B"/>
    <w:rsid w:val="005C52AD"/>
    <w:rsid w:val="005C54DC"/>
    <w:rsid w:val="005C5693"/>
    <w:rsid w:val="005C58B1"/>
    <w:rsid w:val="005C5B3D"/>
    <w:rsid w:val="005C6C0A"/>
    <w:rsid w:val="005C6E10"/>
    <w:rsid w:val="005C7164"/>
    <w:rsid w:val="005C77AD"/>
    <w:rsid w:val="005C7BE4"/>
    <w:rsid w:val="005C7FEB"/>
    <w:rsid w:val="005D0149"/>
    <w:rsid w:val="005D12C8"/>
    <w:rsid w:val="005D1E47"/>
    <w:rsid w:val="005D2DDA"/>
    <w:rsid w:val="005D33AA"/>
    <w:rsid w:val="005D3A28"/>
    <w:rsid w:val="005D400B"/>
    <w:rsid w:val="005D43CF"/>
    <w:rsid w:val="005D4484"/>
    <w:rsid w:val="005D46A3"/>
    <w:rsid w:val="005D55AD"/>
    <w:rsid w:val="005D5B76"/>
    <w:rsid w:val="005D5E37"/>
    <w:rsid w:val="005D6EE6"/>
    <w:rsid w:val="005D6F17"/>
    <w:rsid w:val="005E02AF"/>
    <w:rsid w:val="005E1A9A"/>
    <w:rsid w:val="005E1F41"/>
    <w:rsid w:val="005E24C3"/>
    <w:rsid w:val="005E25EC"/>
    <w:rsid w:val="005E41A2"/>
    <w:rsid w:val="005E5601"/>
    <w:rsid w:val="005E5D1D"/>
    <w:rsid w:val="005E5DC5"/>
    <w:rsid w:val="005E6214"/>
    <w:rsid w:val="005E6272"/>
    <w:rsid w:val="005E6598"/>
    <w:rsid w:val="005E7634"/>
    <w:rsid w:val="005E776F"/>
    <w:rsid w:val="005E7CDA"/>
    <w:rsid w:val="005E7E73"/>
    <w:rsid w:val="005F1664"/>
    <w:rsid w:val="005F16EB"/>
    <w:rsid w:val="005F1B1F"/>
    <w:rsid w:val="005F23C8"/>
    <w:rsid w:val="005F3287"/>
    <w:rsid w:val="005F343C"/>
    <w:rsid w:val="005F37CE"/>
    <w:rsid w:val="005F38AA"/>
    <w:rsid w:val="005F44DD"/>
    <w:rsid w:val="005F491D"/>
    <w:rsid w:val="005F4A7C"/>
    <w:rsid w:val="005F4D62"/>
    <w:rsid w:val="005F5019"/>
    <w:rsid w:val="005F531A"/>
    <w:rsid w:val="005F531C"/>
    <w:rsid w:val="005F5B9C"/>
    <w:rsid w:val="005F69C5"/>
    <w:rsid w:val="005F7626"/>
    <w:rsid w:val="0060008C"/>
    <w:rsid w:val="00600168"/>
    <w:rsid w:val="00600C45"/>
    <w:rsid w:val="00601499"/>
    <w:rsid w:val="006018E7"/>
    <w:rsid w:val="0060194D"/>
    <w:rsid w:val="00601988"/>
    <w:rsid w:val="00601A20"/>
    <w:rsid w:val="00601A71"/>
    <w:rsid w:val="00602F7B"/>
    <w:rsid w:val="006035B9"/>
    <w:rsid w:val="00603E13"/>
    <w:rsid w:val="00603ED1"/>
    <w:rsid w:val="006041FA"/>
    <w:rsid w:val="0060446A"/>
    <w:rsid w:val="0060473B"/>
    <w:rsid w:val="006048B9"/>
    <w:rsid w:val="00606425"/>
    <w:rsid w:val="00606772"/>
    <w:rsid w:val="00606898"/>
    <w:rsid w:val="00607E81"/>
    <w:rsid w:val="00610D0B"/>
    <w:rsid w:val="006112F1"/>
    <w:rsid w:val="006113DB"/>
    <w:rsid w:val="00611BC8"/>
    <w:rsid w:val="00611E37"/>
    <w:rsid w:val="00612371"/>
    <w:rsid w:val="00612FBA"/>
    <w:rsid w:val="00613067"/>
    <w:rsid w:val="0061317C"/>
    <w:rsid w:val="00613656"/>
    <w:rsid w:val="00613A6B"/>
    <w:rsid w:val="00613EC1"/>
    <w:rsid w:val="00614F28"/>
    <w:rsid w:val="0061583D"/>
    <w:rsid w:val="00615DC6"/>
    <w:rsid w:val="00616640"/>
    <w:rsid w:val="0061683D"/>
    <w:rsid w:val="00617785"/>
    <w:rsid w:val="00617B61"/>
    <w:rsid w:val="00617BC5"/>
    <w:rsid w:val="00620817"/>
    <w:rsid w:val="00622102"/>
    <w:rsid w:val="00622360"/>
    <w:rsid w:val="00622F7E"/>
    <w:rsid w:val="006234EF"/>
    <w:rsid w:val="00623738"/>
    <w:rsid w:val="00623A28"/>
    <w:rsid w:val="00623B98"/>
    <w:rsid w:val="00624168"/>
    <w:rsid w:val="00624A63"/>
    <w:rsid w:val="0062568B"/>
    <w:rsid w:val="006256C6"/>
    <w:rsid w:val="00625BB1"/>
    <w:rsid w:val="00625FBD"/>
    <w:rsid w:val="006267A5"/>
    <w:rsid w:val="006268EF"/>
    <w:rsid w:val="00627213"/>
    <w:rsid w:val="00627364"/>
    <w:rsid w:val="00630949"/>
    <w:rsid w:val="0063166D"/>
    <w:rsid w:val="0063166E"/>
    <w:rsid w:val="0063286F"/>
    <w:rsid w:val="00632E62"/>
    <w:rsid w:val="006342F8"/>
    <w:rsid w:val="00634691"/>
    <w:rsid w:val="00634C44"/>
    <w:rsid w:val="00635ADE"/>
    <w:rsid w:val="00635EAC"/>
    <w:rsid w:val="00637EA9"/>
    <w:rsid w:val="0064002B"/>
    <w:rsid w:val="006401EF"/>
    <w:rsid w:val="00640777"/>
    <w:rsid w:val="006414B3"/>
    <w:rsid w:val="00641A7F"/>
    <w:rsid w:val="00641FAC"/>
    <w:rsid w:val="006437CF"/>
    <w:rsid w:val="00643A3A"/>
    <w:rsid w:val="00643A65"/>
    <w:rsid w:val="00644089"/>
    <w:rsid w:val="00644DF5"/>
    <w:rsid w:val="00644EDA"/>
    <w:rsid w:val="0064529E"/>
    <w:rsid w:val="006454EC"/>
    <w:rsid w:val="00645736"/>
    <w:rsid w:val="006459DE"/>
    <w:rsid w:val="00646329"/>
    <w:rsid w:val="006471E6"/>
    <w:rsid w:val="006509E5"/>
    <w:rsid w:val="00651111"/>
    <w:rsid w:val="00651370"/>
    <w:rsid w:val="00651424"/>
    <w:rsid w:val="00651486"/>
    <w:rsid w:val="00651833"/>
    <w:rsid w:val="00652F74"/>
    <w:rsid w:val="00653554"/>
    <w:rsid w:val="0065398F"/>
    <w:rsid w:val="00653FD7"/>
    <w:rsid w:val="00656219"/>
    <w:rsid w:val="006568A3"/>
    <w:rsid w:val="00656D46"/>
    <w:rsid w:val="00656D85"/>
    <w:rsid w:val="00656F1A"/>
    <w:rsid w:val="00657137"/>
    <w:rsid w:val="00657F45"/>
    <w:rsid w:val="00657F7B"/>
    <w:rsid w:val="00660538"/>
    <w:rsid w:val="00660645"/>
    <w:rsid w:val="006608EF"/>
    <w:rsid w:val="00660B83"/>
    <w:rsid w:val="00660BAE"/>
    <w:rsid w:val="00661007"/>
    <w:rsid w:val="00661CF3"/>
    <w:rsid w:val="00661F70"/>
    <w:rsid w:val="006620B9"/>
    <w:rsid w:val="00662AB1"/>
    <w:rsid w:val="00663BC7"/>
    <w:rsid w:val="006643E8"/>
    <w:rsid w:val="00664705"/>
    <w:rsid w:val="00664F01"/>
    <w:rsid w:val="00665523"/>
    <w:rsid w:val="006658EA"/>
    <w:rsid w:val="006665DA"/>
    <w:rsid w:val="00667179"/>
    <w:rsid w:val="00667648"/>
    <w:rsid w:val="0067033C"/>
    <w:rsid w:val="00671522"/>
    <w:rsid w:val="00672CE2"/>
    <w:rsid w:val="0067325E"/>
    <w:rsid w:val="00673794"/>
    <w:rsid w:val="0067455F"/>
    <w:rsid w:val="00674621"/>
    <w:rsid w:val="006746E5"/>
    <w:rsid w:val="006748E9"/>
    <w:rsid w:val="00675FBB"/>
    <w:rsid w:val="00676325"/>
    <w:rsid w:val="006767A7"/>
    <w:rsid w:val="00676FD9"/>
    <w:rsid w:val="00677017"/>
    <w:rsid w:val="006772DE"/>
    <w:rsid w:val="006773EC"/>
    <w:rsid w:val="006775B2"/>
    <w:rsid w:val="006812FE"/>
    <w:rsid w:val="0068163B"/>
    <w:rsid w:val="00682639"/>
    <w:rsid w:val="00682FCF"/>
    <w:rsid w:val="0068381E"/>
    <w:rsid w:val="00683CEA"/>
    <w:rsid w:val="006841BB"/>
    <w:rsid w:val="006850F5"/>
    <w:rsid w:val="00685582"/>
    <w:rsid w:val="006860F7"/>
    <w:rsid w:val="006868E2"/>
    <w:rsid w:val="00687897"/>
    <w:rsid w:val="006878CD"/>
    <w:rsid w:val="00687A07"/>
    <w:rsid w:val="0069008B"/>
    <w:rsid w:val="0069078B"/>
    <w:rsid w:val="006911F0"/>
    <w:rsid w:val="00691448"/>
    <w:rsid w:val="00691F55"/>
    <w:rsid w:val="0069227A"/>
    <w:rsid w:val="006928D0"/>
    <w:rsid w:val="00693054"/>
    <w:rsid w:val="00693670"/>
    <w:rsid w:val="00693ECC"/>
    <w:rsid w:val="00694631"/>
    <w:rsid w:val="00694921"/>
    <w:rsid w:val="006956E9"/>
    <w:rsid w:val="00695964"/>
    <w:rsid w:val="00695CB5"/>
    <w:rsid w:val="00696703"/>
    <w:rsid w:val="00697C27"/>
    <w:rsid w:val="00697D1A"/>
    <w:rsid w:val="00697F83"/>
    <w:rsid w:val="006A003A"/>
    <w:rsid w:val="006A05D0"/>
    <w:rsid w:val="006A0846"/>
    <w:rsid w:val="006A127C"/>
    <w:rsid w:val="006A15D8"/>
    <w:rsid w:val="006A1A1E"/>
    <w:rsid w:val="006A1D07"/>
    <w:rsid w:val="006A2111"/>
    <w:rsid w:val="006A23FC"/>
    <w:rsid w:val="006A25F9"/>
    <w:rsid w:val="006A3466"/>
    <w:rsid w:val="006A3949"/>
    <w:rsid w:val="006A3BEF"/>
    <w:rsid w:val="006A4345"/>
    <w:rsid w:val="006A487E"/>
    <w:rsid w:val="006A4AA8"/>
    <w:rsid w:val="006A4C7C"/>
    <w:rsid w:val="006A502A"/>
    <w:rsid w:val="006A50EF"/>
    <w:rsid w:val="006A5B01"/>
    <w:rsid w:val="006A6278"/>
    <w:rsid w:val="006A7F35"/>
    <w:rsid w:val="006B005F"/>
    <w:rsid w:val="006B0DEE"/>
    <w:rsid w:val="006B0FCA"/>
    <w:rsid w:val="006B1017"/>
    <w:rsid w:val="006B1125"/>
    <w:rsid w:val="006B144B"/>
    <w:rsid w:val="006B213B"/>
    <w:rsid w:val="006B2319"/>
    <w:rsid w:val="006B24AB"/>
    <w:rsid w:val="006B3002"/>
    <w:rsid w:val="006B31D0"/>
    <w:rsid w:val="006B329F"/>
    <w:rsid w:val="006B3364"/>
    <w:rsid w:val="006B4251"/>
    <w:rsid w:val="006B4F4D"/>
    <w:rsid w:val="006B5D62"/>
    <w:rsid w:val="006B6600"/>
    <w:rsid w:val="006B6DBA"/>
    <w:rsid w:val="006B6FBA"/>
    <w:rsid w:val="006B727D"/>
    <w:rsid w:val="006B72B1"/>
    <w:rsid w:val="006C05C9"/>
    <w:rsid w:val="006C0BC1"/>
    <w:rsid w:val="006C17EC"/>
    <w:rsid w:val="006C1B87"/>
    <w:rsid w:val="006C1ED9"/>
    <w:rsid w:val="006C3219"/>
    <w:rsid w:val="006C3BD3"/>
    <w:rsid w:val="006C3C15"/>
    <w:rsid w:val="006C4000"/>
    <w:rsid w:val="006C4184"/>
    <w:rsid w:val="006C49E8"/>
    <w:rsid w:val="006C513E"/>
    <w:rsid w:val="006C52CF"/>
    <w:rsid w:val="006C5450"/>
    <w:rsid w:val="006C5FE5"/>
    <w:rsid w:val="006C6661"/>
    <w:rsid w:val="006C6D7F"/>
    <w:rsid w:val="006C712B"/>
    <w:rsid w:val="006C7BA9"/>
    <w:rsid w:val="006C7E00"/>
    <w:rsid w:val="006C7FD2"/>
    <w:rsid w:val="006D0136"/>
    <w:rsid w:val="006D04A6"/>
    <w:rsid w:val="006D0A82"/>
    <w:rsid w:val="006D116F"/>
    <w:rsid w:val="006D12D8"/>
    <w:rsid w:val="006D1466"/>
    <w:rsid w:val="006D1827"/>
    <w:rsid w:val="006D2266"/>
    <w:rsid w:val="006D2800"/>
    <w:rsid w:val="006D29B3"/>
    <w:rsid w:val="006D2B29"/>
    <w:rsid w:val="006D37B6"/>
    <w:rsid w:val="006D3EFC"/>
    <w:rsid w:val="006D43C0"/>
    <w:rsid w:val="006D460E"/>
    <w:rsid w:val="006D4898"/>
    <w:rsid w:val="006D48F5"/>
    <w:rsid w:val="006D4A5D"/>
    <w:rsid w:val="006D4A5E"/>
    <w:rsid w:val="006D503C"/>
    <w:rsid w:val="006D52A6"/>
    <w:rsid w:val="006D53AB"/>
    <w:rsid w:val="006D5646"/>
    <w:rsid w:val="006D58DF"/>
    <w:rsid w:val="006D5991"/>
    <w:rsid w:val="006D59ED"/>
    <w:rsid w:val="006D5D60"/>
    <w:rsid w:val="006D6237"/>
    <w:rsid w:val="006D6C7A"/>
    <w:rsid w:val="006D722B"/>
    <w:rsid w:val="006D7368"/>
    <w:rsid w:val="006D7A3E"/>
    <w:rsid w:val="006E04A4"/>
    <w:rsid w:val="006E08F3"/>
    <w:rsid w:val="006E159D"/>
    <w:rsid w:val="006E1BED"/>
    <w:rsid w:val="006E2228"/>
    <w:rsid w:val="006E2AB3"/>
    <w:rsid w:val="006E320F"/>
    <w:rsid w:val="006E366F"/>
    <w:rsid w:val="006E37BD"/>
    <w:rsid w:val="006E42B5"/>
    <w:rsid w:val="006E441D"/>
    <w:rsid w:val="006E4711"/>
    <w:rsid w:val="006E4AE3"/>
    <w:rsid w:val="006E5292"/>
    <w:rsid w:val="006E604E"/>
    <w:rsid w:val="006E6779"/>
    <w:rsid w:val="006F0AB5"/>
    <w:rsid w:val="006F1229"/>
    <w:rsid w:val="006F17AD"/>
    <w:rsid w:val="006F1858"/>
    <w:rsid w:val="006F1B24"/>
    <w:rsid w:val="006F1BCD"/>
    <w:rsid w:val="006F1D9B"/>
    <w:rsid w:val="006F2531"/>
    <w:rsid w:val="006F2983"/>
    <w:rsid w:val="006F2B34"/>
    <w:rsid w:val="006F2FFC"/>
    <w:rsid w:val="006F313F"/>
    <w:rsid w:val="006F3182"/>
    <w:rsid w:val="006F407E"/>
    <w:rsid w:val="006F4A15"/>
    <w:rsid w:val="006F58AD"/>
    <w:rsid w:val="006F5908"/>
    <w:rsid w:val="006F5B27"/>
    <w:rsid w:val="006F5CB1"/>
    <w:rsid w:val="006F61C0"/>
    <w:rsid w:val="006F6720"/>
    <w:rsid w:val="006F7D32"/>
    <w:rsid w:val="006F7FF2"/>
    <w:rsid w:val="00700189"/>
    <w:rsid w:val="00700A37"/>
    <w:rsid w:val="007011A5"/>
    <w:rsid w:val="00701754"/>
    <w:rsid w:val="00703D8E"/>
    <w:rsid w:val="00704229"/>
    <w:rsid w:val="00704DDD"/>
    <w:rsid w:val="00704FB5"/>
    <w:rsid w:val="007057FA"/>
    <w:rsid w:val="007061BA"/>
    <w:rsid w:val="00706ADB"/>
    <w:rsid w:val="00706C1F"/>
    <w:rsid w:val="00707144"/>
    <w:rsid w:val="00707C08"/>
    <w:rsid w:val="00710AF5"/>
    <w:rsid w:val="00710E8B"/>
    <w:rsid w:val="00710ED5"/>
    <w:rsid w:val="007118B5"/>
    <w:rsid w:val="0071225A"/>
    <w:rsid w:val="00712C8D"/>
    <w:rsid w:val="00712CAD"/>
    <w:rsid w:val="00713B8D"/>
    <w:rsid w:val="00713CB9"/>
    <w:rsid w:val="0071402F"/>
    <w:rsid w:val="007146AB"/>
    <w:rsid w:val="007146F4"/>
    <w:rsid w:val="0071474C"/>
    <w:rsid w:val="00714A14"/>
    <w:rsid w:val="00714D58"/>
    <w:rsid w:val="00714EC9"/>
    <w:rsid w:val="0071573D"/>
    <w:rsid w:val="00715A71"/>
    <w:rsid w:val="0071612E"/>
    <w:rsid w:val="00717286"/>
    <w:rsid w:val="007173D7"/>
    <w:rsid w:val="00717D32"/>
    <w:rsid w:val="0072027E"/>
    <w:rsid w:val="007202E2"/>
    <w:rsid w:val="007206FA"/>
    <w:rsid w:val="00720FA1"/>
    <w:rsid w:val="0072190E"/>
    <w:rsid w:val="007219B1"/>
    <w:rsid w:val="007220E9"/>
    <w:rsid w:val="007221CC"/>
    <w:rsid w:val="007225AD"/>
    <w:rsid w:val="0072367A"/>
    <w:rsid w:val="00723B03"/>
    <w:rsid w:val="0072434D"/>
    <w:rsid w:val="00724422"/>
    <w:rsid w:val="007245F0"/>
    <w:rsid w:val="00724CA8"/>
    <w:rsid w:val="007257FD"/>
    <w:rsid w:val="007259E0"/>
    <w:rsid w:val="00727DCC"/>
    <w:rsid w:val="00730584"/>
    <w:rsid w:val="007307C5"/>
    <w:rsid w:val="00730AA5"/>
    <w:rsid w:val="00731557"/>
    <w:rsid w:val="007315B4"/>
    <w:rsid w:val="007317BC"/>
    <w:rsid w:val="00731B07"/>
    <w:rsid w:val="0073209D"/>
    <w:rsid w:val="00732C5E"/>
    <w:rsid w:val="00733395"/>
    <w:rsid w:val="007336C5"/>
    <w:rsid w:val="00733F08"/>
    <w:rsid w:val="00734105"/>
    <w:rsid w:val="007342C2"/>
    <w:rsid w:val="007348FB"/>
    <w:rsid w:val="00734BE3"/>
    <w:rsid w:val="00734BFE"/>
    <w:rsid w:val="00734D65"/>
    <w:rsid w:val="00735395"/>
    <w:rsid w:val="0073554A"/>
    <w:rsid w:val="007355F6"/>
    <w:rsid w:val="0073670F"/>
    <w:rsid w:val="0073672C"/>
    <w:rsid w:val="007373EE"/>
    <w:rsid w:val="00737E6A"/>
    <w:rsid w:val="0074013C"/>
    <w:rsid w:val="00740946"/>
    <w:rsid w:val="00741577"/>
    <w:rsid w:val="0074199B"/>
    <w:rsid w:val="00741A8F"/>
    <w:rsid w:val="00741C27"/>
    <w:rsid w:val="00741E08"/>
    <w:rsid w:val="0074237E"/>
    <w:rsid w:val="007428F5"/>
    <w:rsid w:val="007430E1"/>
    <w:rsid w:val="00744038"/>
    <w:rsid w:val="007443FA"/>
    <w:rsid w:val="00744817"/>
    <w:rsid w:val="00744917"/>
    <w:rsid w:val="007449D1"/>
    <w:rsid w:val="007466E5"/>
    <w:rsid w:val="00747452"/>
    <w:rsid w:val="007474C3"/>
    <w:rsid w:val="00747C4F"/>
    <w:rsid w:val="00747FC9"/>
    <w:rsid w:val="00750A62"/>
    <w:rsid w:val="00750F1F"/>
    <w:rsid w:val="0075104A"/>
    <w:rsid w:val="00751329"/>
    <w:rsid w:val="0075165A"/>
    <w:rsid w:val="00751898"/>
    <w:rsid w:val="00752562"/>
    <w:rsid w:val="00752944"/>
    <w:rsid w:val="00752956"/>
    <w:rsid w:val="00752FC5"/>
    <w:rsid w:val="00753D86"/>
    <w:rsid w:val="00754025"/>
    <w:rsid w:val="00754D14"/>
    <w:rsid w:val="00755562"/>
    <w:rsid w:val="00755A57"/>
    <w:rsid w:val="00755B10"/>
    <w:rsid w:val="00756BAE"/>
    <w:rsid w:val="0075742F"/>
    <w:rsid w:val="00757732"/>
    <w:rsid w:val="00757799"/>
    <w:rsid w:val="007579E7"/>
    <w:rsid w:val="00757A2D"/>
    <w:rsid w:val="00757AB1"/>
    <w:rsid w:val="00760AE9"/>
    <w:rsid w:val="00760E87"/>
    <w:rsid w:val="00760F15"/>
    <w:rsid w:val="007616EB"/>
    <w:rsid w:val="00761A8E"/>
    <w:rsid w:val="00761C8B"/>
    <w:rsid w:val="00762730"/>
    <w:rsid w:val="00762B14"/>
    <w:rsid w:val="00763832"/>
    <w:rsid w:val="00763EF2"/>
    <w:rsid w:val="00764578"/>
    <w:rsid w:val="00764DE0"/>
    <w:rsid w:val="0076522C"/>
    <w:rsid w:val="007655BB"/>
    <w:rsid w:val="00766749"/>
    <w:rsid w:val="0076676B"/>
    <w:rsid w:val="0076728B"/>
    <w:rsid w:val="00767469"/>
    <w:rsid w:val="00767A92"/>
    <w:rsid w:val="00767AF4"/>
    <w:rsid w:val="00770224"/>
    <w:rsid w:val="00770B09"/>
    <w:rsid w:val="007724D8"/>
    <w:rsid w:val="00772815"/>
    <w:rsid w:val="00772945"/>
    <w:rsid w:val="0077314D"/>
    <w:rsid w:val="007731F6"/>
    <w:rsid w:val="007736CC"/>
    <w:rsid w:val="00773924"/>
    <w:rsid w:val="007741FE"/>
    <w:rsid w:val="0077557D"/>
    <w:rsid w:val="00775F1C"/>
    <w:rsid w:val="00776178"/>
    <w:rsid w:val="0077632D"/>
    <w:rsid w:val="007764ED"/>
    <w:rsid w:val="00777A05"/>
    <w:rsid w:val="0078049B"/>
    <w:rsid w:val="00781752"/>
    <w:rsid w:val="00782150"/>
    <w:rsid w:val="007832EB"/>
    <w:rsid w:val="00783970"/>
    <w:rsid w:val="00783B47"/>
    <w:rsid w:val="00783B6E"/>
    <w:rsid w:val="00784534"/>
    <w:rsid w:val="00784FFD"/>
    <w:rsid w:val="007863EA"/>
    <w:rsid w:val="007867B4"/>
    <w:rsid w:val="00786E6C"/>
    <w:rsid w:val="007879E4"/>
    <w:rsid w:val="00787D0D"/>
    <w:rsid w:val="00787DD5"/>
    <w:rsid w:val="00790194"/>
    <w:rsid w:val="007915DA"/>
    <w:rsid w:val="007918AE"/>
    <w:rsid w:val="00791DE5"/>
    <w:rsid w:val="007925A5"/>
    <w:rsid w:val="007925AF"/>
    <w:rsid w:val="007927A7"/>
    <w:rsid w:val="00792F87"/>
    <w:rsid w:val="007930E5"/>
    <w:rsid w:val="00793156"/>
    <w:rsid w:val="007934FE"/>
    <w:rsid w:val="00793D2F"/>
    <w:rsid w:val="00793E69"/>
    <w:rsid w:val="007948CC"/>
    <w:rsid w:val="00794BC4"/>
    <w:rsid w:val="00795603"/>
    <w:rsid w:val="00795FC6"/>
    <w:rsid w:val="00796BF6"/>
    <w:rsid w:val="00796C13"/>
    <w:rsid w:val="007A0126"/>
    <w:rsid w:val="007A19BE"/>
    <w:rsid w:val="007A217D"/>
    <w:rsid w:val="007A31AC"/>
    <w:rsid w:val="007A31D1"/>
    <w:rsid w:val="007A3600"/>
    <w:rsid w:val="007A376B"/>
    <w:rsid w:val="007A3BB7"/>
    <w:rsid w:val="007A556C"/>
    <w:rsid w:val="007A55CD"/>
    <w:rsid w:val="007A56D1"/>
    <w:rsid w:val="007A7097"/>
    <w:rsid w:val="007A765D"/>
    <w:rsid w:val="007B01C8"/>
    <w:rsid w:val="007B03C7"/>
    <w:rsid w:val="007B06F7"/>
    <w:rsid w:val="007B3081"/>
    <w:rsid w:val="007B369A"/>
    <w:rsid w:val="007B3D83"/>
    <w:rsid w:val="007B42BE"/>
    <w:rsid w:val="007B4584"/>
    <w:rsid w:val="007B4BCE"/>
    <w:rsid w:val="007B4F38"/>
    <w:rsid w:val="007B5849"/>
    <w:rsid w:val="007B5F6D"/>
    <w:rsid w:val="007B5F88"/>
    <w:rsid w:val="007B6136"/>
    <w:rsid w:val="007C040B"/>
    <w:rsid w:val="007C04AE"/>
    <w:rsid w:val="007C0A2D"/>
    <w:rsid w:val="007C0B11"/>
    <w:rsid w:val="007C110D"/>
    <w:rsid w:val="007C1F1E"/>
    <w:rsid w:val="007C2091"/>
    <w:rsid w:val="007C20F8"/>
    <w:rsid w:val="007C2968"/>
    <w:rsid w:val="007C3645"/>
    <w:rsid w:val="007C3D29"/>
    <w:rsid w:val="007C44FB"/>
    <w:rsid w:val="007C4CC4"/>
    <w:rsid w:val="007C667D"/>
    <w:rsid w:val="007C6DB6"/>
    <w:rsid w:val="007C6DDE"/>
    <w:rsid w:val="007D02DA"/>
    <w:rsid w:val="007D0410"/>
    <w:rsid w:val="007D0891"/>
    <w:rsid w:val="007D0EDB"/>
    <w:rsid w:val="007D1F7B"/>
    <w:rsid w:val="007D20D6"/>
    <w:rsid w:val="007D28CB"/>
    <w:rsid w:val="007D2FD9"/>
    <w:rsid w:val="007D4920"/>
    <w:rsid w:val="007D4D5B"/>
    <w:rsid w:val="007D5D07"/>
    <w:rsid w:val="007D6105"/>
    <w:rsid w:val="007D6E9C"/>
    <w:rsid w:val="007D7848"/>
    <w:rsid w:val="007D79BE"/>
    <w:rsid w:val="007E015E"/>
    <w:rsid w:val="007E0591"/>
    <w:rsid w:val="007E0896"/>
    <w:rsid w:val="007E08B8"/>
    <w:rsid w:val="007E0A47"/>
    <w:rsid w:val="007E0CE0"/>
    <w:rsid w:val="007E0D59"/>
    <w:rsid w:val="007E16A4"/>
    <w:rsid w:val="007E1DF5"/>
    <w:rsid w:val="007E1E57"/>
    <w:rsid w:val="007E1EFD"/>
    <w:rsid w:val="007E20BD"/>
    <w:rsid w:val="007E2123"/>
    <w:rsid w:val="007E212A"/>
    <w:rsid w:val="007E2A1F"/>
    <w:rsid w:val="007E2B01"/>
    <w:rsid w:val="007E2BEA"/>
    <w:rsid w:val="007E2F83"/>
    <w:rsid w:val="007E2F9F"/>
    <w:rsid w:val="007E34FA"/>
    <w:rsid w:val="007E388B"/>
    <w:rsid w:val="007E3EE7"/>
    <w:rsid w:val="007E4055"/>
    <w:rsid w:val="007E4517"/>
    <w:rsid w:val="007E456A"/>
    <w:rsid w:val="007E53E5"/>
    <w:rsid w:val="007E65DD"/>
    <w:rsid w:val="007E6EC8"/>
    <w:rsid w:val="007E7A64"/>
    <w:rsid w:val="007E7C78"/>
    <w:rsid w:val="007E7DE7"/>
    <w:rsid w:val="007E7E51"/>
    <w:rsid w:val="007F06AC"/>
    <w:rsid w:val="007F1976"/>
    <w:rsid w:val="007F200A"/>
    <w:rsid w:val="007F237D"/>
    <w:rsid w:val="007F26AE"/>
    <w:rsid w:val="007F280B"/>
    <w:rsid w:val="007F2948"/>
    <w:rsid w:val="007F2B71"/>
    <w:rsid w:val="007F3728"/>
    <w:rsid w:val="007F3D6C"/>
    <w:rsid w:val="007F3E8B"/>
    <w:rsid w:val="007F4382"/>
    <w:rsid w:val="007F4D04"/>
    <w:rsid w:val="007F5409"/>
    <w:rsid w:val="007F5466"/>
    <w:rsid w:val="007F54B3"/>
    <w:rsid w:val="007F552F"/>
    <w:rsid w:val="007F5612"/>
    <w:rsid w:val="007F5DB9"/>
    <w:rsid w:val="007F661C"/>
    <w:rsid w:val="007F693F"/>
    <w:rsid w:val="007F768F"/>
    <w:rsid w:val="007F779D"/>
    <w:rsid w:val="00800255"/>
    <w:rsid w:val="0080089A"/>
    <w:rsid w:val="0080091B"/>
    <w:rsid w:val="0080198C"/>
    <w:rsid w:val="00801C23"/>
    <w:rsid w:val="00801E8D"/>
    <w:rsid w:val="00802328"/>
    <w:rsid w:val="0080331B"/>
    <w:rsid w:val="0080359C"/>
    <w:rsid w:val="00803796"/>
    <w:rsid w:val="00804C35"/>
    <w:rsid w:val="008054CE"/>
    <w:rsid w:val="008056CB"/>
    <w:rsid w:val="00805EE0"/>
    <w:rsid w:val="00807887"/>
    <w:rsid w:val="00807987"/>
    <w:rsid w:val="00807BF6"/>
    <w:rsid w:val="00807CE0"/>
    <w:rsid w:val="00810204"/>
    <w:rsid w:val="00810817"/>
    <w:rsid w:val="00810DDC"/>
    <w:rsid w:val="00811856"/>
    <w:rsid w:val="008126B7"/>
    <w:rsid w:val="00812E4D"/>
    <w:rsid w:val="00813A36"/>
    <w:rsid w:val="00813BBA"/>
    <w:rsid w:val="00814576"/>
    <w:rsid w:val="008149CF"/>
    <w:rsid w:val="00814EAD"/>
    <w:rsid w:val="008152AA"/>
    <w:rsid w:val="0081578F"/>
    <w:rsid w:val="00816776"/>
    <w:rsid w:val="0081728A"/>
    <w:rsid w:val="00817854"/>
    <w:rsid w:val="00817A17"/>
    <w:rsid w:val="00817CA0"/>
    <w:rsid w:val="00817EA5"/>
    <w:rsid w:val="008202F9"/>
    <w:rsid w:val="0082043C"/>
    <w:rsid w:val="00820923"/>
    <w:rsid w:val="0082156D"/>
    <w:rsid w:val="008215DA"/>
    <w:rsid w:val="0082209E"/>
    <w:rsid w:val="00822788"/>
    <w:rsid w:val="00822EF0"/>
    <w:rsid w:val="00823091"/>
    <w:rsid w:val="00823279"/>
    <w:rsid w:val="00823C7D"/>
    <w:rsid w:val="008246D9"/>
    <w:rsid w:val="008247AA"/>
    <w:rsid w:val="00824D1F"/>
    <w:rsid w:val="00824E57"/>
    <w:rsid w:val="0082594D"/>
    <w:rsid w:val="00826DA1"/>
    <w:rsid w:val="00826F02"/>
    <w:rsid w:val="0082700A"/>
    <w:rsid w:val="008270EC"/>
    <w:rsid w:val="008302F0"/>
    <w:rsid w:val="0083039C"/>
    <w:rsid w:val="00831519"/>
    <w:rsid w:val="00831DD8"/>
    <w:rsid w:val="008322DB"/>
    <w:rsid w:val="0083231E"/>
    <w:rsid w:val="00832581"/>
    <w:rsid w:val="00833259"/>
    <w:rsid w:val="008334E2"/>
    <w:rsid w:val="008336EA"/>
    <w:rsid w:val="0083395E"/>
    <w:rsid w:val="008339C9"/>
    <w:rsid w:val="008343B3"/>
    <w:rsid w:val="008345AD"/>
    <w:rsid w:val="008357AE"/>
    <w:rsid w:val="00835AC7"/>
    <w:rsid w:val="00835B25"/>
    <w:rsid w:val="0083601B"/>
    <w:rsid w:val="00836196"/>
    <w:rsid w:val="008362FD"/>
    <w:rsid w:val="008365C8"/>
    <w:rsid w:val="008367E4"/>
    <w:rsid w:val="00836814"/>
    <w:rsid w:val="00836B99"/>
    <w:rsid w:val="0083706D"/>
    <w:rsid w:val="0083787F"/>
    <w:rsid w:val="00837DA1"/>
    <w:rsid w:val="008405C0"/>
    <w:rsid w:val="00840910"/>
    <w:rsid w:val="00841504"/>
    <w:rsid w:val="00843038"/>
    <w:rsid w:val="008430E8"/>
    <w:rsid w:val="00843203"/>
    <w:rsid w:val="008434ED"/>
    <w:rsid w:val="008436BF"/>
    <w:rsid w:val="008451C6"/>
    <w:rsid w:val="0084570F"/>
    <w:rsid w:val="00845EB6"/>
    <w:rsid w:val="008466F5"/>
    <w:rsid w:val="00847037"/>
    <w:rsid w:val="00847219"/>
    <w:rsid w:val="0084744F"/>
    <w:rsid w:val="00847D47"/>
    <w:rsid w:val="00847DD6"/>
    <w:rsid w:val="00847E34"/>
    <w:rsid w:val="00847EF1"/>
    <w:rsid w:val="008501E2"/>
    <w:rsid w:val="008502FC"/>
    <w:rsid w:val="0085053E"/>
    <w:rsid w:val="0085093C"/>
    <w:rsid w:val="0085107C"/>
    <w:rsid w:val="00851D4A"/>
    <w:rsid w:val="00852259"/>
    <w:rsid w:val="00854121"/>
    <w:rsid w:val="00854EC2"/>
    <w:rsid w:val="00855089"/>
    <w:rsid w:val="008556FC"/>
    <w:rsid w:val="00855702"/>
    <w:rsid w:val="00856161"/>
    <w:rsid w:val="0085726D"/>
    <w:rsid w:val="0085792A"/>
    <w:rsid w:val="00857B2A"/>
    <w:rsid w:val="00860C57"/>
    <w:rsid w:val="00860EF8"/>
    <w:rsid w:val="0086104B"/>
    <w:rsid w:val="00861D10"/>
    <w:rsid w:val="00862365"/>
    <w:rsid w:val="008625D9"/>
    <w:rsid w:val="00862EA0"/>
    <w:rsid w:val="008636FD"/>
    <w:rsid w:val="00863820"/>
    <w:rsid w:val="008638FD"/>
    <w:rsid w:val="00863A0D"/>
    <w:rsid w:val="00863B3B"/>
    <w:rsid w:val="0086514E"/>
    <w:rsid w:val="00865736"/>
    <w:rsid w:val="00866B19"/>
    <w:rsid w:val="00870BB7"/>
    <w:rsid w:val="00871055"/>
    <w:rsid w:val="008718C4"/>
    <w:rsid w:val="00871F08"/>
    <w:rsid w:val="00871FFA"/>
    <w:rsid w:val="00872A8D"/>
    <w:rsid w:val="00872BE8"/>
    <w:rsid w:val="00872D23"/>
    <w:rsid w:val="00872D8B"/>
    <w:rsid w:val="00872E3E"/>
    <w:rsid w:val="00873B03"/>
    <w:rsid w:val="0087410F"/>
    <w:rsid w:val="0087485B"/>
    <w:rsid w:val="00874B8B"/>
    <w:rsid w:val="008754CD"/>
    <w:rsid w:val="008755AF"/>
    <w:rsid w:val="008761F4"/>
    <w:rsid w:val="00876603"/>
    <w:rsid w:val="00877A25"/>
    <w:rsid w:val="00877F9C"/>
    <w:rsid w:val="00880625"/>
    <w:rsid w:val="00880A6E"/>
    <w:rsid w:val="00881006"/>
    <w:rsid w:val="0088101A"/>
    <w:rsid w:val="00881657"/>
    <w:rsid w:val="008816C5"/>
    <w:rsid w:val="00881F33"/>
    <w:rsid w:val="00882838"/>
    <w:rsid w:val="00882E5A"/>
    <w:rsid w:val="008842B2"/>
    <w:rsid w:val="008844A6"/>
    <w:rsid w:val="00884C8B"/>
    <w:rsid w:val="00885360"/>
    <w:rsid w:val="008865BB"/>
    <w:rsid w:val="00886707"/>
    <w:rsid w:val="008869B8"/>
    <w:rsid w:val="00886BBF"/>
    <w:rsid w:val="00886FC1"/>
    <w:rsid w:val="008874DF"/>
    <w:rsid w:val="008879BC"/>
    <w:rsid w:val="0089080B"/>
    <w:rsid w:val="00890889"/>
    <w:rsid w:val="008914DA"/>
    <w:rsid w:val="00891B67"/>
    <w:rsid w:val="00892377"/>
    <w:rsid w:val="0089240C"/>
    <w:rsid w:val="008925E8"/>
    <w:rsid w:val="00892647"/>
    <w:rsid w:val="00892731"/>
    <w:rsid w:val="008927EA"/>
    <w:rsid w:val="00892ED2"/>
    <w:rsid w:val="00893AE2"/>
    <w:rsid w:val="00895400"/>
    <w:rsid w:val="00895E82"/>
    <w:rsid w:val="008962B1"/>
    <w:rsid w:val="00896846"/>
    <w:rsid w:val="008970B4"/>
    <w:rsid w:val="008973AA"/>
    <w:rsid w:val="008A0E22"/>
    <w:rsid w:val="008A0E5A"/>
    <w:rsid w:val="008A1073"/>
    <w:rsid w:val="008A138F"/>
    <w:rsid w:val="008A1E38"/>
    <w:rsid w:val="008A1F08"/>
    <w:rsid w:val="008A2514"/>
    <w:rsid w:val="008A25F4"/>
    <w:rsid w:val="008A2A29"/>
    <w:rsid w:val="008A30D5"/>
    <w:rsid w:val="008A3CEE"/>
    <w:rsid w:val="008A520F"/>
    <w:rsid w:val="008A545A"/>
    <w:rsid w:val="008A61B3"/>
    <w:rsid w:val="008A6B54"/>
    <w:rsid w:val="008A6CDB"/>
    <w:rsid w:val="008A714A"/>
    <w:rsid w:val="008A7627"/>
    <w:rsid w:val="008B199B"/>
    <w:rsid w:val="008B24AB"/>
    <w:rsid w:val="008B3AF3"/>
    <w:rsid w:val="008B3B08"/>
    <w:rsid w:val="008B438F"/>
    <w:rsid w:val="008B45BF"/>
    <w:rsid w:val="008B47DB"/>
    <w:rsid w:val="008B536E"/>
    <w:rsid w:val="008B570B"/>
    <w:rsid w:val="008B5D26"/>
    <w:rsid w:val="008C007E"/>
    <w:rsid w:val="008C09D4"/>
    <w:rsid w:val="008C0EA7"/>
    <w:rsid w:val="008C102E"/>
    <w:rsid w:val="008C2408"/>
    <w:rsid w:val="008C2B80"/>
    <w:rsid w:val="008C2DD4"/>
    <w:rsid w:val="008C322F"/>
    <w:rsid w:val="008C3832"/>
    <w:rsid w:val="008C38E3"/>
    <w:rsid w:val="008C4D2A"/>
    <w:rsid w:val="008C577C"/>
    <w:rsid w:val="008C5E51"/>
    <w:rsid w:val="008C7907"/>
    <w:rsid w:val="008C7C07"/>
    <w:rsid w:val="008D042C"/>
    <w:rsid w:val="008D1119"/>
    <w:rsid w:val="008D142E"/>
    <w:rsid w:val="008D18A7"/>
    <w:rsid w:val="008D2138"/>
    <w:rsid w:val="008D2565"/>
    <w:rsid w:val="008D3020"/>
    <w:rsid w:val="008D3B48"/>
    <w:rsid w:val="008D4467"/>
    <w:rsid w:val="008D5104"/>
    <w:rsid w:val="008D5232"/>
    <w:rsid w:val="008D5CC8"/>
    <w:rsid w:val="008D6D46"/>
    <w:rsid w:val="008D7412"/>
    <w:rsid w:val="008D742A"/>
    <w:rsid w:val="008D74CD"/>
    <w:rsid w:val="008D778F"/>
    <w:rsid w:val="008D7D44"/>
    <w:rsid w:val="008E0485"/>
    <w:rsid w:val="008E0C76"/>
    <w:rsid w:val="008E1661"/>
    <w:rsid w:val="008E172B"/>
    <w:rsid w:val="008E2302"/>
    <w:rsid w:val="008E2E16"/>
    <w:rsid w:val="008E2FB2"/>
    <w:rsid w:val="008E3825"/>
    <w:rsid w:val="008E39A8"/>
    <w:rsid w:val="008E4474"/>
    <w:rsid w:val="008E4986"/>
    <w:rsid w:val="008E4F53"/>
    <w:rsid w:val="008E561A"/>
    <w:rsid w:val="008E5A66"/>
    <w:rsid w:val="008E670D"/>
    <w:rsid w:val="008E6A26"/>
    <w:rsid w:val="008E7EBE"/>
    <w:rsid w:val="008F0232"/>
    <w:rsid w:val="008F0D58"/>
    <w:rsid w:val="008F0EE6"/>
    <w:rsid w:val="008F0F16"/>
    <w:rsid w:val="008F0FC3"/>
    <w:rsid w:val="008F1494"/>
    <w:rsid w:val="008F1891"/>
    <w:rsid w:val="008F18BB"/>
    <w:rsid w:val="008F2577"/>
    <w:rsid w:val="008F2996"/>
    <w:rsid w:val="008F34BF"/>
    <w:rsid w:val="008F3BBD"/>
    <w:rsid w:val="008F5166"/>
    <w:rsid w:val="008F5D00"/>
    <w:rsid w:val="008F6A30"/>
    <w:rsid w:val="008F6B74"/>
    <w:rsid w:val="008F7C5A"/>
    <w:rsid w:val="00900187"/>
    <w:rsid w:val="00900CAB"/>
    <w:rsid w:val="009016A1"/>
    <w:rsid w:val="009019EF"/>
    <w:rsid w:val="0090235E"/>
    <w:rsid w:val="0090340D"/>
    <w:rsid w:val="009047E8"/>
    <w:rsid w:val="00904868"/>
    <w:rsid w:val="00904BBA"/>
    <w:rsid w:val="00905BA6"/>
    <w:rsid w:val="00905D12"/>
    <w:rsid w:val="00906AB0"/>
    <w:rsid w:val="00906EDE"/>
    <w:rsid w:val="0090751C"/>
    <w:rsid w:val="009075AE"/>
    <w:rsid w:val="0091019A"/>
    <w:rsid w:val="009104CA"/>
    <w:rsid w:val="009104E2"/>
    <w:rsid w:val="00910587"/>
    <w:rsid w:val="0091116D"/>
    <w:rsid w:val="009113E4"/>
    <w:rsid w:val="009118C7"/>
    <w:rsid w:val="009124F1"/>
    <w:rsid w:val="009130B3"/>
    <w:rsid w:val="009131FC"/>
    <w:rsid w:val="00913249"/>
    <w:rsid w:val="00913427"/>
    <w:rsid w:val="0091446A"/>
    <w:rsid w:val="00914F18"/>
    <w:rsid w:val="00915221"/>
    <w:rsid w:val="009159CA"/>
    <w:rsid w:val="00915A00"/>
    <w:rsid w:val="00915D72"/>
    <w:rsid w:val="00915DF6"/>
    <w:rsid w:val="009162A3"/>
    <w:rsid w:val="00916519"/>
    <w:rsid w:val="00916ABA"/>
    <w:rsid w:val="00916C12"/>
    <w:rsid w:val="009173FF"/>
    <w:rsid w:val="00920644"/>
    <w:rsid w:val="0092149C"/>
    <w:rsid w:val="00922215"/>
    <w:rsid w:val="00922CDF"/>
    <w:rsid w:val="00922DCC"/>
    <w:rsid w:val="00924820"/>
    <w:rsid w:val="009248DA"/>
    <w:rsid w:val="00924ADA"/>
    <w:rsid w:val="00924FF4"/>
    <w:rsid w:val="00925529"/>
    <w:rsid w:val="0092557E"/>
    <w:rsid w:val="009258F1"/>
    <w:rsid w:val="009260E4"/>
    <w:rsid w:val="009263A6"/>
    <w:rsid w:val="009265BD"/>
    <w:rsid w:val="0092675C"/>
    <w:rsid w:val="009267CB"/>
    <w:rsid w:val="00927202"/>
    <w:rsid w:val="009279BE"/>
    <w:rsid w:val="00927D0C"/>
    <w:rsid w:val="00927E48"/>
    <w:rsid w:val="00927EF1"/>
    <w:rsid w:val="009313D4"/>
    <w:rsid w:val="0093142F"/>
    <w:rsid w:val="009316EF"/>
    <w:rsid w:val="0093189A"/>
    <w:rsid w:val="0093254A"/>
    <w:rsid w:val="009333C3"/>
    <w:rsid w:val="00933473"/>
    <w:rsid w:val="009336EE"/>
    <w:rsid w:val="00934881"/>
    <w:rsid w:val="00934AE8"/>
    <w:rsid w:val="009353E6"/>
    <w:rsid w:val="0093672F"/>
    <w:rsid w:val="00936BCB"/>
    <w:rsid w:val="0093701E"/>
    <w:rsid w:val="00937430"/>
    <w:rsid w:val="00941528"/>
    <w:rsid w:val="009415EC"/>
    <w:rsid w:val="00941DF9"/>
    <w:rsid w:val="0094221C"/>
    <w:rsid w:val="00942762"/>
    <w:rsid w:val="009430F9"/>
    <w:rsid w:val="0094325C"/>
    <w:rsid w:val="00943B4B"/>
    <w:rsid w:val="00943D76"/>
    <w:rsid w:val="00944BD9"/>
    <w:rsid w:val="00945182"/>
    <w:rsid w:val="009456A0"/>
    <w:rsid w:val="00945B57"/>
    <w:rsid w:val="00945D1F"/>
    <w:rsid w:val="00946051"/>
    <w:rsid w:val="0094621C"/>
    <w:rsid w:val="00946332"/>
    <w:rsid w:val="009463F5"/>
    <w:rsid w:val="0094645B"/>
    <w:rsid w:val="009465DF"/>
    <w:rsid w:val="00946E78"/>
    <w:rsid w:val="009476A7"/>
    <w:rsid w:val="00947A53"/>
    <w:rsid w:val="00947CD6"/>
    <w:rsid w:val="0095033B"/>
    <w:rsid w:val="00950A4F"/>
    <w:rsid w:val="00950D3B"/>
    <w:rsid w:val="00950D68"/>
    <w:rsid w:val="009514DD"/>
    <w:rsid w:val="00951DAD"/>
    <w:rsid w:val="009521FF"/>
    <w:rsid w:val="00953914"/>
    <w:rsid w:val="00953F21"/>
    <w:rsid w:val="00954098"/>
    <w:rsid w:val="009540CC"/>
    <w:rsid w:val="0095448E"/>
    <w:rsid w:val="0095477D"/>
    <w:rsid w:val="00954F46"/>
    <w:rsid w:val="009553E3"/>
    <w:rsid w:val="009559FE"/>
    <w:rsid w:val="009568A5"/>
    <w:rsid w:val="00957548"/>
    <w:rsid w:val="00960150"/>
    <w:rsid w:val="009605F8"/>
    <w:rsid w:val="00960A3B"/>
    <w:rsid w:val="009613E6"/>
    <w:rsid w:val="0096175A"/>
    <w:rsid w:val="00961809"/>
    <w:rsid w:val="00962021"/>
    <w:rsid w:val="00963977"/>
    <w:rsid w:val="00964116"/>
    <w:rsid w:val="0096446B"/>
    <w:rsid w:val="00964E68"/>
    <w:rsid w:val="0096646F"/>
    <w:rsid w:val="00966C6A"/>
    <w:rsid w:val="00966D33"/>
    <w:rsid w:val="00966D74"/>
    <w:rsid w:val="00966ECC"/>
    <w:rsid w:val="00966F1E"/>
    <w:rsid w:val="009671D2"/>
    <w:rsid w:val="009677DE"/>
    <w:rsid w:val="00967B09"/>
    <w:rsid w:val="009700F7"/>
    <w:rsid w:val="009702BE"/>
    <w:rsid w:val="0097035F"/>
    <w:rsid w:val="009704B0"/>
    <w:rsid w:val="00970C19"/>
    <w:rsid w:val="00970F13"/>
    <w:rsid w:val="0097188C"/>
    <w:rsid w:val="00971D8D"/>
    <w:rsid w:val="00972350"/>
    <w:rsid w:val="009726C9"/>
    <w:rsid w:val="0097287F"/>
    <w:rsid w:val="00972CC6"/>
    <w:rsid w:val="00973F5A"/>
    <w:rsid w:val="00974080"/>
    <w:rsid w:val="009743D3"/>
    <w:rsid w:val="00974D51"/>
    <w:rsid w:val="0097568B"/>
    <w:rsid w:val="00975855"/>
    <w:rsid w:val="00975DEF"/>
    <w:rsid w:val="0097636D"/>
    <w:rsid w:val="009764D7"/>
    <w:rsid w:val="00976ECF"/>
    <w:rsid w:val="0097715F"/>
    <w:rsid w:val="00977218"/>
    <w:rsid w:val="00977F0F"/>
    <w:rsid w:val="00980407"/>
    <w:rsid w:val="009806A4"/>
    <w:rsid w:val="00980C37"/>
    <w:rsid w:val="00980C75"/>
    <w:rsid w:val="0098105C"/>
    <w:rsid w:val="009813E9"/>
    <w:rsid w:val="009816BD"/>
    <w:rsid w:val="00981CB6"/>
    <w:rsid w:val="009825BE"/>
    <w:rsid w:val="0098275D"/>
    <w:rsid w:val="00982FC2"/>
    <w:rsid w:val="009830A7"/>
    <w:rsid w:val="00984EEB"/>
    <w:rsid w:val="009851A4"/>
    <w:rsid w:val="009856C0"/>
    <w:rsid w:val="00985C93"/>
    <w:rsid w:val="00985DAD"/>
    <w:rsid w:val="00985DC7"/>
    <w:rsid w:val="009864A3"/>
    <w:rsid w:val="00986839"/>
    <w:rsid w:val="00987048"/>
    <w:rsid w:val="00987539"/>
    <w:rsid w:val="00987570"/>
    <w:rsid w:val="009875D2"/>
    <w:rsid w:val="00987765"/>
    <w:rsid w:val="00987AFA"/>
    <w:rsid w:val="00990064"/>
    <w:rsid w:val="009900B3"/>
    <w:rsid w:val="00990232"/>
    <w:rsid w:val="009906BF"/>
    <w:rsid w:val="009911D6"/>
    <w:rsid w:val="0099130E"/>
    <w:rsid w:val="0099145E"/>
    <w:rsid w:val="009915C6"/>
    <w:rsid w:val="009917EC"/>
    <w:rsid w:val="009924C9"/>
    <w:rsid w:val="009929DB"/>
    <w:rsid w:val="00993805"/>
    <w:rsid w:val="0099456C"/>
    <w:rsid w:val="009948B8"/>
    <w:rsid w:val="00994B58"/>
    <w:rsid w:val="00994D6D"/>
    <w:rsid w:val="009950C7"/>
    <w:rsid w:val="009953F9"/>
    <w:rsid w:val="009956BF"/>
    <w:rsid w:val="009957EB"/>
    <w:rsid w:val="009958D9"/>
    <w:rsid w:val="009960BC"/>
    <w:rsid w:val="009966D0"/>
    <w:rsid w:val="00996893"/>
    <w:rsid w:val="00996AD8"/>
    <w:rsid w:val="00996F05"/>
    <w:rsid w:val="009A02A2"/>
    <w:rsid w:val="009A038F"/>
    <w:rsid w:val="009A269A"/>
    <w:rsid w:val="009A2E39"/>
    <w:rsid w:val="009A5C58"/>
    <w:rsid w:val="009A68CB"/>
    <w:rsid w:val="009A74FF"/>
    <w:rsid w:val="009A7983"/>
    <w:rsid w:val="009B0426"/>
    <w:rsid w:val="009B0F8E"/>
    <w:rsid w:val="009B1E61"/>
    <w:rsid w:val="009B26B4"/>
    <w:rsid w:val="009B2ECC"/>
    <w:rsid w:val="009B36F5"/>
    <w:rsid w:val="009B5417"/>
    <w:rsid w:val="009B559C"/>
    <w:rsid w:val="009B5A60"/>
    <w:rsid w:val="009B78BB"/>
    <w:rsid w:val="009B79F4"/>
    <w:rsid w:val="009C0B92"/>
    <w:rsid w:val="009C1D94"/>
    <w:rsid w:val="009C2C6B"/>
    <w:rsid w:val="009C3022"/>
    <w:rsid w:val="009C32F9"/>
    <w:rsid w:val="009C342A"/>
    <w:rsid w:val="009C36B4"/>
    <w:rsid w:val="009C5135"/>
    <w:rsid w:val="009C5812"/>
    <w:rsid w:val="009C5C7F"/>
    <w:rsid w:val="009C5D2C"/>
    <w:rsid w:val="009C63E0"/>
    <w:rsid w:val="009C66FA"/>
    <w:rsid w:val="009C6C90"/>
    <w:rsid w:val="009C6DE7"/>
    <w:rsid w:val="009C70E4"/>
    <w:rsid w:val="009D051A"/>
    <w:rsid w:val="009D07CE"/>
    <w:rsid w:val="009D0803"/>
    <w:rsid w:val="009D0872"/>
    <w:rsid w:val="009D195B"/>
    <w:rsid w:val="009D1E53"/>
    <w:rsid w:val="009D263C"/>
    <w:rsid w:val="009D2B90"/>
    <w:rsid w:val="009D31B2"/>
    <w:rsid w:val="009D328F"/>
    <w:rsid w:val="009D39BB"/>
    <w:rsid w:val="009D3FDE"/>
    <w:rsid w:val="009D411E"/>
    <w:rsid w:val="009D4512"/>
    <w:rsid w:val="009D47ED"/>
    <w:rsid w:val="009D4998"/>
    <w:rsid w:val="009D5052"/>
    <w:rsid w:val="009D51A8"/>
    <w:rsid w:val="009D5CD5"/>
    <w:rsid w:val="009D60A2"/>
    <w:rsid w:val="009D657F"/>
    <w:rsid w:val="009D6B8F"/>
    <w:rsid w:val="009D6D87"/>
    <w:rsid w:val="009D6D9D"/>
    <w:rsid w:val="009D703D"/>
    <w:rsid w:val="009E0083"/>
    <w:rsid w:val="009E120C"/>
    <w:rsid w:val="009E1235"/>
    <w:rsid w:val="009E17E3"/>
    <w:rsid w:val="009E17FB"/>
    <w:rsid w:val="009E1A93"/>
    <w:rsid w:val="009E2254"/>
    <w:rsid w:val="009E2D4D"/>
    <w:rsid w:val="009E2EBD"/>
    <w:rsid w:val="009E30D0"/>
    <w:rsid w:val="009E478D"/>
    <w:rsid w:val="009E4FF5"/>
    <w:rsid w:val="009E5350"/>
    <w:rsid w:val="009E58F5"/>
    <w:rsid w:val="009E6213"/>
    <w:rsid w:val="009E68E3"/>
    <w:rsid w:val="009E6F77"/>
    <w:rsid w:val="009E7348"/>
    <w:rsid w:val="009E7BB3"/>
    <w:rsid w:val="009F0070"/>
    <w:rsid w:val="009F0415"/>
    <w:rsid w:val="009F04EF"/>
    <w:rsid w:val="009F0C87"/>
    <w:rsid w:val="009F16C3"/>
    <w:rsid w:val="009F20C8"/>
    <w:rsid w:val="009F2883"/>
    <w:rsid w:val="009F2EE7"/>
    <w:rsid w:val="009F381D"/>
    <w:rsid w:val="009F467D"/>
    <w:rsid w:val="009F4BF7"/>
    <w:rsid w:val="009F5AC4"/>
    <w:rsid w:val="009F5B2D"/>
    <w:rsid w:val="009F627E"/>
    <w:rsid w:val="009F64AB"/>
    <w:rsid w:val="009F70B1"/>
    <w:rsid w:val="009F772B"/>
    <w:rsid w:val="009F772F"/>
    <w:rsid w:val="00A00005"/>
    <w:rsid w:val="00A0006A"/>
    <w:rsid w:val="00A00AC6"/>
    <w:rsid w:val="00A01103"/>
    <w:rsid w:val="00A011A2"/>
    <w:rsid w:val="00A011AE"/>
    <w:rsid w:val="00A0121A"/>
    <w:rsid w:val="00A0121B"/>
    <w:rsid w:val="00A0287D"/>
    <w:rsid w:val="00A03A8D"/>
    <w:rsid w:val="00A03B42"/>
    <w:rsid w:val="00A04876"/>
    <w:rsid w:val="00A04936"/>
    <w:rsid w:val="00A04973"/>
    <w:rsid w:val="00A04FB5"/>
    <w:rsid w:val="00A0608A"/>
    <w:rsid w:val="00A06331"/>
    <w:rsid w:val="00A0641C"/>
    <w:rsid w:val="00A06B50"/>
    <w:rsid w:val="00A07547"/>
    <w:rsid w:val="00A07A72"/>
    <w:rsid w:val="00A07CC0"/>
    <w:rsid w:val="00A07D3F"/>
    <w:rsid w:val="00A1003A"/>
    <w:rsid w:val="00A10097"/>
    <w:rsid w:val="00A100E0"/>
    <w:rsid w:val="00A10A80"/>
    <w:rsid w:val="00A11E8E"/>
    <w:rsid w:val="00A129B1"/>
    <w:rsid w:val="00A12BF2"/>
    <w:rsid w:val="00A12E41"/>
    <w:rsid w:val="00A14770"/>
    <w:rsid w:val="00A14A91"/>
    <w:rsid w:val="00A15B80"/>
    <w:rsid w:val="00A16249"/>
    <w:rsid w:val="00A16609"/>
    <w:rsid w:val="00A16DA1"/>
    <w:rsid w:val="00A174DA"/>
    <w:rsid w:val="00A176E3"/>
    <w:rsid w:val="00A17FEE"/>
    <w:rsid w:val="00A2072F"/>
    <w:rsid w:val="00A20EEA"/>
    <w:rsid w:val="00A21264"/>
    <w:rsid w:val="00A218E6"/>
    <w:rsid w:val="00A221AB"/>
    <w:rsid w:val="00A227B6"/>
    <w:rsid w:val="00A23FF1"/>
    <w:rsid w:val="00A248B6"/>
    <w:rsid w:val="00A248F2"/>
    <w:rsid w:val="00A24C5D"/>
    <w:rsid w:val="00A251F2"/>
    <w:rsid w:val="00A25203"/>
    <w:rsid w:val="00A27BA7"/>
    <w:rsid w:val="00A3085E"/>
    <w:rsid w:val="00A3090C"/>
    <w:rsid w:val="00A3109B"/>
    <w:rsid w:val="00A32BA8"/>
    <w:rsid w:val="00A32D56"/>
    <w:rsid w:val="00A3325C"/>
    <w:rsid w:val="00A33436"/>
    <w:rsid w:val="00A34EA6"/>
    <w:rsid w:val="00A3573F"/>
    <w:rsid w:val="00A35AE3"/>
    <w:rsid w:val="00A35E17"/>
    <w:rsid w:val="00A363BD"/>
    <w:rsid w:val="00A366BA"/>
    <w:rsid w:val="00A374FA"/>
    <w:rsid w:val="00A37698"/>
    <w:rsid w:val="00A37C25"/>
    <w:rsid w:val="00A40A26"/>
    <w:rsid w:val="00A40BA1"/>
    <w:rsid w:val="00A40DD3"/>
    <w:rsid w:val="00A40EE8"/>
    <w:rsid w:val="00A40FAE"/>
    <w:rsid w:val="00A40FDF"/>
    <w:rsid w:val="00A41A1B"/>
    <w:rsid w:val="00A42606"/>
    <w:rsid w:val="00A4282F"/>
    <w:rsid w:val="00A42CC6"/>
    <w:rsid w:val="00A42CE3"/>
    <w:rsid w:val="00A42DE0"/>
    <w:rsid w:val="00A439F6"/>
    <w:rsid w:val="00A43A4E"/>
    <w:rsid w:val="00A44ADC"/>
    <w:rsid w:val="00A45778"/>
    <w:rsid w:val="00A46391"/>
    <w:rsid w:val="00A4663C"/>
    <w:rsid w:val="00A472BC"/>
    <w:rsid w:val="00A501CA"/>
    <w:rsid w:val="00A50570"/>
    <w:rsid w:val="00A507F7"/>
    <w:rsid w:val="00A50B64"/>
    <w:rsid w:val="00A51D3D"/>
    <w:rsid w:val="00A51E92"/>
    <w:rsid w:val="00A53B02"/>
    <w:rsid w:val="00A53F0D"/>
    <w:rsid w:val="00A549FE"/>
    <w:rsid w:val="00A54A11"/>
    <w:rsid w:val="00A54F07"/>
    <w:rsid w:val="00A56CF3"/>
    <w:rsid w:val="00A56E1A"/>
    <w:rsid w:val="00A57747"/>
    <w:rsid w:val="00A57A6A"/>
    <w:rsid w:val="00A57B36"/>
    <w:rsid w:val="00A57EE4"/>
    <w:rsid w:val="00A6031C"/>
    <w:rsid w:val="00A60830"/>
    <w:rsid w:val="00A60C4C"/>
    <w:rsid w:val="00A618F0"/>
    <w:rsid w:val="00A61B0A"/>
    <w:rsid w:val="00A62C97"/>
    <w:rsid w:val="00A642C8"/>
    <w:rsid w:val="00A652AB"/>
    <w:rsid w:val="00A65676"/>
    <w:rsid w:val="00A65753"/>
    <w:rsid w:val="00A657C3"/>
    <w:rsid w:val="00A658E1"/>
    <w:rsid w:val="00A663B4"/>
    <w:rsid w:val="00A66D6B"/>
    <w:rsid w:val="00A66F04"/>
    <w:rsid w:val="00A673AD"/>
    <w:rsid w:val="00A67A12"/>
    <w:rsid w:val="00A67AAE"/>
    <w:rsid w:val="00A67AC4"/>
    <w:rsid w:val="00A67B28"/>
    <w:rsid w:val="00A70BD0"/>
    <w:rsid w:val="00A71FEF"/>
    <w:rsid w:val="00A7319D"/>
    <w:rsid w:val="00A734C2"/>
    <w:rsid w:val="00A737E0"/>
    <w:rsid w:val="00A73B07"/>
    <w:rsid w:val="00A73E53"/>
    <w:rsid w:val="00A741F8"/>
    <w:rsid w:val="00A747A1"/>
    <w:rsid w:val="00A751B1"/>
    <w:rsid w:val="00A7521A"/>
    <w:rsid w:val="00A752D9"/>
    <w:rsid w:val="00A7530E"/>
    <w:rsid w:val="00A75903"/>
    <w:rsid w:val="00A7630D"/>
    <w:rsid w:val="00A77485"/>
    <w:rsid w:val="00A7753D"/>
    <w:rsid w:val="00A80111"/>
    <w:rsid w:val="00A8011D"/>
    <w:rsid w:val="00A81859"/>
    <w:rsid w:val="00A81AED"/>
    <w:rsid w:val="00A82A6D"/>
    <w:rsid w:val="00A840D9"/>
    <w:rsid w:val="00A84300"/>
    <w:rsid w:val="00A84924"/>
    <w:rsid w:val="00A85F9B"/>
    <w:rsid w:val="00A8605F"/>
    <w:rsid w:val="00A86118"/>
    <w:rsid w:val="00A863A3"/>
    <w:rsid w:val="00A86646"/>
    <w:rsid w:val="00A8686B"/>
    <w:rsid w:val="00A9009C"/>
    <w:rsid w:val="00A90667"/>
    <w:rsid w:val="00A9110F"/>
    <w:rsid w:val="00A915D2"/>
    <w:rsid w:val="00A916C4"/>
    <w:rsid w:val="00A926BD"/>
    <w:rsid w:val="00A93F16"/>
    <w:rsid w:val="00A93F87"/>
    <w:rsid w:val="00A94DEC"/>
    <w:rsid w:val="00A953A1"/>
    <w:rsid w:val="00A9561A"/>
    <w:rsid w:val="00A95ECD"/>
    <w:rsid w:val="00A9641B"/>
    <w:rsid w:val="00A96CF7"/>
    <w:rsid w:val="00A96DA8"/>
    <w:rsid w:val="00A97151"/>
    <w:rsid w:val="00A9718B"/>
    <w:rsid w:val="00A97646"/>
    <w:rsid w:val="00A9767E"/>
    <w:rsid w:val="00A97842"/>
    <w:rsid w:val="00A979FA"/>
    <w:rsid w:val="00A97A39"/>
    <w:rsid w:val="00A97AB8"/>
    <w:rsid w:val="00AA0208"/>
    <w:rsid w:val="00AA098A"/>
    <w:rsid w:val="00AA17BA"/>
    <w:rsid w:val="00AA1E2A"/>
    <w:rsid w:val="00AA2007"/>
    <w:rsid w:val="00AA2177"/>
    <w:rsid w:val="00AA245C"/>
    <w:rsid w:val="00AA362B"/>
    <w:rsid w:val="00AA4460"/>
    <w:rsid w:val="00AA4718"/>
    <w:rsid w:val="00AA5367"/>
    <w:rsid w:val="00AA570C"/>
    <w:rsid w:val="00AA68DF"/>
    <w:rsid w:val="00AA6A81"/>
    <w:rsid w:val="00AA795B"/>
    <w:rsid w:val="00AA7E15"/>
    <w:rsid w:val="00AB0475"/>
    <w:rsid w:val="00AB04DD"/>
    <w:rsid w:val="00AB07B8"/>
    <w:rsid w:val="00AB1096"/>
    <w:rsid w:val="00AB1113"/>
    <w:rsid w:val="00AB1BB0"/>
    <w:rsid w:val="00AB1BFD"/>
    <w:rsid w:val="00AB208F"/>
    <w:rsid w:val="00AB2708"/>
    <w:rsid w:val="00AB270E"/>
    <w:rsid w:val="00AB3327"/>
    <w:rsid w:val="00AB33DA"/>
    <w:rsid w:val="00AB3859"/>
    <w:rsid w:val="00AB3E4C"/>
    <w:rsid w:val="00AB46E4"/>
    <w:rsid w:val="00AB4C4E"/>
    <w:rsid w:val="00AB4D5F"/>
    <w:rsid w:val="00AB4FA2"/>
    <w:rsid w:val="00AB53D5"/>
    <w:rsid w:val="00AB5FE5"/>
    <w:rsid w:val="00AB7363"/>
    <w:rsid w:val="00AB7A51"/>
    <w:rsid w:val="00AC16C2"/>
    <w:rsid w:val="00AC1C8B"/>
    <w:rsid w:val="00AC22C6"/>
    <w:rsid w:val="00AC33C8"/>
    <w:rsid w:val="00AC3EE6"/>
    <w:rsid w:val="00AC463F"/>
    <w:rsid w:val="00AC47B2"/>
    <w:rsid w:val="00AC506B"/>
    <w:rsid w:val="00AC520A"/>
    <w:rsid w:val="00AC545E"/>
    <w:rsid w:val="00AC661C"/>
    <w:rsid w:val="00AC7646"/>
    <w:rsid w:val="00AC773F"/>
    <w:rsid w:val="00AD0161"/>
    <w:rsid w:val="00AD087C"/>
    <w:rsid w:val="00AD0E61"/>
    <w:rsid w:val="00AD1D83"/>
    <w:rsid w:val="00AD229C"/>
    <w:rsid w:val="00AD23DA"/>
    <w:rsid w:val="00AD240E"/>
    <w:rsid w:val="00AD2525"/>
    <w:rsid w:val="00AD3BB4"/>
    <w:rsid w:val="00AD4C40"/>
    <w:rsid w:val="00AD4D38"/>
    <w:rsid w:val="00AD55BA"/>
    <w:rsid w:val="00AD5F3A"/>
    <w:rsid w:val="00AD6AF6"/>
    <w:rsid w:val="00AD7480"/>
    <w:rsid w:val="00AD7F3A"/>
    <w:rsid w:val="00AE00A6"/>
    <w:rsid w:val="00AE0461"/>
    <w:rsid w:val="00AE2BFD"/>
    <w:rsid w:val="00AE2F13"/>
    <w:rsid w:val="00AE334C"/>
    <w:rsid w:val="00AE3419"/>
    <w:rsid w:val="00AE3D8F"/>
    <w:rsid w:val="00AE3DD0"/>
    <w:rsid w:val="00AE44B1"/>
    <w:rsid w:val="00AE4554"/>
    <w:rsid w:val="00AE49EE"/>
    <w:rsid w:val="00AE50F6"/>
    <w:rsid w:val="00AE51C2"/>
    <w:rsid w:val="00AE555F"/>
    <w:rsid w:val="00AE59E7"/>
    <w:rsid w:val="00AE605C"/>
    <w:rsid w:val="00AE60F8"/>
    <w:rsid w:val="00AE6C12"/>
    <w:rsid w:val="00AE6CD0"/>
    <w:rsid w:val="00AE6CDD"/>
    <w:rsid w:val="00AE7D52"/>
    <w:rsid w:val="00AF02A8"/>
    <w:rsid w:val="00AF06C1"/>
    <w:rsid w:val="00AF0C6D"/>
    <w:rsid w:val="00AF0D98"/>
    <w:rsid w:val="00AF1AA2"/>
    <w:rsid w:val="00AF1AA6"/>
    <w:rsid w:val="00AF26EE"/>
    <w:rsid w:val="00AF2F85"/>
    <w:rsid w:val="00AF32C1"/>
    <w:rsid w:val="00AF33D1"/>
    <w:rsid w:val="00AF3452"/>
    <w:rsid w:val="00AF3529"/>
    <w:rsid w:val="00AF39D6"/>
    <w:rsid w:val="00AF3C9F"/>
    <w:rsid w:val="00AF3DBA"/>
    <w:rsid w:val="00AF483A"/>
    <w:rsid w:val="00AF52B1"/>
    <w:rsid w:val="00AF5A35"/>
    <w:rsid w:val="00AF5ABA"/>
    <w:rsid w:val="00AF66FF"/>
    <w:rsid w:val="00AF7162"/>
    <w:rsid w:val="00B0061D"/>
    <w:rsid w:val="00B0068D"/>
    <w:rsid w:val="00B00F38"/>
    <w:rsid w:val="00B01488"/>
    <w:rsid w:val="00B01AF2"/>
    <w:rsid w:val="00B029E8"/>
    <w:rsid w:val="00B0323F"/>
    <w:rsid w:val="00B0361B"/>
    <w:rsid w:val="00B037CD"/>
    <w:rsid w:val="00B03ED9"/>
    <w:rsid w:val="00B03F94"/>
    <w:rsid w:val="00B041E7"/>
    <w:rsid w:val="00B046CE"/>
    <w:rsid w:val="00B04C32"/>
    <w:rsid w:val="00B04E5B"/>
    <w:rsid w:val="00B05E61"/>
    <w:rsid w:val="00B0631F"/>
    <w:rsid w:val="00B079FE"/>
    <w:rsid w:val="00B10419"/>
    <w:rsid w:val="00B10C06"/>
    <w:rsid w:val="00B10DBB"/>
    <w:rsid w:val="00B11F63"/>
    <w:rsid w:val="00B12535"/>
    <w:rsid w:val="00B12C23"/>
    <w:rsid w:val="00B13736"/>
    <w:rsid w:val="00B146CA"/>
    <w:rsid w:val="00B15CB6"/>
    <w:rsid w:val="00B15E0E"/>
    <w:rsid w:val="00B16B37"/>
    <w:rsid w:val="00B174B5"/>
    <w:rsid w:val="00B17776"/>
    <w:rsid w:val="00B17EBE"/>
    <w:rsid w:val="00B2102B"/>
    <w:rsid w:val="00B21313"/>
    <w:rsid w:val="00B22D84"/>
    <w:rsid w:val="00B24441"/>
    <w:rsid w:val="00B2490D"/>
    <w:rsid w:val="00B24A73"/>
    <w:rsid w:val="00B25030"/>
    <w:rsid w:val="00B253A0"/>
    <w:rsid w:val="00B2570E"/>
    <w:rsid w:val="00B25DC7"/>
    <w:rsid w:val="00B25E77"/>
    <w:rsid w:val="00B267D3"/>
    <w:rsid w:val="00B26C11"/>
    <w:rsid w:val="00B27F57"/>
    <w:rsid w:val="00B3026E"/>
    <w:rsid w:val="00B30FB5"/>
    <w:rsid w:val="00B31340"/>
    <w:rsid w:val="00B31BB8"/>
    <w:rsid w:val="00B3247E"/>
    <w:rsid w:val="00B325F1"/>
    <w:rsid w:val="00B3277F"/>
    <w:rsid w:val="00B32D7E"/>
    <w:rsid w:val="00B33B0E"/>
    <w:rsid w:val="00B33CE8"/>
    <w:rsid w:val="00B34095"/>
    <w:rsid w:val="00B34154"/>
    <w:rsid w:val="00B341F5"/>
    <w:rsid w:val="00B34A71"/>
    <w:rsid w:val="00B3545B"/>
    <w:rsid w:val="00B36295"/>
    <w:rsid w:val="00B36B61"/>
    <w:rsid w:val="00B37196"/>
    <w:rsid w:val="00B37B3E"/>
    <w:rsid w:val="00B37BC6"/>
    <w:rsid w:val="00B40C4B"/>
    <w:rsid w:val="00B40D9A"/>
    <w:rsid w:val="00B41446"/>
    <w:rsid w:val="00B41B48"/>
    <w:rsid w:val="00B42696"/>
    <w:rsid w:val="00B429EE"/>
    <w:rsid w:val="00B42BD9"/>
    <w:rsid w:val="00B43E64"/>
    <w:rsid w:val="00B43E7A"/>
    <w:rsid w:val="00B44051"/>
    <w:rsid w:val="00B44AFE"/>
    <w:rsid w:val="00B4542B"/>
    <w:rsid w:val="00B46290"/>
    <w:rsid w:val="00B462D0"/>
    <w:rsid w:val="00B46495"/>
    <w:rsid w:val="00B465A2"/>
    <w:rsid w:val="00B47534"/>
    <w:rsid w:val="00B47F5C"/>
    <w:rsid w:val="00B50C12"/>
    <w:rsid w:val="00B50CA4"/>
    <w:rsid w:val="00B50F9D"/>
    <w:rsid w:val="00B513B8"/>
    <w:rsid w:val="00B5167B"/>
    <w:rsid w:val="00B51888"/>
    <w:rsid w:val="00B51D29"/>
    <w:rsid w:val="00B520D9"/>
    <w:rsid w:val="00B521D0"/>
    <w:rsid w:val="00B52414"/>
    <w:rsid w:val="00B52C5F"/>
    <w:rsid w:val="00B535B6"/>
    <w:rsid w:val="00B539B9"/>
    <w:rsid w:val="00B53DAE"/>
    <w:rsid w:val="00B54497"/>
    <w:rsid w:val="00B54B63"/>
    <w:rsid w:val="00B54C7E"/>
    <w:rsid w:val="00B554B7"/>
    <w:rsid w:val="00B55933"/>
    <w:rsid w:val="00B56482"/>
    <w:rsid w:val="00B56582"/>
    <w:rsid w:val="00B57450"/>
    <w:rsid w:val="00B5757D"/>
    <w:rsid w:val="00B57956"/>
    <w:rsid w:val="00B57B71"/>
    <w:rsid w:val="00B57BC3"/>
    <w:rsid w:val="00B603E4"/>
    <w:rsid w:val="00B6227E"/>
    <w:rsid w:val="00B62825"/>
    <w:rsid w:val="00B62E4F"/>
    <w:rsid w:val="00B6378A"/>
    <w:rsid w:val="00B63C5B"/>
    <w:rsid w:val="00B63E07"/>
    <w:rsid w:val="00B63F5A"/>
    <w:rsid w:val="00B64080"/>
    <w:rsid w:val="00B6475B"/>
    <w:rsid w:val="00B6501F"/>
    <w:rsid w:val="00B653ED"/>
    <w:rsid w:val="00B66C9B"/>
    <w:rsid w:val="00B703BB"/>
    <w:rsid w:val="00B70E76"/>
    <w:rsid w:val="00B7131C"/>
    <w:rsid w:val="00B71BD8"/>
    <w:rsid w:val="00B71F54"/>
    <w:rsid w:val="00B72028"/>
    <w:rsid w:val="00B724FB"/>
    <w:rsid w:val="00B72545"/>
    <w:rsid w:val="00B72DE8"/>
    <w:rsid w:val="00B72E10"/>
    <w:rsid w:val="00B73431"/>
    <w:rsid w:val="00B74267"/>
    <w:rsid w:val="00B747E8"/>
    <w:rsid w:val="00B74B02"/>
    <w:rsid w:val="00B74C7B"/>
    <w:rsid w:val="00B74EDC"/>
    <w:rsid w:val="00B75348"/>
    <w:rsid w:val="00B76592"/>
    <w:rsid w:val="00B7667B"/>
    <w:rsid w:val="00B767EB"/>
    <w:rsid w:val="00B76AB7"/>
    <w:rsid w:val="00B76F10"/>
    <w:rsid w:val="00B776E4"/>
    <w:rsid w:val="00B77742"/>
    <w:rsid w:val="00B80002"/>
    <w:rsid w:val="00B804E1"/>
    <w:rsid w:val="00B81C8B"/>
    <w:rsid w:val="00B82603"/>
    <w:rsid w:val="00B83EDB"/>
    <w:rsid w:val="00B83F14"/>
    <w:rsid w:val="00B84330"/>
    <w:rsid w:val="00B85272"/>
    <w:rsid w:val="00B85382"/>
    <w:rsid w:val="00B85DDB"/>
    <w:rsid w:val="00B861A6"/>
    <w:rsid w:val="00B86BE9"/>
    <w:rsid w:val="00B87CC6"/>
    <w:rsid w:val="00B908B7"/>
    <w:rsid w:val="00B90A1B"/>
    <w:rsid w:val="00B90FD9"/>
    <w:rsid w:val="00B92413"/>
    <w:rsid w:val="00B92639"/>
    <w:rsid w:val="00B92864"/>
    <w:rsid w:val="00B92B3B"/>
    <w:rsid w:val="00B92B64"/>
    <w:rsid w:val="00B93185"/>
    <w:rsid w:val="00B936D1"/>
    <w:rsid w:val="00B93720"/>
    <w:rsid w:val="00B93DC2"/>
    <w:rsid w:val="00B95007"/>
    <w:rsid w:val="00B9553A"/>
    <w:rsid w:val="00B95784"/>
    <w:rsid w:val="00B95DBF"/>
    <w:rsid w:val="00B95EAC"/>
    <w:rsid w:val="00B976FE"/>
    <w:rsid w:val="00B97C43"/>
    <w:rsid w:val="00B97DCC"/>
    <w:rsid w:val="00B97DD4"/>
    <w:rsid w:val="00B97EEF"/>
    <w:rsid w:val="00BA01EF"/>
    <w:rsid w:val="00BA05B9"/>
    <w:rsid w:val="00BA0F26"/>
    <w:rsid w:val="00BA1465"/>
    <w:rsid w:val="00BA2106"/>
    <w:rsid w:val="00BA2FFE"/>
    <w:rsid w:val="00BA3A1D"/>
    <w:rsid w:val="00BA3B5A"/>
    <w:rsid w:val="00BA3C1F"/>
    <w:rsid w:val="00BA3E80"/>
    <w:rsid w:val="00BA4D51"/>
    <w:rsid w:val="00BA4E29"/>
    <w:rsid w:val="00BA547E"/>
    <w:rsid w:val="00BA5AE3"/>
    <w:rsid w:val="00BA5D6C"/>
    <w:rsid w:val="00BA5FD7"/>
    <w:rsid w:val="00BA62B4"/>
    <w:rsid w:val="00BA62F3"/>
    <w:rsid w:val="00BA71E1"/>
    <w:rsid w:val="00BA75FF"/>
    <w:rsid w:val="00BA7809"/>
    <w:rsid w:val="00BB01DD"/>
    <w:rsid w:val="00BB0A1F"/>
    <w:rsid w:val="00BB11E5"/>
    <w:rsid w:val="00BB2E2F"/>
    <w:rsid w:val="00BB310F"/>
    <w:rsid w:val="00BB3BB0"/>
    <w:rsid w:val="00BB3D1F"/>
    <w:rsid w:val="00BB3E69"/>
    <w:rsid w:val="00BB3F26"/>
    <w:rsid w:val="00BB4107"/>
    <w:rsid w:val="00BB46DF"/>
    <w:rsid w:val="00BB4811"/>
    <w:rsid w:val="00BB4924"/>
    <w:rsid w:val="00BB4A3E"/>
    <w:rsid w:val="00BB4CA0"/>
    <w:rsid w:val="00BB5417"/>
    <w:rsid w:val="00BB5D5C"/>
    <w:rsid w:val="00BB6FF6"/>
    <w:rsid w:val="00BC0B12"/>
    <w:rsid w:val="00BC15F6"/>
    <w:rsid w:val="00BC1A36"/>
    <w:rsid w:val="00BC1B62"/>
    <w:rsid w:val="00BC1F65"/>
    <w:rsid w:val="00BC2101"/>
    <w:rsid w:val="00BC22F3"/>
    <w:rsid w:val="00BC2716"/>
    <w:rsid w:val="00BC347C"/>
    <w:rsid w:val="00BC3AD3"/>
    <w:rsid w:val="00BC3DE9"/>
    <w:rsid w:val="00BC40FF"/>
    <w:rsid w:val="00BC419D"/>
    <w:rsid w:val="00BC42EA"/>
    <w:rsid w:val="00BC4C6C"/>
    <w:rsid w:val="00BC536B"/>
    <w:rsid w:val="00BC5E6A"/>
    <w:rsid w:val="00BC6F25"/>
    <w:rsid w:val="00BC72AC"/>
    <w:rsid w:val="00BC7756"/>
    <w:rsid w:val="00BC79C4"/>
    <w:rsid w:val="00BC7A6E"/>
    <w:rsid w:val="00BC7EF1"/>
    <w:rsid w:val="00BC7FDF"/>
    <w:rsid w:val="00BD0389"/>
    <w:rsid w:val="00BD0698"/>
    <w:rsid w:val="00BD0A58"/>
    <w:rsid w:val="00BD0C2A"/>
    <w:rsid w:val="00BD24B2"/>
    <w:rsid w:val="00BD2503"/>
    <w:rsid w:val="00BD3965"/>
    <w:rsid w:val="00BD39DF"/>
    <w:rsid w:val="00BD3A17"/>
    <w:rsid w:val="00BD4028"/>
    <w:rsid w:val="00BD4BC2"/>
    <w:rsid w:val="00BD5AFC"/>
    <w:rsid w:val="00BD66F3"/>
    <w:rsid w:val="00BD6A31"/>
    <w:rsid w:val="00BD73B6"/>
    <w:rsid w:val="00BD7E12"/>
    <w:rsid w:val="00BE0449"/>
    <w:rsid w:val="00BE0B78"/>
    <w:rsid w:val="00BE108B"/>
    <w:rsid w:val="00BE1782"/>
    <w:rsid w:val="00BE1B4B"/>
    <w:rsid w:val="00BE2040"/>
    <w:rsid w:val="00BE2247"/>
    <w:rsid w:val="00BE28D8"/>
    <w:rsid w:val="00BE2C96"/>
    <w:rsid w:val="00BE34CA"/>
    <w:rsid w:val="00BE39EA"/>
    <w:rsid w:val="00BE3C61"/>
    <w:rsid w:val="00BE4719"/>
    <w:rsid w:val="00BE4765"/>
    <w:rsid w:val="00BE4C4E"/>
    <w:rsid w:val="00BE50D7"/>
    <w:rsid w:val="00BE5357"/>
    <w:rsid w:val="00BE5DA0"/>
    <w:rsid w:val="00BE6448"/>
    <w:rsid w:val="00BE65D9"/>
    <w:rsid w:val="00BE73BC"/>
    <w:rsid w:val="00BF0DCD"/>
    <w:rsid w:val="00BF0F93"/>
    <w:rsid w:val="00BF105C"/>
    <w:rsid w:val="00BF1E25"/>
    <w:rsid w:val="00BF260B"/>
    <w:rsid w:val="00BF2C4B"/>
    <w:rsid w:val="00BF3422"/>
    <w:rsid w:val="00BF37EF"/>
    <w:rsid w:val="00BF3899"/>
    <w:rsid w:val="00BF3BBC"/>
    <w:rsid w:val="00BF3F39"/>
    <w:rsid w:val="00BF4A40"/>
    <w:rsid w:val="00BF5324"/>
    <w:rsid w:val="00BF545F"/>
    <w:rsid w:val="00BF5CB9"/>
    <w:rsid w:val="00BF5D7C"/>
    <w:rsid w:val="00BF5DAF"/>
    <w:rsid w:val="00BF6B28"/>
    <w:rsid w:val="00BF6C87"/>
    <w:rsid w:val="00BF6E4B"/>
    <w:rsid w:val="00BF75EF"/>
    <w:rsid w:val="00BFC7E8"/>
    <w:rsid w:val="00C00CAE"/>
    <w:rsid w:val="00C00E86"/>
    <w:rsid w:val="00C014EA"/>
    <w:rsid w:val="00C0151A"/>
    <w:rsid w:val="00C01546"/>
    <w:rsid w:val="00C01DDB"/>
    <w:rsid w:val="00C026C8"/>
    <w:rsid w:val="00C03033"/>
    <w:rsid w:val="00C0344B"/>
    <w:rsid w:val="00C0366E"/>
    <w:rsid w:val="00C03E45"/>
    <w:rsid w:val="00C044CA"/>
    <w:rsid w:val="00C04B40"/>
    <w:rsid w:val="00C05754"/>
    <w:rsid w:val="00C0598C"/>
    <w:rsid w:val="00C05EAC"/>
    <w:rsid w:val="00C06BB9"/>
    <w:rsid w:val="00C07613"/>
    <w:rsid w:val="00C079D6"/>
    <w:rsid w:val="00C10196"/>
    <w:rsid w:val="00C102A0"/>
    <w:rsid w:val="00C102AA"/>
    <w:rsid w:val="00C11424"/>
    <w:rsid w:val="00C116A5"/>
    <w:rsid w:val="00C118BA"/>
    <w:rsid w:val="00C11FBF"/>
    <w:rsid w:val="00C12742"/>
    <w:rsid w:val="00C12D27"/>
    <w:rsid w:val="00C130FB"/>
    <w:rsid w:val="00C144A3"/>
    <w:rsid w:val="00C144DC"/>
    <w:rsid w:val="00C145DF"/>
    <w:rsid w:val="00C14898"/>
    <w:rsid w:val="00C148A8"/>
    <w:rsid w:val="00C149F2"/>
    <w:rsid w:val="00C15415"/>
    <w:rsid w:val="00C15F9A"/>
    <w:rsid w:val="00C16056"/>
    <w:rsid w:val="00C161BD"/>
    <w:rsid w:val="00C173E9"/>
    <w:rsid w:val="00C17A81"/>
    <w:rsid w:val="00C20F19"/>
    <w:rsid w:val="00C215B6"/>
    <w:rsid w:val="00C21C84"/>
    <w:rsid w:val="00C229CC"/>
    <w:rsid w:val="00C22B01"/>
    <w:rsid w:val="00C23DA6"/>
    <w:rsid w:val="00C23F86"/>
    <w:rsid w:val="00C2448C"/>
    <w:rsid w:val="00C247DE"/>
    <w:rsid w:val="00C250D5"/>
    <w:rsid w:val="00C2565B"/>
    <w:rsid w:val="00C25881"/>
    <w:rsid w:val="00C25BBA"/>
    <w:rsid w:val="00C26087"/>
    <w:rsid w:val="00C274A3"/>
    <w:rsid w:val="00C27E59"/>
    <w:rsid w:val="00C27F1C"/>
    <w:rsid w:val="00C30571"/>
    <w:rsid w:val="00C30ABC"/>
    <w:rsid w:val="00C30B8F"/>
    <w:rsid w:val="00C30FD0"/>
    <w:rsid w:val="00C3160F"/>
    <w:rsid w:val="00C316EC"/>
    <w:rsid w:val="00C31D96"/>
    <w:rsid w:val="00C322A3"/>
    <w:rsid w:val="00C3250D"/>
    <w:rsid w:val="00C3269F"/>
    <w:rsid w:val="00C32811"/>
    <w:rsid w:val="00C32B2C"/>
    <w:rsid w:val="00C3317C"/>
    <w:rsid w:val="00C33377"/>
    <w:rsid w:val="00C33980"/>
    <w:rsid w:val="00C33D45"/>
    <w:rsid w:val="00C351BA"/>
    <w:rsid w:val="00C351FE"/>
    <w:rsid w:val="00C3572D"/>
    <w:rsid w:val="00C35BBC"/>
    <w:rsid w:val="00C35F60"/>
    <w:rsid w:val="00C35FA8"/>
    <w:rsid w:val="00C365F5"/>
    <w:rsid w:val="00C36F42"/>
    <w:rsid w:val="00C37119"/>
    <w:rsid w:val="00C37135"/>
    <w:rsid w:val="00C37846"/>
    <w:rsid w:val="00C40242"/>
    <w:rsid w:val="00C40595"/>
    <w:rsid w:val="00C405BC"/>
    <w:rsid w:val="00C407DA"/>
    <w:rsid w:val="00C41398"/>
    <w:rsid w:val="00C41763"/>
    <w:rsid w:val="00C426A5"/>
    <w:rsid w:val="00C4298B"/>
    <w:rsid w:val="00C42A78"/>
    <w:rsid w:val="00C42E27"/>
    <w:rsid w:val="00C4416F"/>
    <w:rsid w:val="00C45166"/>
    <w:rsid w:val="00C45873"/>
    <w:rsid w:val="00C45A22"/>
    <w:rsid w:val="00C45D26"/>
    <w:rsid w:val="00C46183"/>
    <w:rsid w:val="00C46876"/>
    <w:rsid w:val="00C46964"/>
    <w:rsid w:val="00C46C01"/>
    <w:rsid w:val="00C50108"/>
    <w:rsid w:val="00C50B6D"/>
    <w:rsid w:val="00C50E00"/>
    <w:rsid w:val="00C51111"/>
    <w:rsid w:val="00C51C26"/>
    <w:rsid w:val="00C51F67"/>
    <w:rsid w:val="00C52064"/>
    <w:rsid w:val="00C5214F"/>
    <w:rsid w:val="00C5252F"/>
    <w:rsid w:val="00C5262A"/>
    <w:rsid w:val="00C5279C"/>
    <w:rsid w:val="00C527B8"/>
    <w:rsid w:val="00C528C8"/>
    <w:rsid w:val="00C528D0"/>
    <w:rsid w:val="00C52988"/>
    <w:rsid w:val="00C53295"/>
    <w:rsid w:val="00C532CB"/>
    <w:rsid w:val="00C540D3"/>
    <w:rsid w:val="00C54512"/>
    <w:rsid w:val="00C553AE"/>
    <w:rsid w:val="00C558E5"/>
    <w:rsid w:val="00C55A22"/>
    <w:rsid w:val="00C55C72"/>
    <w:rsid w:val="00C56117"/>
    <w:rsid w:val="00C57A7A"/>
    <w:rsid w:val="00C57C6B"/>
    <w:rsid w:val="00C60A0D"/>
    <w:rsid w:val="00C61F42"/>
    <w:rsid w:val="00C6246B"/>
    <w:rsid w:val="00C62510"/>
    <w:rsid w:val="00C6258F"/>
    <w:rsid w:val="00C62A3C"/>
    <w:rsid w:val="00C62CAC"/>
    <w:rsid w:val="00C633AE"/>
    <w:rsid w:val="00C63648"/>
    <w:rsid w:val="00C63799"/>
    <w:rsid w:val="00C63D9E"/>
    <w:rsid w:val="00C641BD"/>
    <w:rsid w:val="00C6483E"/>
    <w:rsid w:val="00C66142"/>
    <w:rsid w:val="00C662BF"/>
    <w:rsid w:val="00C66E5B"/>
    <w:rsid w:val="00C6723B"/>
    <w:rsid w:val="00C67950"/>
    <w:rsid w:val="00C70052"/>
    <w:rsid w:val="00C70391"/>
    <w:rsid w:val="00C70438"/>
    <w:rsid w:val="00C7084C"/>
    <w:rsid w:val="00C70DE9"/>
    <w:rsid w:val="00C7108E"/>
    <w:rsid w:val="00C71675"/>
    <w:rsid w:val="00C717D0"/>
    <w:rsid w:val="00C71F93"/>
    <w:rsid w:val="00C7373D"/>
    <w:rsid w:val="00C74D6C"/>
    <w:rsid w:val="00C7526B"/>
    <w:rsid w:val="00C7553E"/>
    <w:rsid w:val="00C75DAD"/>
    <w:rsid w:val="00C75FC9"/>
    <w:rsid w:val="00C76051"/>
    <w:rsid w:val="00C76DB1"/>
    <w:rsid w:val="00C7759F"/>
    <w:rsid w:val="00C77D9C"/>
    <w:rsid w:val="00C80016"/>
    <w:rsid w:val="00C80399"/>
    <w:rsid w:val="00C80970"/>
    <w:rsid w:val="00C818D8"/>
    <w:rsid w:val="00C81F9C"/>
    <w:rsid w:val="00C822C2"/>
    <w:rsid w:val="00C82413"/>
    <w:rsid w:val="00C82F40"/>
    <w:rsid w:val="00C83475"/>
    <w:rsid w:val="00C83B7B"/>
    <w:rsid w:val="00C853E2"/>
    <w:rsid w:val="00C85DBC"/>
    <w:rsid w:val="00C8627B"/>
    <w:rsid w:val="00C868C7"/>
    <w:rsid w:val="00C86D93"/>
    <w:rsid w:val="00C875F4"/>
    <w:rsid w:val="00C8784F"/>
    <w:rsid w:val="00C9005B"/>
    <w:rsid w:val="00C908F8"/>
    <w:rsid w:val="00C90C2A"/>
    <w:rsid w:val="00C91113"/>
    <w:rsid w:val="00C9180B"/>
    <w:rsid w:val="00C91A86"/>
    <w:rsid w:val="00C929C9"/>
    <w:rsid w:val="00C92AAB"/>
    <w:rsid w:val="00C92F90"/>
    <w:rsid w:val="00C930AE"/>
    <w:rsid w:val="00C932B8"/>
    <w:rsid w:val="00C93EB1"/>
    <w:rsid w:val="00C943D6"/>
    <w:rsid w:val="00C9512F"/>
    <w:rsid w:val="00C952C0"/>
    <w:rsid w:val="00C963C9"/>
    <w:rsid w:val="00C96FEC"/>
    <w:rsid w:val="00C977C7"/>
    <w:rsid w:val="00C9782C"/>
    <w:rsid w:val="00CA129D"/>
    <w:rsid w:val="00CA14BB"/>
    <w:rsid w:val="00CA1CA5"/>
    <w:rsid w:val="00CA1D74"/>
    <w:rsid w:val="00CA2AD6"/>
    <w:rsid w:val="00CA3282"/>
    <w:rsid w:val="00CA4294"/>
    <w:rsid w:val="00CA5044"/>
    <w:rsid w:val="00CA56ED"/>
    <w:rsid w:val="00CA6578"/>
    <w:rsid w:val="00CA6B3D"/>
    <w:rsid w:val="00CA77DB"/>
    <w:rsid w:val="00CB16B5"/>
    <w:rsid w:val="00CB19EF"/>
    <w:rsid w:val="00CB1B4A"/>
    <w:rsid w:val="00CB27AD"/>
    <w:rsid w:val="00CB306F"/>
    <w:rsid w:val="00CB3799"/>
    <w:rsid w:val="00CB402A"/>
    <w:rsid w:val="00CB58BE"/>
    <w:rsid w:val="00CB5CC8"/>
    <w:rsid w:val="00CB639E"/>
    <w:rsid w:val="00CB6788"/>
    <w:rsid w:val="00CB6CC1"/>
    <w:rsid w:val="00CB766E"/>
    <w:rsid w:val="00CB7817"/>
    <w:rsid w:val="00CB788A"/>
    <w:rsid w:val="00CB7D0F"/>
    <w:rsid w:val="00CC0DB4"/>
    <w:rsid w:val="00CC1EE6"/>
    <w:rsid w:val="00CC1F34"/>
    <w:rsid w:val="00CC33CC"/>
    <w:rsid w:val="00CC37AC"/>
    <w:rsid w:val="00CC403E"/>
    <w:rsid w:val="00CC4902"/>
    <w:rsid w:val="00CC540B"/>
    <w:rsid w:val="00CC5DB3"/>
    <w:rsid w:val="00CC5E48"/>
    <w:rsid w:val="00CC5E55"/>
    <w:rsid w:val="00CC6484"/>
    <w:rsid w:val="00CC7332"/>
    <w:rsid w:val="00CC73AE"/>
    <w:rsid w:val="00CC7679"/>
    <w:rsid w:val="00CC7C1A"/>
    <w:rsid w:val="00CC7FED"/>
    <w:rsid w:val="00CD0D2A"/>
    <w:rsid w:val="00CD1515"/>
    <w:rsid w:val="00CD1544"/>
    <w:rsid w:val="00CD16B6"/>
    <w:rsid w:val="00CD21B1"/>
    <w:rsid w:val="00CD2751"/>
    <w:rsid w:val="00CD2CDA"/>
    <w:rsid w:val="00CD2E85"/>
    <w:rsid w:val="00CD3403"/>
    <w:rsid w:val="00CD37E2"/>
    <w:rsid w:val="00CD3ABD"/>
    <w:rsid w:val="00CD432A"/>
    <w:rsid w:val="00CD4C19"/>
    <w:rsid w:val="00CD4F83"/>
    <w:rsid w:val="00CD519B"/>
    <w:rsid w:val="00CD5DBE"/>
    <w:rsid w:val="00CD7465"/>
    <w:rsid w:val="00CD78BB"/>
    <w:rsid w:val="00CE051C"/>
    <w:rsid w:val="00CE092B"/>
    <w:rsid w:val="00CE0A72"/>
    <w:rsid w:val="00CE1362"/>
    <w:rsid w:val="00CE19F5"/>
    <w:rsid w:val="00CE32C4"/>
    <w:rsid w:val="00CE3385"/>
    <w:rsid w:val="00CE42CC"/>
    <w:rsid w:val="00CE43CE"/>
    <w:rsid w:val="00CE6FB4"/>
    <w:rsid w:val="00CE74CF"/>
    <w:rsid w:val="00CF0614"/>
    <w:rsid w:val="00CF1DB8"/>
    <w:rsid w:val="00CF1F70"/>
    <w:rsid w:val="00CF2751"/>
    <w:rsid w:val="00CF35CF"/>
    <w:rsid w:val="00CF4743"/>
    <w:rsid w:val="00CF4B68"/>
    <w:rsid w:val="00CF521F"/>
    <w:rsid w:val="00CF5296"/>
    <w:rsid w:val="00CF63BA"/>
    <w:rsid w:val="00CF6532"/>
    <w:rsid w:val="00CF6B44"/>
    <w:rsid w:val="00CF71B7"/>
    <w:rsid w:val="00CF71DF"/>
    <w:rsid w:val="00CF774A"/>
    <w:rsid w:val="00CF7895"/>
    <w:rsid w:val="00D00246"/>
    <w:rsid w:val="00D0044D"/>
    <w:rsid w:val="00D0097D"/>
    <w:rsid w:val="00D0110E"/>
    <w:rsid w:val="00D013EE"/>
    <w:rsid w:val="00D01583"/>
    <w:rsid w:val="00D0176C"/>
    <w:rsid w:val="00D01F64"/>
    <w:rsid w:val="00D0245F"/>
    <w:rsid w:val="00D032CF"/>
    <w:rsid w:val="00D03498"/>
    <w:rsid w:val="00D034F0"/>
    <w:rsid w:val="00D037D4"/>
    <w:rsid w:val="00D038BF"/>
    <w:rsid w:val="00D0444F"/>
    <w:rsid w:val="00D04883"/>
    <w:rsid w:val="00D05A09"/>
    <w:rsid w:val="00D06711"/>
    <w:rsid w:val="00D06E89"/>
    <w:rsid w:val="00D0793B"/>
    <w:rsid w:val="00D07981"/>
    <w:rsid w:val="00D07B7A"/>
    <w:rsid w:val="00D07E8D"/>
    <w:rsid w:val="00D10268"/>
    <w:rsid w:val="00D10692"/>
    <w:rsid w:val="00D10837"/>
    <w:rsid w:val="00D10A9E"/>
    <w:rsid w:val="00D10E4C"/>
    <w:rsid w:val="00D10F26"/>
    <w:rsid w:val="00D11043"/>
    <w:rsid w:val="00D11694"/>
    <w:rsid w:val="00D11AA8"/>
    <w:rsid w:val="00D11C87"/>
    <w:rsid w:val="00D123D1"/>
    <w:rsid w:val="00D12D1B"/>
    <w:rsid w:val="00D13397"/>
    <w:rsid w:val="00D14506"/>
    <w:rsid w:val="00D14691"/>
    <w:rsid w:val="00D1488C"/>
    <w:rsid w:val="00D15151"/>
    <w:rsid w:val="00D15D2A"/>
    <w:rsid w:val="00D164CA"/>
    <w:rsid w:val="00D164F8"/>
    <w:rsid w:val="00D17A13"/>
    <w:rsid w:val="00D21BF2"/>
    <w:rsid w:val="00D22103"/>
    <w:rsid w:val="00D2302F"/>
    <w:rsid w:val="00D232F0"/>
    <w:rsid w:val="00D235DD"/>
    <w:rsid w:val="00D23857"/>
    <w:rsid w:val="00D23C6E"/>
    <w:rsid w:val="00D242CA"/>
    <w:rsid w:val="00D24C60"/>
    <w:rsid w:val="00D25962"/>
    <w:rsid w:val="00D25D37"/>
    <w:rsid w:val="00D25E38"/>
    <w:rsid w:val="00D26252"/>
    <w:rsid w:val="00D264C2"/>
    <w:rsid w:val="00D2690F"/>
    <w:rsid w:val="00D26FF4"/>
    <w:rsid w:val="00D274D7"/>
    <w:rsid w:val="00D276B5"/>
    <w:rsid w:val="00D27715"/>
    <w:rsid w:val="00D27C0A"/>
    <w:rsid w:val="00D306DB"/>
    <w:rsid w:val="00D308EF"/>
    <w:rsid w:val="00D309DA"/>
    <w:rsid w:val="00D30FDC"/>
    <w:rsid w:val="00D319AC"/>
    <w:rsid w:val="00D31A4E"/>
    <w:rsid w:val="00D31F51"/>
    <w:rsid w:val="00D333A6"/>
    <w:rsid w:val="00D33B07"/>
    <w:rsid w:val="00D33CB1"/>
    <w:rsid w:val="00D34163"/>
    <w:rsid w:val="00D34705"/>
    <w:rsid w:val="00D34ABB"/>
    <w:rsid w:val="00D34BC0"/>
    <w:rsid w:val="00D358CF"/>
    <w:rsid w:val="00D36100"/>
    <w:rsid w:val="00D3699E"/>
    <w:rsid w:val="00D37831"/>
    <w:rsid w:val="00D40078"/>
    <w:rsid w:val="00D41020"/>
    <w:rsid w:val="00D41411"/>
    <w:rsid w:val="00D415FE"/>
    <w:rsid w:val="00D416CD"/>
    <w:rsid w:val="00D41888"/>
    <w:rsid w:val="00D41B62"/>
    <w:rsid w:val="00D4213F"/>
    <w:rsid w:val="00D4251E"/>
    <w:rsid w:val="00D4266D"/>
    <w:rsid w:val="00D42858"/>
    <w:rsid w:val="00D42C08"/>
    <w:rsid w:val="00D437EC"/>
    <w:rsid w:val="00D44DFC"/>
    <w:rsid w:val="00D4571A"/>
    <w:rsid w:val="00D45FFA"/>
    <w:rsid w:val="00D46582"/>
    <w:rsid w:val="00D472EE"/>
    <w:rsid w:val="00D47790"/>
    <w:rsid w:val="00D47EA6"/>
    <w:rsid w:val="00D50220"/>
    <w:rsid w:val="00D50387"/>
    <w:rsid w:val="00D50D7A"/>
    <w:rsid w:val="00D5151A"/>
    <w:rsid w:val="00D516AC"/>
    <w:rsid w:val="00D51D60"/>
    <w:rsid w:val="00D523B4"/>
    <w:rsid w:val="00D524A4"/>
    <w:rsid w:val="00D527FE"/>
    <w:rsid w:val="00D52DA6"/>
    <w:rsid w:val="00D53CF3"/>
    <w:rsid w:val="00D53FF5"/>
    <w:rsid w:val="00D54124"/>
    <w:rsid w:val="00D55453"/>
    <w:rsid w:val="00D557CB"/>
    <w:rsid w:val="00D55CFE"/>
    <w:rsid w:val="00D5627D"/>
    <w:rsid w:val="00D57E77"/>
    <w:rsid w:val="00D60984"/>
    <w:rsid w:val="00D60D67"/>
    <w:rsid w:val="00D613D7"/>
    <w:rsid w:val="00D618A1"/>
    <w:rsid w:val="00D61C0D"/>
    <w:rsid w:val="00D61F96"/>
    <w:rsid w:val="00D62427"/>
    <w:rsid w:val="00D62E1D"/>
    <w:rsid w:val="00D634BE"/>
    <w:rsid w:val="00D642B0"/>
    <w:rsid w:val="00D6439F"/>
    <w:rsid w:val="00D648BE"/>
    <w:rsid w:val="00D65178"/>
    <w:rsid w:val="00D6518E"/>
    <w:rsid w:val="00D65ADA"/>
    <w:rsid w:val="00D66387"/>
    <w:rsid w:val="00D663D7"/>
    <w:rsid w:val="00D66680"/>
    <w:rsid w:val="00D6725C"/>
    <w:rsid w:val="00D67A19"/>
    <w:rsid w:val="00D7115C"/>
    <w:rsid w:val="00D715DC"/>
    <w:rsid w:val="00D7169A"/>
    <w:rsid w:val="00D71FC0"/>
    <w:rsid w:val="00D7307E"/>
    <w:rsid w:val="00D73133"/>
    <w:rsid w:val="00D73289"/>
    <w:rsid w:val="00D73323"/>
    <w:rsid w:val="00D74D9C"/>
    <w:rsid w:val="00D75D8D"/>
    <w:rsid w:val="00D7616E"/>
    <w:rsid w:val="00D76357"/>
    <w:rsid w:val="00D76955"/>
    <w:rsid w:val="00D7793C"/>
    <w:rsid w:val="00D77CB8"/>
    <w:rsid w:val="00D8024C"/>
    <w:rsid w:val="00D804E7"/>
    <w:rsid w:val="00D80FE6"/>
    <w:rsid w:val="00D815D3"/>
    <w:rsid w:val="00D81640"/>
    <w:rsid w:val="00D8188D"/>
    <w:rsid w:val="00D81D29"/>
    <w:rsid w:val="00D82333"/>
    <w:rsid w:val="00D82488"/>
    <w:rsid w:val="00D8335B"/>
    <w:rsid w:val="00D834C6"/>
    <w:rsid w:val="00D838FF"/>
    <w:rsid w:val="00D83A9D"/>
    <w:rsid w:val="00D84875"/>
    <w:rsid w:val="00D84EEE"/>
    <w:rsid w:val="00D854C3"/>
    <w:rsid w:val="00D855F9"/>
    <w:rsid w:val="00D859D7"/>
    <w:rsid w:val="00D86544"/>
    <w:rsid w:val="00D90072"/>
    <w:rsid w:val="00D90C3C"/>
    <w:rsid w:val="00D914E7"/>
    <w:rsid w:val="00D91699"/>
    <w:rsid w:val="00D919B6"/>
    <w:rsid w:val="00D91B7C"/>
    <w:rsid w:val="00D920FD"/>
    <w:rsid w:val="00D921D2"/>
    <w:rsid w:val="00D92470"/>
    <w:rsid w:val="00D92E00"/>
    <w:rsid w:val="00D93172"/>
    <w:rsid w:val="00D935CC"/>
    <w:rsid w:val="00D93D5E"/>
    <w:rsid w:val="00D948DA"/>
    <w:rsid w:val="00D94B49"/>
    <w:rsid w:val="00D94B55"/>
    <w:rsid w:val="00D9528B"/>
    <w:rsid w:val="00D95480"/>
    <w:rsid w:val="00D95653"/>
    <w:rsid w:val="00D95ADC"/>
    <w:rsid w:val="00D95DD8"/>
    <w:rsid w:val="00D9657C"/>
    <w:rsid w:val="00D96938"/>
    <w:rsid w:val="00D96B25"/>
    <w:rsid w:val="00D96C4A"/>
    <w:rsid w:val="00D96E30"/>
    <w:rsid w:val="00D970B6"/>
    <w:rsid w:val="00DA00EB"/>
    <w:rsid w:val="00DA070D"/>
    <w:rsid w:val="00DA14AB"/>
    <w:rsid w:val="00DA1DDE"/>
    <w:rsid w:val="00DA1EF4"/>
    <w:rsid w:val="00DA248B"/>
    <w:rsid w:val="00DA26B8"/>
    <w:rsid w:val="00DA2CBA"/>
    <w:rsid w:val="00DA3549"/>
    <w:rsid w:val="00DA3C17"/>
    <w:rsid w:val="00DA3D08"/>
    <w:rsid w:val="00DA3D0B"/>
    <w:rsid w:val="00DA45E7"/>
    <w:rsid w:val="00DA4E6D"/>
    <w:rsid w:val="00DA54C9"/>
    <w:rsid w:val="00DA662B"/>
    <w:rsid w:val="00DA66AE"/>
    <w:rsid w:val="00DA6B5A"/>
    <w:rsid w:val="00DA6D37"/>
    <w:rsid w:val="00DA7284"/>
    <w:rsid w:val="00DA7DDA"/>
    <w:rsid w:val="00DB0133"/>
    <w:rsid w:val="00DB0257"/>
    <w:rsid w:val="00DB0ECE"/>
    <w:rsid w:val="00DB1194"/>
    <w:rsid w:val="00DB13CE"/>
    <w:rsid w:val="00DB1400"/>
    <w:rsid w:val="00DB20F4"/>
    <w:rsid w:val="00DB2216"/>
    <w:rsid w:val="00DB2528"/>
    <w:rsid w:val="00DB2ADD"/>
    <w:rsid w:val="00DB2F12"/>
    <w:rsid w:val="00DB3263"/>
    <w:rsid w:val="00DB3BC9"/>
    <w:rsid w:val="00DB3C92"/>
    <w:rsid w:val="00DB3FC2"/>
    <w:rsid w:val="00DB4E79"/>
    <w:rsid w:val="00DB5354"/>
    <w:rsid w:val="00DB6188"/>
    <w:rsid w:val="00DB6479"/>
    <w:rsid w:val="00DB68A3"/>
    <w:rsid w:val="00DB6FA8"/>
    <w:rsid w:val="00DB75E6"/>
    <w:rsid w:val="00DB7851"/>
    <w:rsid w:val="00DB79AA"/>
    <w:rsid w:val="00DB7C8F"/>
    <w:rsid w:val="00DC0536"/>
    <w:rsid w:val="00DC082D"/>
    <w:rsid w:val="00DC08F4"/>
    <w:rsid w:val="00DC2558"/>
    <w:rsid w:val="00DC3F3E"/>
    <w:rsid w:val="00DC528F"/>
    <w:rsid w:val="00DC54A8"/>
    <w:rsid w:val="00DC56E6"/>
    <w:rsid w:val="00DC5AB5"/>
    <w:rsid w:val="00DC5F29"/>
    <w:rsid w:val="00DC5FDB"/>
    <w:rsid w:val="00DC66EC"/>
    <w:rsid w:val="00DC72BE"/>
    <w:rsid w:val="00DC7906"/>
    <w:rsid w:val="00DC7B86"/>
    <w:rsid w:val="00DD0781"/>
    <w:rsid w:val="00DD1009"/>
    <w:rsid w:val="00DD10F2"/>
    <w:rsid w:val="00DD17FA"/>
    <w:rsid w:val="00DD1A25"/>
    <w:rsid w:val="00DD2985"/>
    <w:rsid w:val="00DD32CD"/>
    <w:rsid w:val="00DD37E9"/>
    <w:rsid w:val="00DD4129"/>
    <w:rsid w:val="00DD45E7"/>
    <w:rsid w:val="00DD479A"/>
    <w:rsid w:val="00DD4A1A"/>
    <w:rsid w:val="00DD5178"/>
    <w:rsid w:val="00DD53E3"/>
    <w:rsid w:val="00DD5F6E"/>
    <w:rsid w:val="00DD689A"/>
    <w:rsid w:val="00DD6D64"/>
    <w:rsid w:val="00DD6FD4"/>
    <w:rsid w:val="00DD7265"/>
    <w:rsid w:val="00DD7845"/>
    <w:rsid w:val="00DD7B74"/>
    <w:rsid w:val="00DE111E"/>
    <w:rsid w:val="00DE17CA"/>
    <w:rsid w:val="00DE1934"/>
    <w:rsid w:val="00DE1C51"/>
    <w:rsid w:val="00DE1C79"/>
    <w:rsid w:val="00DE1C7C"/>
    <w:rsid w:val="00DE1ECF"/>
    <w:rsid w:val="00DE26F2"/>
    <w:rsid w:val="00DE2898"/>
    <w:rsid w:val="00DE2965"/>
    <w:rsid w:val="00DE3004"/>
    <w:rsid w:val="00DE33BF"/>
    <w:rsid w:val="00DE3899"/>
    <w:rsid w:val="00DE4E7F"/>
    <w:rsid w:val="00DE5205"/>
    <w:rsid w:val="00DE5274"/>
    <w:rsid w:val="00DE560C"/>
    <w:rsid w:val="00DE56E1"/>
    <w:rsid w:val="00DE58FE"/>
    <w:rsid w:val="00DE5A94"/>
    <w:rsid w:val="00DE637C"/>
    <w:rsid w:val="00DE7094"/>
    <w:rsid w:val="00DE74DE"/>
    <w:rsid w:val="00DE7BAF"/>
    <w:rsid w:val="00DE7E2A"/>
    <w:rsid w:val="00DF023D"/>
    <w:rsid w:val="00DF17F3"/>
    <w:rsid w:val="00DF1A56"/>
    <w:rsid w:val="00DF2BB7"/>
    <w:rsid w:val="00DF2E00"/>
    <w:rsid w:val="00DF3232"/>
    <w:rsid w:val="00DF43E5"/>
    <w:rsid w:val="00DF4771"/>
    <w:rsid w:val="00DF4869"/>
    <w:rsid w:val="00DF5037"/>
    <w:rsid w:val="00DF563D"/>
    <w:rsid w:val="00DF64D7"/>
    <w:rsid w:val="00DF68E4"/>
    <w:rsid w:val="00DF796B"/>
    <w:rsid w:val="00DF7CCA"/>
    <w:rsid w:val="00DF7EF9"/>
    <w:rsid w:val="00E00524"/>
    <w:rsid w:val="00E009C8"/>
    <w:rsid w:val="00E00CB7"/>
    <w:rsid w:val="00E00E21"/>
    <w:rsid w:val="00E01831"/>
    <w:rsid w:val="00E0276E"/>
    <w:rsid w:val="00E05849"/>
    <w:rsid w:val="00E07288"/>
    <w:rsid w:val="00E074FE"/>
    <w:rsid w:val="00E076BC"/>
    <w:rsid w:val="00E07C14"/>
    <w:rsid w:val="00E07E8D"/>
    <w:rsid w:val="00E07FD0"/>
    <w:rsid w:val="00E108EF"/>
    <w:rsid w:val="00E11829"/>
    <w:rsid w:val="00E11FE2"/>
    <w:rsid w:val="00E12135"/>
    <w:rsid w:val="00E13086"/>
    <w:rsid w:val="00E130B3"/>
    <w:rsid w:val="00E133B1"/>
    <w:rsid w:val="00E137D4"/>
    <w:rsid w:val="00E13912"/>
    <w:rsid w:val="00E13D09"/>
    <w:rsid w:val="00E14B3A"/>
    <w:rsid w:val="00E14B8C"/>
    <w:rsid w:val="00E15429"/>
    <w:rsid w:val="00E15DBD"/>
    <w:rsid w:val="00E1621B"/>
    <w:rsid w:val="00E164B0"/>
    <w:rsid w:val="00E176FC"/>
    <w:rsid w:val="00E20205"/>
    <w:rsid w:val="00E20472"/>
    <w:rsid w:val="00E20A0D"/>
    <w:rsid w:val="00E212B6"/>
    <w:rsid w:val="00E2153F"/>
    <w:rsid w:val="00E220C3"/>
    <w:rsid w:val="00E22610"/>
    <w:rsid w:val="00E22A12"/>
    <w:rsid w:val="00E22C30"/>
    <w:rsid w:val="00E22D3A"/>
    <w:rsid w:val="00E23151"/>
    <w:rsid w:val="00E240EE"/>
    <w:rsid w:val="00E24467"/>
    <w:rsid w:val="00E248D4"/>
    <w:rsid w:val="00E25203"/>
    <w:rsid w:val="00E26232"/>
    <w:rsid w:val="00E277AD"/>
    <w:rsid w:val="00E30290"/>
    <w:rsid w:val="00E30296"/>
    <w:rsid w:val="00E333B7"/>
    <w:rsid w:val="00E33488"/>
    <w:rsid w:val="00E3462D"/>
    <w:rsid w:val="00E350EE"/>
    <w:rsid w:val="00E36567"/>
    <w:rsid w:val="00E367C1"/>
    <w:rsid w:val="00E36C3F"/>
    <w:rsid w:val="00E378E7"/>
    <w:rsid w:val="00E40FC0"/>
    <w:rsid w:val="00E415E4"/>
    <w:rsid w:val="00E41B65"/>
    <w:rsid w:val="00E420B2"/>
    <w:rsid w:val="00E4240B"/>
    <w:rsid w:val="00E42948"/>
    <w:rsid w:val="00E42A55"/>
    <w:rsid w:val="00E437CC"/>
    <w:rsid w:val="00E43A84"/>
    <w:rsid w:val="00E43E8E"/>
    <w:rsid w:val="00E44562"/>
    <w:rsid w:val="00E4457C"/>
    <w:rsid w:val="00E44602"/>
    <w:rsid w:val="00E4510C"/>
    <w:rsid w:val="00E45269"/>
    <w:rsid w:val="00E46AF6"/>
    <w:rsid w:val="00E46B4A"/>
    <w:rsid w:val="00E4755E"/>
    <w:rsid w:val="00E4762B"/>
    <w:rsid w:val="00E51086"/>
    <w:rsid w:val="00E51123"/>
    <w:rsid w:val="00E513D0"/>
    <w:rsid w:val="00E52735"/>
    <w:rsid w:val="00E532F2"/>
    <w:rsid w:val="00E534B9"/>
    <w:rsid w:val="00E550D7"/>
    <w:rsid w:val="00E55602"/>
    <w:rsid w:val="00E55F62"/>
    <w:rsid w:val="00E56AEC"/>
    <w:rsid w:val="00E56F04"/>
    <w:rsid w:val="00E56F6A"/>
    <w:rsid w:val="00E574F8"/>
    <w:rsid w:val="00E57FE1"/>
    <w:rsid w:val="00E602C0"/>
    <w:rsid w:val="00E60328"/>
    <w:rsid w:val="00E609BF"/>
    <w:rsid w:val="00E61118"/>
    <w:rsid w:val="00E61FF6"/>
    <w:rsid w:val="00E621D6"/>
    <w:rsid w:val="00E625FE"/>
    <w:rsid w:val="00E62697"/>
    <w:rsid w:val="00E62723"/>
    <w:rsid w:val="00E628D6"/>
    <w:rsid w:val="00E62B0F"/>
    <w:rsid w:val="00E668CE"/>
    <w:rsid w:val="00E67F47"/>
    <w:rsid w:val="00E70CAC"/>
    <w:rsid w:val="00E7108C"/>
    <w:rsid w:val="00E71AE6"/>
    <w:rsid w:val="00E71E43"/>
    <w:rsid w:val="00E7218D"/>
    <w:rsid w:val="00E732D4"/>
    <w:rsid w:val="00E73A68"/>
    <w:rsid w:val="00E74097"/>
    <w:rsid w:val="00E740BD"/>
    <w:rsid w:val="00E7414A"/>
    <w:rsid w:val="00E74157"/>
    <w:rsid w:val="00E75D92"/>
    <w:rsid w:val="00E75F49"/>
    <w:rsid w:val="00E761CD"/>
    <w:rsid w:val="00E76B58"/>
    <w:rsid w:val="00E76CD9"/>
    <w:rsid w:val="00E77FFE"/>
    <w:rsid w:val="00E80224"/>
    <w:rsid w:val="00E8053B"/>
    <w:rsid w:val="00E80988"/>
    <w:rsid w:val="00E809C4"/>
    <w:rsid w:val="00E80B15"/>
    <w:rsid w:val="00E80BCF"/>
    <w:rsid w:val="00E81AA4"/>
    <w:rsid w:val="00E81C25"/>
    <w:rsid w:val="00E82211"/>
    <w:rsid w:val="00E82490"/>
    <w:rsid w:val="00E825F8"/>
    <w:rsid w:val="00E826F9"/>
    <w:rsid w:val="00E82759"/>
    <w:rsid w:val="00E82BCA"/>
    <w:rsid w:val="00E845C0"/>
    <w:rsid w:val="00E85028"/>
    <w:rsid w:val="00E8591A"/>
    <w:rsid w:val="00E85A25"/>
    <w:rsid w:val="00E85C55"/>
    <w:rsid w:val="00E8603F"/>
    <w:rsid w:val="00E86349"/>
    <w:rsid w:val="00E86AC7"/>
    <w:rsid w:val="00E86F33"/>
    <w:rsid w:val="00E87AF7"/>
    <w:rsid w:val="00E90DED"/>
    <w:rsid w:val="00E90F49"/>
    <w:rsid w:val="00E918F6"/>
    <w:rsid w:val="00E91E7A"/>
    <w:rsid w:val="00E922DD"/>
    <w:rsid w:val="00E92417"/>
    <w:rsid w:val="00E93275"/>
    <w:rsid w:val="00E9367A"/>
    <w:rsid w:val="00E93A5E"/>
    <w:rsid w:val="00E9422A"/>
    <w:rsid w:val="00E94862"/>
    <w:rsid w:val="00E94B6B"/>
    <w:rsid w:val="00E96695"/>
    <w:rsid w:val="00E97E11"/>
    <w:rsid w:val="00EA0523"/>
    <w:rsid w:val="00EA0AD9"/>
    <w:rsid w:val="00EA1390"/>
    <w:rsid w:val="00EA19FF"/>
    <w:rsid w:val="00EA2EB5"/>
    <w:rsid w:val="00EA31D4"/>
    <w:rsid w:val="00EA37E6"/>
    <w:rsid w:val="00EA408F"/>
    <w:rsid w:val="00EA49EF"/>
    <w:rsid w:val="00EA4A4E"/>
    <w:rsid w:val="00EA4E85"/>
    <w:rsid w:val="00EA53E2"/>
    <w:rsid w:val="00EA5914"/>
    <w:rsid w:val="00EA6080"/>
    <w:rsid w:val="00EA75D5"/>
    <w:rsid w:val="00EA797A"/>
    <w:rsid w:val="00EB033F"/>
    <w:rsid w:val="00EB039A"/>
    <w:rsid w:val="00EB1721"/>
    <w:rsid w:val="00EB1BF6"/>
    <w:rsid w:val="00EB1EB9"/>
    <w:rsid w:val="00EB32EB"/>
    <w:rsid w:val="00EB38A0"/>
    <w:rsid w:val="00EB38E3"/>
    <w:rsid w:val="00EB3AF0"/>
    <w:rsid w:val="00EB4395"/>
    <w:rsid w:val="00EB44F3"/>
    <w:rsid w:val="00EB5125"/>
    <w:rsid w:val="00EB5A32"/>
    <w:rsid w:val="00EB62B9"/>
    <w:rsid w:val="00EB7E5D"/>
    <w:rsid w:val="00EC0525"/>
    <w:rsid w:val="00EC068A"/>
    <w:rsid w:val="00EC06A9"/>
    <w:rsid w:val="00EC073B"/>
    <w:rsid w:val="00EC0741"/>
    <w:rsid w:val="00EC0DB9"/>
    <w:rsid w:val="00EC11EF"/>
    <w:rsid w:val="00EC18E9"/>
    <w:rsid w:val="00EC19CA"/>
    <w:rsid w:val="00EC1E59"/>
    <w:rsid w:val="00EC1F8C"/>
    <w:rsid w:val="00EC2163"/>
    <w:rsid w:val="00EC2417"/>
    <w:rsid w:val="00EC2A9E"/>
    <w:rsid w:val="00EC3A8D"/>
    <w:rsid w:val="00EC3D72"/>
    <w:rsid w:val="00EC4276"/>
    <w:rsid w:val="00EC4347"/>
    <w:rsid w:val="00EC4B03"/>
    <w:rsid w:val="00EC4E1B"/>
    <w:rsid w:val="00EC5643"/>
    <w:rsid w:val="00EC5759"/>
    <w:rsid w:val="00EC6629"/>
    <w:rsid w:val="00EC6CB3"/>
    <w:rsid w:val="00EC79D3"/>
    <w:rsid w:val="00EC7DCC"/>
    <w:rsid w:val="00ED0175"/>
    <w:rsid w:val="00ED0AC1"/>
    <w:rsid w:val="00ED0F51"/>
    <w:rsid w:val="00ED104D"/>
    <w:rsid w:val="00ED1B73"/>
    <w:rsid w:val="00ED1DC7"/>
    <w:rsid w:val="00ED2978"/>
    <w:rsid w:val="00ED32F7"/>
    <w:rsid w:val="00ED399E"/>
    <w:rsid w:val="00ED3AA4"/>
    <w:rsid w:val="00ED4299"/>
    <w:rsid w:val="00ED5154"/>
    <w:rsid w:val="00ED5223"/>
    <w:rsid w:val="00ED5E8C"/>
    <w:rsid w:val="00ED748B"/>
    <w:rsid w:val="00ED7F72"/>
    <w:rsid w:val="00EE0008"/>
    <w:rsid w:val="00EE139C"/>
    <w:rsid w:val="00EE14A6"/>
    <w:rsid w:val="00EE2211"/>
    <w:rsid w:val="00EE263E"/>
    <w:rsid w:val="00EE37E7"/>
    <w:rsid w:val="00EE4152"/>
    <w:rsid w:val="00EE4785"/>
    <w:rsid w:val="00EE48DC"/>
    <w:rsid w:val="00EE5984"/>
    <w:rsid w:val="00EE5A69"/>
    <w:rsid w:val="00EE6228"/>
    <w:rsid w:val="00EE6672"/>
    <w:rsid w:val="00EE687A"/>
    <w:rsid w:val="00EE7664"/>
    <w:rsid w:val="00EF0DCC"/>
    <w:rsid w:val="00EF14AE"/>
    <w:rsid w:val="00EF1652"/>
    <w:rsid w:val="00EF17FB"/>
    <w:rsid w:val="00EF1AD7"/>
    <w:rsid w:val="00EF1B54"/>
    <w:rsid w:val="00EF1CBB"/>
    <w:rsid w:val="00EF1F82"/>
    <w:rsid w:val="00EF2413"/>
    <w:rsid w:val="00EF3340"/>
    <w:rsid w:val="00EF3EB8"/>
    <w:rsid w:val="00EF4ED9"/>
    <w:rsid w:val="00EF50A0"/>
    <w:rsid w:val="00EF55FC"/>
    <w:rsid w:val="00EF5AED"/>
    <w:rsid w:val="00EF5E19"/>
    <w:rsid w:val="00EF6638"/>
    <w:rsid w:val="00EF7193"/>
    <w:rsid w:val="00EF75AE"/>
    <w:rsid w:val="00F00E3C"/>
    <w:rsid w:val="00F018C0"/>
    <w:rsid w:val="00F0194C"/>
    <w:rsid w:val="00F01A39"/>
    <w:rsid w:val="00F01C01"/>
    <w:rsid w:val="00F02C00"/>
    <w:rsid w:val="00F03119"/>
    <w:rsid w:val="00F0358E"/>
    <w:rsid w:val="00F040BE"/>
    <w:rsid w:val="00F04166"/>
    <w:rsid w:val="00F05709"/>
    <w:rsid w:val="00F05713"/>
    <w:rsid w:val="00F06904"/>
    <w:rsid w:val="00F078F1"/>
    <w:rsid w:val="00F07945"/>
    <w:rsid w:val="00F108D5"/>
    <w:rsid w:val="00F112A1"/>
    <w:rsid w:val="00F115B1"/>
    <w:rsid w:val="00F11B58"/>
    <w:rsid w:val="00F12132"/>
    <w:rsid w:val="00F12142"/>
    <w:rsid w:val="00F12411"/>
    <w:rsid w:val="00F12CB8"/>
    <w:rsid w:val="00F1323B"/>
    <w:rsid w:val="00F13989"/>
    <w:rsid w:val="00F13DB3"/>
    <w:rsid w:val="00F141FE"/>
    <w:rsid w:val="00F14344"/>
    <w:rsid w:val="00F1463E"/>
    <w:rsid w:val="00F15334"/>
    <w:rsid w:val="00F15B9A"/>
    <w:rsid w:val="00F15BC4"/>
    <w:rsid w:val="00F15E51"/>
    <w:rsid w:val="00F16D42"/>
    <w:rsid w:val="00F17653"/>
    <w:rsid w:val="00F1776C"/>
    <w:rsid w:val="00F177BD"/>
    <w:rsid w:val="00F17D6B"/>
    <w:rsid w:val="00F17F1A"/>
    <w:rsid w:val="00F17FE8"/>
    <w:rsid w:val="00F20028"/>
    <w:rsid w:val="00F20A82"/>
    <w:rsid w:val="00F21FF2"/>
    <w:rsid w:val="00F22A49"/>
    <w:rsid w:val="00F22A95"/>
    <w:rsid w:val="00F22ABE"/>
    <w:rsid w:val="00F23A69"/>
    <w:rsid w:val="00F23B9F"/>
    <w:rsid w:val="00F23D3E"/>
    <w:rsid w:val="00F23EDD"/>
    <w:rsid w:val="00F23F2F"/>
    <w:rsid w:val="00F244D3"/>
    <w:rsid w:val="00F249DF"/>
    <w:rsid w:val="00F27301"/>
    <w:rsid w:val="00F27CE4"/>
    <w:rsid w:val="00F30534"/>
    <w:rsid w:val="00F3069A"/>
    <w:rsid w:val="00F30D5D"/>
    <w:rsid w:val="00F316E2"/>
    <w:rsid w:val="00F317F7"/>
    <w:rsid w:val="00F31EF5"/>
    <w:rsid w:val="00F32160"/>
    <w:rsid w:val="00F3219A"/>
    <w:rsid w:val="00F3234D"/>
    <w:rsid w:val="00F323F5"/>
    <w:rsid w:val="00F3378E"/>
    <w:rsid w:val="00F339F4"/>
    <w:rsid w:val="00F34226"/>
    <w:rsid w:val="00F3460F"/>
    <w:rsid w:val="00F349B8"/>
    <w:rsid w:val="00F35803"/>
    <w:rsid w:val="00F35D65"/>
    <w:rsid w:val="00F35FD6"/>
    <w:rsid w:val="00F36000"/>
    <w:rsid w:val="00F36389"/>
    <w:rsid w:val="00F36C06"/>
    <w:rsid w:val="00F36D6C"/>
    <w:rsid w:val="00F36E80"/>
    <w:rsid w:val="00F36F3F"/>
    <w:rsid w:val="00F36FFF"/>
    <w:rsid w:val="00F37274"/>
    <w:rsid w:val="00F402A7"/>
    <w:rsid w:val="00F40907"/>
    <w:rsid w:val="00F413A1"/>
    <w:rsid w:val="00F419E2"/>
    <w:rsid w:val="00F41D52"/>
    <w:rsid w:val="00F41E87"/>
    <w:rsid w:val="00F42979"/>
    <w:rsid w:val="00F42A25"/>
    <w:rsid w:val="00F42B13"/>
    <w:rsid w:val="00F43D17"/>
    <w:rsid w:val="00F43D3A"/>
    <w:rsid w:val="00F43EDD"/>
    <w:rsid w:val="00F44A7A"/>
    <w:rsid w:val="00F44F19"/>
    <w:rsid w:val="00F4519E"/>
    <w:rsid w:val="00F45264"/>
    <w:rsid w:val="00F45450"/>
    <w:rsid w:val="00F456AF"/>
    <w:rsid w:val="00F45D14"/>
    <w:rsid w:val="00F46531"/>
    <w:rsid w:val="00F46CD9"/>
    <w:rsid w:val="00F46FB2"/>
    <w:rsid w:val="00F47694"/>
    <w:rsid w:val="00F47787"/>
    <w:rsid w:val="00F4780A"/>
    <w:rsid w:val="00F47B6E"/>
    <w:rsid w:val="00F50095"/>
    <w:rsid w:val="00F50296"/>
    <w:rsid w:val="00F50353"/>
    <w:rsid w:val="00F505C8"/>
    <w:rsid w:val="00F509C6"/>
    <w:rsid w:val="00F50F6B"/>
    <w:rsid w:val="00F50F82"/>
    <w:rsid w:val="00F51191"/>
    <w:rsid w:val="00F5143D"/>
    <w:rsid w:val="00F51E03"/>
    <w:rsid w:val="00F53051"/>
    <w:rsid w:val="00F536FE"/>
    <w:rsid w:val="00F54273"/>
    <w:rsid w:val="00F54D9A"/>
    <w:rsid w:val="00F5501D"/>
    <w:rsid w:val="00F55389"/>
    <w:rsid w:val="00F55A63"/>
    <w:rsid w:val="00F55BE2"/>
    <w:rsid w:val="00F56F5D"/>
    <w:rsid w:val="00F573FF"/>
    <w:rsid w:val="00F60147"/>
    <w:rsid w:val="00F604ED"/>
    <w:rsid w:val="00F6085F"/>
    <w:rsid w:val="00F61C05"/>
    <w:rsid w:val="00F61D38"/>
    <w:rsid w:val="00F61DB2"/>
    <w:rsid w:val="00F6205A"/>
    <w:rsid w:val="00F620D8"/>
    <w:rsid w:val="00F62336"/>
    <w:rsid w:val="00F639C0"/>
    <w:rsid w:val="00F63BA8"/>
    <w:rsid w:val="00F64235"/>
    <w:rsid w:val="00F64608"/>
    <w:rsid w:val="00F648C6"/>
    <w:rsid w:val="00F652C7"/>
    <w:rsid w:val="00F659F2"/>
    <w:rsid w:val="00F65AB6"/>
    <w:rsid w:val="00F65E29"/>
    <w:rsid w:val="00F65F08"/>
    <w:rsid w:val="00F66D9D"/>
    <w:rsid w:val="00F6707B"/>
    <w:rsid w:val="00F6730E"/>
    <w:rsid w:val="00F67909"/>
    <w:rsid w:val="00F67B63"/>
    <w:rsid w:val="00F707EB"/>
    <w:rsid w:val="00F708C0"/>
    <w:rsid w:val="00F70FEC"/>
    <w:rsid w:val="00F71231"/>
    <w:rsid w:val="00F712E2"/>
    <w:rsid w:val="00F713F7"/>
    <w:rsid w:val="00F715CD"/>
    <w:rsid w:val="00F71C94"/>
    <w:rsid w:val="00F71DD8"/>
    <w:rsid w:val="00F71EC6"/>
    <w:rsid w:val="00F724FE"/>
    <w:rsid w:val="00F7304D"/>
    <w:rsid w:val="00F7314E"/>
    <w:rsid w:val="00F731AA"/>
    <w:rsid w:val="00F739C2"/>
    <w:rsid w:val="00F73B4E"/>
    <w:rsid w:val="00F73B90"/>
    <w:rsid w:val="00F73BEA"/>
    <w:rsid w:val="00F73CBB"/>
    <w:rsid w:val="00F74693"/>
    <w:rsid w:val="00F7520E"/>
    <w:rsid w:val="00F7580D"/>
    <w:rsid w:val="00F75B29"/>
    <w:rsid w:val="00F75B88"/>
    <w:rsid w:val="00F75C1D"/>
    <w:rsid w:val="00F76D70"/>
    <w:rsid w:val="00F772B9"/>
    <w:rsid w:val="00F77CE3"/>
    <w:rsid w:val="00F77F8A"/>
    <w:rsid w:val="00F802A0"/>
    <w:rsid w:val="00F80332"/>
    <w:rsid w:val="00F803A1"/>
    <w:rsid w:val="00F807F0"/>
    <w:rsid w:val="00F81185"/>
    <w:rsid w:val="00F8123F"/>
    <w:rsid w:val="00F8128D"/>
    <w:rsid w:val="00F814DD"/>
    <w:rsid w:val="00F81738"/>
    <w:rsid w:val="00F818EC"/>
    <w:rsid w:val="00F81B46"/>
    <w:rsid w:val="00F82704"/>
    <w:rsid w:val="00F83110"/>
    <w:rsid w:val="00F83246"/>
    <w:rsid w:val="00F83821"/>
    <w:rsid w:val="00F83DF1"/>
    <w:rsid w:val="00F8480A"/>
    <w:rsid w:val="00F84C23"/>
    <w:rsid w:val="00F8644D"/>
    <w:rsid w:val="00F868FB"/>
    <w:rsid w:val="00F872E5"/>
    <w:rsid w:val="00F87917"/>
    <w:rsid w:val="00F8799E"/>
    <w:rsid w:val="00F87AAC"/>
    <w:rsid w:val="00F9005D"/>
    <w:rsid w:val="00F90973"/>
    <w:rsid w:val="00F90DCC"/>
    <w:rsid w:val="00F91474"/>
    <w:rsid w:val="00F91510"/>
    <w:rsid w:val="00F91AED"/>
    <w:rsid w:val="00F92558"/>
    <w:rsid w:val="00F9399B"/>
    <w:rsid w:val="00F93E16"/>
    <w:rsid w:val="00F94453"/>
    <w:rsid w:val="00F94828"/>
    <w:rsid w:val="00F9507A"/>
    <w:rsid w:val="00F95BC1"/>
    <w:rsid w:val="00F9635C"/>
    <w:rsid w:val="00F96AAE"/>
    <w:rsid w:val="00F971CF"/>
    <w:rsid w:val="00F9796F"/>
    <w:rsid w:val="00F97B7E"/>
    <w:rsid w:val="00F97F1F"/>
    <w:rsid w:val="00FA0C27"/>
    <w:rsid w:val="00FA0FA8"/>
    <w:rsid w:val="00FA0FCC"/>
    <w:rsid w:val="00FA30EE"/>
    <w:rsid w:val="00FA3234"/>
    <w:rsid w:val="00FA3E30"/>
    <w:rsid w:val="00FA484F"/>
    <w:rsid w:val="00FA4A99"/>
    <w:rsid w:val="00FA5C42"/>
    <w:rsid w:val="00FA6030"/>
    <w:rsid w:val="00FA62D0"/>
    <w:rsid w:val="00FA647E"/>
    <w:rsid w:val="00FA659C"/>
    <w:rsid w:val="00FA71E6"/>
    <w:rsid w:val="00FA72D2"/>
    <w:rsid w:val="00FA76A8"/>
    <w:rsid w:val="00FB0A29"/>
    <w:rsid w:val="00FB0EA2"/>
    <w:rsid w:val="00FB1E11"/>
    <w:rsid w:val="00FB23A2"/>
    <w:rsid w:val="00FB256D"/>
    <w:rsid w:val="00FB27E8"/>
    <w:rsid w:val="00FB2B52"/>
    <w:rsid w:val="00FB333A"/>
    <w:rsid w:val="00FB3BD9"/>
    <w:rsid w:val="00FB3F69"/>
    <w:rsid w:val="00FB4879"/>
    <w:rsid w:val="00FB55DB"/>
    <w:rsid w:val="00FB5889"/>
    <w:rsid w:val="00FB6325"/>
    <w:rsid w:val="00FB6519"/>
    <w:rsid w:val="00FB66C1"/>
    <w:rsid w:val="00FB6B87"/>
    <w:rsid w:val="00FB78F9"/>
    <w:rsid w:val="00FB7B3D"/>
    <w:rsid w:val="00FC0021"/>
    <w:rsid w:val="00FC00CC"/>
    <w:rsid w:val="00FC0172"/>
    <w:rsid w:val="00FC0B52"/>
    <w:rsid w:val="00FC0BE4"/>
    <w:rsid w:val="00FC0DFB"/>
    <w:rsid w:val="00FC14C7"/>
    <w:rsid w:val="00FC188D"/>
    <w:rsid w:val="00FC2192"/>
    <w:rsid w:val="00FC2CD9"/>
    <w:rsid w:val="00FC34DD"/>
    <w:rsid w:val="00FC3562"/>
    <w:rsid w:val="00FC36A0"/>
    <w:rsid w:val="00FC3915"/>
    <w:rsid w:val="00FC4029"/>
    <w:rsid w:val="00FC4165"/>
    <w:rsid w:val="00FC4F9B"/>
    <w:rsid w:val="00FC5C2B"/>
    <w:rsid w:val="00FC6538"/>
    <w:rsid w:val="00FC6B67"/>
    <w:rsid w:val="00FC7938"/>
    <w:rsid w:val="00FC7B1A"/>
    <w:rsid w:val="00FD0336"/>
    <w:rsid w:val="00FD0650"/>
    <w:rsid w:val="00FD0F64"/>
    <w:rsid w:val="00FD17C8"/>
    <w:rsid w:val="00FD1D26"/>
    <w:rsid w:val="00FD1E6B"/>
    <w:rsid w:val="00FD1F96"/>
    <w:rsid w:val="00FD2E64"/>
    <w:rsid w:val="00FD32C7"/>
    <w:rsid w:val="00FD3A5A"/>
    <w:rsid w:val="00FD3BEE"/>
    <w:rsid w:val="00FD53C5"/>
    <w:rsid w:val="00FD68A2"/>
    <w:rsid w:val="00FD6A59"/>
    <w:rsid w:val="00FD6B25"/>
    <w:rsid w:val="00FD6F25"/>
    <w:rsid w:val="00FD7BB1"/>
    <w:rsid w:val="00FD7F65"/>
    <w:rsid w:val="00FE1A77"/>
    <w:rsid w:val="00FE30C7"/>
    <w:rsid w:val="00FE3741"/>
    <w:rsid w:val="00FE455D"/>
    <w:rsid w:val="00FE4B3E"/>
    <w:rsid w:val="00FE5256"/>
    <w:rsid w:val="00FE56DE"/>
    <w:rsid w:val="00FE5C79"/>
    <w:rsid w:val="00FE5D1B"/>
    <w:rsid w:val="00FE7705"/>
    <w:rsid w:val="00FE7A7D"/>
    <w:rsid w:val="00FE7AA3"/>
    <w:rsid w:val="00FF07D4"/>
    <w:rsid w:val="00FF0F74"/>
    <w:rsid w:val="00FF1478"/>
    <w:rsid w:val="00FF1560"/>
    <w:rsid w:val="00FF178E"/>
    <w:rsid w:val="00FF2A10"/>
    <w:rsid w:val="00FF30C1"/>
    <w:rsid w:val="00FF32EF"/>
    <w:rsid w:val="00FF339D"/>
    <w:rsid w:val="00FF34A3"/>
    <w:rsid w:val="00FF34D8"/>
    <w:rsid w:val="00FF3E1E"/>
    <w:rsid w:val="00FF3FA6"/>
    <w:rsid w:val="00FF5311"/>
    <w:rsid w:val="00FF5757"/>
    <w:rsid w:val="00FF5C54"/>
    <w:rsid w:val="00FF62C8"/>
    <w:rsid w:val="00FF6A82"/>
    <w:rsid w:val="00FF6B63"/>
    <w:rsid w:val="00FF7A05"/>
    <w:rsid w:val="00FF7D30"/>
    <w:rsid w:val="0115E0BF"/>
    <w:rsid w:val="011CCE52"/>
    <w:rsid w:val="014357A7"/>
    <w:rsid w:val="01675203"/>
    <w:rsid w:val="018BF8A6"/>
    <w:rsid w:val="019A5F96"/>
    <w:rsid w:val="019B228E"/>
    <w:rsid w:val="01AB05C4"/>
    <w:rsid w:val="01F48A31"/>
    <w:rsid w:val="0214E6C3"/>
    <w:rsid w:val="02203A6E"/>
    <w:rsid w:val="0251DC61"/>
    <w:rsid w:val="02D4C300"/>
    <w:rsid w:val="0305B93B"/>
    <w:rsid w:val="032DD955"/>
    <w:rsid w:val="03832C63"/>
    <w:rsid w:val="03BAC030"/>
    <w:rsid w:val="041B4005"/>
    <w:rsid w:val="0432B8F4"/>
    <w:rsid w:val="04580B23"/>
    <w:rsid w:val="04BA0A14"/>
    <w:rsid w:val="04BCA34F"/>
    <w:rsid w:val="04FDE9EE"/>
    <w:rsid w:val="05149FB7"/>
    <w:rsid w:val="055AE396"/>
    <w:rsid w:val="057B684A"/>
    <w:rsid w:val="05AE7794"/>
    <w:rsid w:val="065BB5F8"/>
    <w:rsid w:val="0682C1FD"/>
    <w:rsid w:val="06A411E9"/>
    <w:rsid w:val="06AF45E7"/>
    <w:rsid w:val="06F8D0EE"/>
    <w:rsid w:val="0703FEBC"/>
    <w:rsid w:val="0782FFE9"/>
    <w:rsid w:val="07909998"/>
    <w:rsid w:val="07919A0E"/>
    <w:rsid w:val="07DCB2A1"/>
    <w:rsid w:val="07FACF2C"/>
    <w:rsid w:val="080CAD53"/>
    <w:rsid w:val="081F7EE9"/>
    <w:rsid w:val="082ABFCC"/>
    <w:rsid w:val="0844E223"/>
    <w:rsid w:val="08DF1796"/>
    <w:rsid w:val="0932BDBB"/>
    <w:rsid w:val="09AE3F17"/>
    <w:rsid w:val="09F5B79E"/>
    <w:rsid w:val="0A32F3A9"/>
    <w:rsid w:val="0AC15C4F"/>
    <w:rsid w:val="0AD56E8C"/>
    <w:rsid w:val="0AE8071D"/>
    <w:rsid w:val="0AFB09AE"/>
    <w:rsid w:val="0B98BD8C"/>
    <w:rsid w:val="0BAE8F11"/>
    <w:rsid w:val="0BC12957"/>
    <w:rsid w:val="0BC4D6E4"/>
    <w:rsid w:val="0C582461"/>
    <w:rsid w:val="0C7356F6"/>
    <w:rsid w:val="0C9033F0"/>
    <w:rsid w:val="0CAD2B43"/>
    <w:rsid w:val="0CDA76A2"/>
    <w:rsid w:val="0D066B41"/>
    <w:rsid w:val="0DD8AA6A"/>
    <w:rsid w:val="0DF5FFE1"/>
    <w:rsid w:val="0E789E4B"/>
    <w:rsid w:val="0EBA7CE6"/>
    <w:rsid w:val="0EE380D5"/>
    <w:rsid w:val="0F019387"/>
    <w:rsid w:val="0F0C1F8F"/>
    <w:rsid w:val="0F39C1FB"/>
    <w:rsid w:val="0F5CBA67"/>
    <w:rsid w:val="0F76CE3F"/>
    <w:rsid w:val="0F8BE32F"/>
    <w:rsid w:val="0FA43D54"/>
    <w:rsid w:val="0FB0F5A0"/>
    <w:rsid w:val="0FEAA008"/>
    <w:rsid w:val="0FED8231"/>
    <w:rsid w:val="102C9FBA"/>
    <w:rsid w:val="105AAD19"/>
    <w:rsid w:val="10E9265C"/>
    <w:rsid w:val="11022435"/>
    <w:rsid w:val="1147A647"/>
    <w:rsid w:val="118FA94A"/>
    <w:rsid w:val="118FB5BB"/>
    <w:rsid w:val="11CE7914"/>
    <w:rsid w:val="11CE83F1"/>
    <w:rsid w:val="11D156D5"/>
    <w:rsid w:val="11D7CA49"/>
    <w:rsid w:val="123C5E5C"/>
    <w:rsid w:val="127EBD40"/>
    <w:rsid w:val="1290D4DB"/>
    <w:rsid w:val="12D12BEE"/>
    <w:rsid w:val="12DC53B4"/>
    <w:rsid w:val="13024595"/>
    <w:rsid w:val="131FF151"/>
    <w:rsid w:val="13AB1DE2"/>
    <w:rsid w:val="13D72CC3"/>
    <w:rsid w:val="13E29A90"/>
    <w:rsid w:val="14440E38"/>
    <w:rsid w:val="14473178"/>
    <w:rsid w:val="14848681"/>
    <w:rsid w:val="1543DEC5"/>
    <w:rsid w:val="1583AC1C"/>
    <w:rsid w:val="158CFFE7"/>
    <w:rsid w:val="159C1BCA"/>
    <w:rsid w:val="159F1280"/>
    <w:rsid w:val="15A49066"/>
    <w:rsid w:val="1653EBBD"/>
    <w:rsid w:val="166454D4"/>
    <w:rsid w:val="16A38BC1"/>
    <w:rsid w:val="16B18E3D"/>
    <w:rsid w:val="16BCE99C"/>
    <w:rsid w:val="1713D0BE"/>
    <w:rsid w:val="176E8284"/>
    <w:rsid w:val="178B1851"/>
    <w:rsid w:val="178D8691"/>
    <w:rsid w:val="17C7A689"/>
    <w:rsid w:val="185A7549"/>
    <w:rsid w:val="18AE37B8"/>
    <w:rsid w:val="18C04A36"/>
    <w:rsid w:val="18D7D49A"/>
    <w:rsid w:val="18DC23CB"/>
    <w:rsid w:val="1915085A"/>
    <w:rsid w:val="19317A06"/>
    <w:rsid w:val="196D64B1"/>
    <w:rsid w:val="19D04813"/>
    <w:rsid w:val="1A5FA784"/>
    <w:rsid w:val="1AEDE7CF"/>
    <w:rsid w:val="1B6E8D63"/>
    <w:rsid w:val="1BCEF333"/>
    <w:rsid w:val="1C023DCD"/>
    <w:rsid w:val="1C0EED0F"/>
    <w:rsid w:val="1C204920"/>
    <w:rsid w:val="1C6AC9D5"/>
    <w:rsid w:val="1DB731DB"/>
    <w:rsid w:val="1DBB26E5"/>
    <w:rsid w:val="1DDB5CD3"/>
    <w:rsid w:val="1E39A8C7"/>
    <w:rsid w:val="1ECF6CA6"/>
    <w:rsid w:val="1ED0E17D"/>
    <w:rsid w:val="1ED7A37A"/>
    <w:rsid w:val="1F409367"/>
    <w:rsid w:val="1F4EFFE7"/>
    <w:rsid w:val="1F517296"/>
    <w:rsid w:val="1F893199"/>
    <w:rsid w:val="1FE4C456"/>
    <w:rsid w:val="200FB573"/>
    <w:rsid w:val="2012630E"/>
    <w:rsid w:val="201F2767"/>
    <w:rsid w:val="2038BB30"/>
    <w:rsid w:val="2057C2A7"/>
    <w:rsid w:val="207C305A"/>
    <w:rsid w:val="211B6989"/>
    <w:rsid w:val="212D4481"/>
    <w:rsid w:val="216D0BA8"/>
    <w:rsid w:val="21E4425B"/>
    <w:rsid w:val="222A4473"/>
    <w:rsid w:val="2312C407"/>
    <w:rsid w:val="23EF7F8A"/>
    <w:rsid w:val="2438C555"/>
    <w:rsid w:val="2461F439"/>
    <w:rsid w:val="2461F484"/>
    <w:rsid w:val="247FD4B9"/>
    <w:rsid w:val="2495F35A"/>
    <w:rsid w:val="249AE5BE"/>
    <w:rsid w:val="24ADF5F2"/>
    <w:rsid w:val="254157A8"/>
    <w:rsid w:val="257B5FE1"/>
    <w:rsid w:val="25B309F7"/>
    <w:rsid w:val="25D4B76F"/>
    <w:rsid w:val="25F7CD86"/>
    <w:rsid w:val="26156F16"/>
    <w:rsid w:val="26291644"/>
    <w:rsid w:val="266E9411"/>
    <w:rsid w:val="267E7D4D"/>
    <w:rsid w:val="26A026C8"/>
    <w:rsid w:val="2727AC67"/>
    <w:rsid w:val="2771DEE0"/>
    <w:rsid w:val="278A9171"/>
    <w:rsid w:val="27ACAD1A"/>
    <w:rsid w:val="27DDBCA4"/>
    <w:rsid w:val="27FFC46C"/>
    <w:rsid w:val="282EEFAE"/>
    <w:rsid w:val="289CCE6E"/>
    <w:rsid w:val="28AE4B20"/>
    <w:rsid w:val="290280C6"/>
    <w:rsid w:val="2929193E"/>
    <w:rsid w:val="29792E24"/>
    <w:rsid w:val="2A9554C3"/>
    <w:rsid w:val="2AB62F02"/>
    <w:rsid w:val="2AC17A5D"/>
    <w:rsid w:val="2AD362E4"/>
    <w:rsid w:val="2AD5EAC0"/>
    <w:rsid w:val="2B7101D0"/>
    <w:rsid w:val="2BB1EC8C"/>
    <w:rsid w:val="2BBC99DB"/>
    <w:rsid w:val="2BBF03A3"/>
    <w:rsid w:val="2C47F2A2"/>
    <w:rsid w:val="2C59DAE4"/>
    <w:rsid w:val="2C8543FB"/>
    <w:rsid w:val="2CF3A8F8"/>
    <w:rsid w:val="2D0AD91E"/>
    <w:rsid w:val="2D17CDB9"/>
    <w:rsid w:val="2D88FC08"/>
    <w:rsid w:val="2E44438B"/>
    <w:rsid w:val="2E5FB3DD"/>
    <w:rsid w:val="2E99BC8A"/>
    <w:rsid w:val="2EA03ECE"/>
    <w:rsid w:val="2EA46F34"/>
    <w:rsid w:val="2EB2477C"/>
    <w:rsid w:val="2EC0E339"/>
    <w:rsid w:val="2ED7CD53"/>
    <w:rsid w:val="2ED9B8BF"/>
    <w:rsid w:val="2F163258"/>
    <w:rsid w:val="2F44FE70"/>
    <w:rsid w:val="2FE45925"/>
    <w:rsid w:val="300449B2"/>
    <w:rsid w:val="3013E7F7"/>
    <w:rsid w:val="303AAA7F"/>
    <w:rsid w:val="30D5C333"/>
    <w:rsid w:val="30EF52F8"/>
    <w:rsid w:val="30F92816"/>
    <w:rsid w:val="312934C6"/>
    <w:rsid w:val="31C819D4"/>
    <w:rsid w:val="31F779AD"/>
    <w:rsid w:val="320700FB"/>
    <w:rsid w:val="322E870E"/>
    <w:rsid w:val="32E1D9EB"/>
    <w:rsid w:val="3321C3E7"/>
    <w:rsid w:val="33356FA4"/>
    <w:rsid w:val="33943E96"/>
    <w:rsid w:val="33F3C61F"/>
    <w:rsid w:val="33FF3821"/>
    <w:rsid w:val="34B28536"/>
    <w:rsid w:val="3573BD80"/>
    <w:rsid w:val="3584C681"/>
    <w:rsid w:val="35AD5C99"/>
    <w:rsid w:val="35FA2DD7"/>
    <w:rsid w:val="36667B32"/>
    <w:rsid w:val="36DFBE68"/>
    <w:rsid w:val="3701D6E0"/>
    <w:rsid w:val="370E55BA"/>
    <w:rsid w:val="3848365C"/>
    <w:rsid w:val="3883AAF2"/>
    <w:rsid w:val="388EAAA5"/>
    <w:rsid w:val="388FBD9E"/>
    <w:rsid w:val="38F36733"/>
    <w:rsid w:val="3918A73A"/>
    <w:rsid w:val="39788477"/>
    <w:rsid w:val="39FFB9DB"/>
    <w:rsid w:val="3A0A89BB"/>
    <w:rsid w:val="3A0F020B"/>
    <w:rsid w:val="3A49C337"/>
    <w:rsid w:val="3A732454"/>
    <w:rsid w:val="3A788D78"/>
    <w:rsid w:val="3A94A281"/>
    <w:rsid w:val="3A9B7272"/>
    <w:rsid w:val="3B11B4A0"/>
    <w:rsid w:val="3B4611F8"/>
    <w:rsid w:val="3B5C27FC"/>
    <w:rsid w:val="3B86A0FB"/>
    <w:rsid w:val="3B88F2DD"/>
    <w:rsid w:val="3BD52BF7"/>
    <w:rsid w:val="3BFFE7D0"/>
    <w:rsid w:val="3C011B73"/>
    <w:rsid w:val="3C37020E"/>
    <w:rsid w:val="3C4AF4E0"/>
    <w:rsid w:val="3C56B587"/>
    <w:rsid w:val="3C705C6C"/>
    <w:rsid w:val="3CF29C48"/>
    <w:rsid w:val="3D0BDCDD"/>
    <w:rsid w:val="3D88AE4E"/>
    <w:rsid w:val="3DABF488"/>
    <w:rsid w:val="3DD03380"/>
    <w:rsid w:val="3E4948D1"/>
    <w:rsid w:val="3E7AA752"/>
    <w:rsid w:val="3E8BD4CA"/>
    <w:rsid w:val="3EA17916"/>
    <w:rsid w:val="3EAE5A70"/>
    <w:rsid w:val="3EAEBA60"/>
    <w:rsid w:val="3EDE51EF"/>
    <w:rsid w:val="3EF69813"/>
    <w:rsid w:val="3F079D27"/>
    <w:rsid w:val="3F16B7C0"/>
    <w:rsid w:val="3F3505D5"/>
    <w:rsid w:val="3FB0DF4C"/>
    <w:rsid w:val="402166BA"/>
    <w:rsid w:val="402AEBBD"/>
    <w:rsid w:val="405007B0"/>
    <w:rsid w:val="408CC983"/>
    <w:rsid w:val="409214A9"/>
    <w:rsid w:val="40AE1863"/>
    <w:rsid w:val="4170C7FC"/>
    <w:rsid w:val="41A9613C"/>
    <w:rsid w:val="41DFAB66"/>
    <w:rsid w:val="4213EF7C"/>
    <w:rsid w:val="42235741"/>
    <w:rsid w:val="42694507"/>
    <w:rsid w:val="429E515A"/>
    <w:rsid w:val="42A7998B"/>
    <w:rsid w:val="42B2C822"/>
    <w:rsid w:val="42D2F57F"/>
    <w:rsid w:val="42D43006"/>
    <w:rsid w:val="42E14B66"/>
    <w:rsid w:val="43522282"/>
    <w:rsid w:val="435B89A0"/>
    <w:rsid w:val="43690CF5"/>
    <w:rsid w:val="43F0B7E1"/>
    <w:rsid w:val="441BBA47"/>
    <w:rsid w:val="442ED5F7"/>
    <w:rsid w:val="444AF04F"/>
    <w:rsid w:val="444F1EF4"/>
    <w:rsid w:val="44CAC8B1"/>
    <w:rsid w:val="44D14577"/>
    <w:rsid w:val="44D2B0D5"/>
    <w:rsid w:val="44D9ABAC"/>
    <w:rsid w:val="451FB2D6"/>
    <w:rsid w:val="45425E66"/>
    <w:rsid w:val="45611AF3"/>
    <w:rsid w:val="459D374D"/>
    <w:rsid w:val="46E09F1F"/>
    <w:rsid w:val="470096C8"/>
    <w:rsid w:val="4725DDA3"/>
    <w:rsid w:val="4728B15A"/>
    <w:rsid w:val="47B0E3A3"/>
    <w:rsid w:val="47EB77CC"/>
    <w:rsid w:val="4804834E"/>
    <w:rsid w:val="48548018"/>
    <w:rsid w:val="4899E884"/>
    <w:rsid w:val="48A665B2"/>
    <w:rsid w:val="48E5966A"/>
    <w:rsid w:val="48EB5C4F"/>
    <w:rsid w:val="4920BB8B"/>
    <w:rsid w:val="4973F30A"/>
    <w:rsid w:val="4A0907B3"/>
    <w:rsid w:val="4A150D1F"/>
    <w:rsid w:val="4A1C37DB"/>
    <w:rsid w:val="4A77FF6E"/>
    <w:rsid w:val="4A9D8C30"/>
    <w:rsid w:val="4AA5FA1A"/>
    <w:rsid w:val="4AC65DD1"/>
    <w:rsid w:val="4AE6CF46"/>
    <w:rsid w:val="4AEAF671"/>
    <w:rsid w:val="4B0908C8"/>
    <w:rsid w:val="4B77C7B8"/>
    <w:rsid w:val="4BF844C3"/>
    <w:rsid w:val="4C79F3DF"/>
    <w:rsid w:val="4CAC1689"/>
    <w:rsid w:val="4D0C01D2"/>
    <w:rsid w:val="4D51EDC3"/>
    <w:rsid w:val="4DB838F0"/>
    <w:rsid w:val="4DC1E874"/>
    <w:rsid w:val="4DED8C71"/>
    <w:rsid w:val="4E45B907"/>
    <w:rsid w:val="4E6645FD"/>
    <w:rsid w:val="4E9C7379"/>
    <w:rsid w:val="4EA5C789"/>
    <w:rsid w:val="4EFD1222"/>
    <w:rsid w:val="4F25B616"/>
    <w:rsid w:val="4F6B2FB0"/>
    <w:rsid w:val="4F7910F9"/>
    <w:rsid w:val="4F7B37DF"/>
    <w:rsid w:val="4F92720C"/>
    <w:rsid w:val="4FDA0C90"/>
    <w:rsid w:val="4FDF5C62"/>
    <w:rsid w:val="4FEED362"/>
    <w:rsid w:val="4FEFFD7F"/>
    <w:rsid w:val="5020F0CA"/>
    <w:rsid w:val="50307B67"/>
    <w:rsid w:val="50572819"/>
    <w:rsid w:val="5094105A"/>
    <w:rsid w:val="50EE1CA9"/>
    <w:rsid w:val="51447690"/>
    <w:rsid w:val="519A46DF"/>
    <w:rsid w:val="51AB09BE"/>
    <w:rsid w:val="51FD5CA0"/>
    <w:rsid w:val="524D980F"/>
    <w:rsid w:val="52869FDD"/>
    <w:rsid w:val="529DBF80"/>
    <w:rsid w:val="52C92383"/>
    <w:rsid w:val="52FD1018"/>
    <w:rsid w:val="53227F38"/>
    <w:rsid w:val="53617FBB"/>
    <w:rsid w:val="5362F144"/>
    <w:rsid w:val="53B6C3F9"/>
    <w:rsid w:val="53CC7537"/>
    <w:rsid w:val="543E1AE3"/>
    <w:rsid w:val="54543CAE"/>
    <w:rsid w:val="54598F4E"/>
    <w:rsid w:val="5465511E"/>
    <w:rsid w:val="54DFEA74"/>
    <w:rsid w:val="55022AF2"/>
    <w:rsid w:val="5535DB29"/>
    <w:rsid w:val="5598042C"/>
    <w:rsid w:val="55AD8372"/>
    <w:rsid w:val="56025F0D"/>
    <w:rsid w:val="561A5EEC"/>
    <w:rsid w:val="5772CE2B"/>
    <w:rsid w:val="577617AD"/>
    <w:rsid w:val="57A8CD47"/>
    <w:rsid w:val="57E01C8C"/>
    <w:rsid w:val="57E3CD70"/>
    <w:rsid w:val="5800D712"/>
    <w:rsid w:val="583A3A30"/>
    <w:rsid w:val="588F4C65"/>
    <w:rsid w:val="589932EC"/>
    <w:rsid w:val="59CE99A9"/>
    <w:rsid w:val="5A3F4945"/>
    <w:rsid w:val="5A6861A7"/>
    <w:rsid w:val="5A80D14B"/>
    <w:rsid w:val="5AE3D469"/>
    <w:rsid w:val="5B1E2481"/>
    <w:rsid w:val="5B9351C6"/>
    <w:rsid w:val="5B969797"/>
    <w:rsid w:val="5BDCB2D4"/>
    <w:rsid w:val="5BE77F7B"/>
    <w:rsid w:val="5C450D25"/>
    <w:rsid w:val="5C847EB0"/>
    <w:rsid w:val="5C848FC3"/>
    <w:rsid w:val="5C97E3AE"/>
    <w:rsid w:val="5CC9F0B5"/>
    <w:rsid w:val="5D1E3DD8"/>
    <w:rsid w:val="5D3B0D0C"/>
    <w:rsid w:val="5DD98BDB"/>
    <w:rsid w:val="5E298DB8"/>
    <w:rsid w:val="5E356B0F"/>
    <w:rsid w:val="5E516E51"/>
    <w:rsid w:val="5EBF051C"/>
    <w:rsid w:val="5EF2392B"/>
    <w:rsid w:val="5EF4C2B7"/>
    <w:rsid w:val="5EF96F59"/>
    <w:rsid w:val="5F172DFE"/>
    <w:rsid w:val="5F7ABFC4"/>
    <w:rsid w:val="5F954832"/>
    <w:rsid w:val="5FAD2999"/>
    <w:rsid w:val="5FECE53D"/>
    <w:rsid w:val="5FFDDB9A"/>
    <w:rsid w:val="6026CC2A"/>
    <w:rsid w:val="6052C003"/>
    <w:rsid w:val="60579F7C"/>
    <w:rsid w:val="60B5E103"/>
    <w:rsid w:val="613D9F4E"/>
    <w:rsid w:val="614823DE"/>
    <w:rsid w:val="616762EE"/>
    <w:rsid w:val="620C8EE9"/>
    <w:rsid w:val="6254BDB3"/>
    <w:rsid w:val="629FC1E1"/>
    <w:rsid w:val="62A59366"/>
    <w:rsid w:val="62E42F08"/>
    <w:rsid w:val="63CB5B7E"/>
    <w:rsid w:val="63E742C7"/>
    <w:rsid w:val="63FD2BBC"/>
    <w:rsid w:val="64102880"/>
    <w:rsid w:val="64208CDE"/>
    <w:rsid w:val="6424312A"/>
    <w:rsid w:val="6442A54F"/>
    <w:rsid w:val="648DC911"/>
    <w:rsid w:val="64EF8091"/>
    <w:rsid w:val="6590732D"/>
    <w:rsid w:val="65A0007A"/>
    <w:rsid w:val="65A3E07B"/>
    <w:rsid w:val="66070450"/>
    <w:rsid w:val="661DADC5"/>
    <w:rsid w:val="6633CDC5"/>
    <w:rsid w:val="667278B7"/>
    <w:rsid w:val="66A96C06"/>
    <w:rsid w:val="66B6CA46"/>
    <w:rsid w:val="66E3D1A8"/>
    <w:rsid w:val="66EC0288"/>
    <w:rsid w:val="66EFB7E4"/>
    <w:rsid w:val="673FD2C9"/>
    <w:rsid w:val="676032FD"/>
    <w:rsid w:val="6764E8DA"/>
    <w:rsid w:val="679CCDEE"/>
    <w:rsid w:val="68426DE8"/>
    <w:rsid w:val="6851FC3F"/>
    <w:rsid w:val="68760BFC"/>
    <w:rsid w:val="689BD797"/>
    <w:rsid w:val="68B5F048"/>
    <w:rsid w:val="69CFE422"/>
    <w:rsid w:val="69F50056"/>
    <w:rsid w:val="6A8ABC9D"/>
    <w:rsid w:val="6A8B26A4"/>
    <w:rsid w:val="6AA3E6EF"/>
    <w:rsid w:val="6AED71CF"/>
    <w:rsid w:val="6B288D32"/>
    <w:rsid w:val="6B37F963"/>
    <w:rsid w:val="6B51C35A"/>
    <w:rsid w:val="6B7A5E41"/>
    <w:rsid w:val="6BBC2EA6"/>
    <w:rsid w:val="6BCF0BE7"/>
    <w:rsid w:val="6BF928FE"/>
    <w:rsid w:val="6BFDC2A4"/>
    <w:rsid w:val="6C05C422"/>
    <w:rsid w:val="6C0D961C"/>
    <w:rsid w:val="6C2C3717"/>
    <w:rsid w:val="6C855736"/>
    <w:rsid w:val="6CDC0F27"/>
    <w:rsid w:val="6CF1F7AD"/>
    <w:rsid w:val="6CFA7903"/>
    <w:rsid w:val="6D1081F6"/>
    <w:rsid w:val="6D26D864"/>
    <w:rsid w:val="6D2E3E41"/>
    <w:rsid w:val="6D3E0F76"/>
    <w:rsid w:val="6DB46431"/>
    <w:rsid w:val="6E91048F"/>
    <w:rsid w:val="6EB30C19"/>
    <w:rsid w:val="6EB67B1D"/>
    <w:rsid w:val="6F0913C1"/>
    <w:rsid w:val="6F399C86"/>
    <w:rsid w:val="6FB79845"/>
    <w:rsid w:val="6FBCB7C2"/>
    <w:rsid w:val="6FF1D92D"/>
    <w:rsid w:val="70028784"/>
    <w:rsid w:val="702A2B36"/>
    <w:rsid w:val="70FD2B32"/>
    <w:rsid w:val="710CD968"/>
    <w:rsid w:val="712E3C5B"/>
    <w:rsid w:val="713C736A"/>
    <w:rsid w:val="713D74AF"/>
    <w:rsid w:val="7185101E"/>
    <w:rsid w:val="71D9E995"/>
    <w:rsid w:val="71E3B463"/>
    <w:rsid w:val="720183F9"/>
    <w:rsid w:val="7226C131"/>
    <w:rsid w:val="727C0748"/>
    <w:rsid w:val="72A4C3C6"/>
    <w:rsid w:val="72A73F7F"/>
    <w:rsid w:val="72C75D2C"/>
    <w:rsid w:val="73108E96"/>
    <w:rsid w:val="73139978"/>
    <w:rsid w:val="733C177B"/>
    <w:rsid w:val="73785F65"/>
    <w:rsid w:val="73CBBB26"/>
    <w:rsid w:val="7428D224"/>
    <w:rsid w:val="74A40577"/>
    <w:rsid w:val="74D68D7C"/>
    <w:rsid w:val="75461F7F"/>
    <w:rsid w:val="75992560"/>
    <w:rsid w:val="75FF105F"/>
    <w:rsid w:val="761CEBDC"/>
    <w:rsid w:val="76DCA90D"/>
    <w:rsid w:val="76F6446B"/>
    <w:rsid w:val="7707D68A"/>
    <w:rsid w:val="77366AC4"/>
    <w:rsid w:val="77986D1A"/>
    <w:rsid w:val="7799A6F2"/>
    <w:rsid w:val="779E5A43"/>
    <w:rsid w:val="77A1DAC9"/>
    <w:rsid w:val="77BD2743"/>
    <w:rsid w:val="77EEC9D2"/>
    <w:rsid w:val="782CEADD"/>
    <w:rsid w:val="78487BFB"/>
    <w:rsid w:val="78AD47C0"/>
    <w:rsid w:val="78ADCD82"/>
    <w:rsid w:val="78C6D094"/>
    <w:rsid w:val="79215A62"/>
    <w:rsid w:val="79D9C041"/>
    <w:rsid w:val="79DBE8CC"/>
    <w:rsid w:val="79FDC396"/>
    <w:rsid w:val="7A17444E"/>
    <w:rsid w:val="7A187263"/>
    <w:rsid w:val="7A5369E2"/>
    <w:rsid w:val="7B5BF554"/>
    <w:rsid w:val="7BC43076"/>
    <w:rsid w:val="7C16183B"/>
    <w:rsid w:val="7C1B1B43"/>
    <w:rsid w:val="7C35F195"/>
    <w:rsid w:val="7C431604"/>
    <w:rsid w:val="7C660897"/>
    <w:rsid w:val="7CC21F51"/>
    <w:rsid w:val="7D4BDDB6"/>
    <w:rsid w:val="7D56A96A"/>
    <w:rsid w:val="7D733D95"/>
    <w:rsid w:val="7E034ABF"/>
    <w:rsid w:val="7EA2E97B"/>
    <w:rsid w:val="7EC05DF0"/>
    <w:rsid w:val="7ECE4FA6"/>
    <w:rsid w:val="7EF6AB16"/>
    <w:rsid w:val="7EFA1D9C"/>
    <w:rsid w:val="7F059868"/>
    <w:rsid w:val="7F28A46C"/>
    <w:rsid w:val="7F291ABB"/>
    <w:rsid w:val="7FD2A7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63A7241"/>
  <w15:chartTrackingRefBased/>
  <w15:docId w15:val="{5885876B-3139-44F8-A38B-C0B9C8C84F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518E"/>
    <w:pPr>
      <w:autoSpaceDE w:val="0"/>
      <w:autoSpaceDN w:val="0"/>
      <w:adjustRightInd w:val="0"/>
      <w:spacing w:line="480" w:lineRule="auto"/>
      <w:ind w:firstLine="720"/>
      <w:jc w:val="both"/>
    </w:pPr>
    <w:rPr>
      <w:rFonts w:ascii="Times New Roman" w:hAnsi="Times New Roman" w:cs="Times New Roman"/>
    </w:rPr>
  </w:style>
  <w:style w:type="paragraph" w:styleId="Heading1">
    <w:name w:val="heading 1"/>
    <w:basedOn w:val="Normal"/>
    <w:next w:val="Normal"/>
    <w:link w:val="Heading1Char"/>
    <w:uiPriority w:val="9"/>
    <w:qFormat/>
    <w:rsid w:val="009A02A2"/>
    <w:pPr>
      <w:keepNext/>
      <w:keepLines/>
      <w:spacing w:before="360" w:after="80"/>
      <w:ind w:firstLine="0"/>
      <w:jc w:val="center"/>
      <w:outlineLvl w:val="0"/>
    </w:pPr>
    <w:rPr>
      <w:rFonts w:eastAsiaTheme="majorEastAsia"/>
      <w:b/>
      <w:bCs/>
      <w:color w:val="000000" w:themeColor="text1"/>
    </w:rPr>
  </w:style>
  <w:style w:type="paragraph" w:styleId="Heading2">
    <w:name w:val="heading 2"/>
    <w:basedOn w:val="Normal"/>
    <w:next w:val="ThesisParagraphText"/>
    <w:link w:val="Heading2Char"/>
    <w:uiPriority w:val="9"/>
    <w:unhideWhenUsed/>
    <w:qFormat/>
    <w:rsid w:val="00C365F5"/>
    <w:pPr>
      <w:keepNext/>
      <w:keepLines/>
      <w:spacing w:before="240" w:after="80"/>
      <w:ind w:firstLine="0"/>
      <w:outlineLvl w:val="1"/>
    </w:pPr>
    <w:rPr>
      <w:rFonts w:eastAsiaTheme="majorEastAsia"/>
      <w:b/>
      <w:bCs/>
      <w:color w:val="000000" w:themeColor="text1"/>
    </w:rPr>
  </w:style>
  <w:style w:type="paragraph" w:styleId="Heading3">
    <w:name w:val="heading 3"/>
    <w:basedOn w:val="ThesisParagraphText"/>
    <w:next w:val="Normal"/>
    <w:link w:val="Heading3Char"/>
    <w:uiPriority w:val="9"/>
    <w:unhideWhenUsed/>
    <w:qFormat/>
    <w:rsid w:val="007355F6"/>
    <w:pPr>
      <w:outlineLvl w:val="2"/>
    </w:pPr>
    <w:rPr>
      <w:b/>
      <w:bCs/>
    </w:rPr>
  </w:style>
  <w:style w:type="paragraph" w:styleId="Heading4">
    <w:name w:val="heading 4"/>
    <w:basedOn w:val="EndnoteText"/>
    <w:next w:val="Normal"/>
    <w:link w:val="Heading4Char"/>
    <w:uiPriority w:val="9"/>
    <w:unhideWhenUsed/>
    <w:qFormat/>
    <w:rsid w:val="0032352C"/>
    <w:pPr>
      <w:numPr>
        <w:numId w:val="3"/>
      </w:numPr>
      <w:ind w:left="720"/>
      <w:outlineLvl w:val="3"/>
    </w:pPr>
    <w:rPr>
      <w:b/>
      <w:bCs/>
    </w:rPr>
  </w:style>
  <w:style w:type="paragraph" w:styleId="Heading5">
    <w:name w:val="heading 5"/>
    <w:basedOn w:val="Normal"/>
    <w:next w:val="Normal"/>
    <w:link w:val="Heading5Char"/>
    <w:uiPriority w:val="9"/>
    <w:semiHidden/>
    <w:unhideWhenUsed/>
    <w:qFormat/>
    <w:rsid w:val="000A649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A649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649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649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649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02A2"/>
    <w:rPr>
      <w:rFonts w:ascii="Times New Roman" w:eastAsiaTheme="majorEastAsia" w:hAnsi="Times New Roman" w:cs="Times New Roman"/>
      <w:b/>
      <w:bCs/>
      <w:color w:val="000000" w:themeColor="text1"/>
    </w:rPr>
  </w:style>
  <w:style w:type="character" w:customStyle="1" w:styleId="Heading2Char">
    <w:name w:val="Heading 2 Char"/>
    <w:basedOn w:val="DefaultParagraphFont"/>
    <w:link w:val="Heading2"/>
    <w:uiPriority w:val="9"/>
    <w:rsid w:val="00C365F5"/>
    <w:rPr>
      <w:rFonts w:ascii="Times New Roman" w:eastAsiaTheme="majorEastAsia" w:hAnsi="Times New Roman" w:cs="Times New Roman"/>
      <w:b/>
      <w:bCs/>
      <w:color w:val="000000" w:themeColor="text1"/>
    </w:rPr>
  </w:style>
  <w:style w:type="character" w:customStyle="1" w:styleId="Heading3Char">
    <w:name w:val="Heading 3 Char"/>
    <w:basedOn w:val="DefaultParagraphFont"/>
    <w:link w:val="Heading3"/>
    <w:uiPriority w:val="9"/>
    <w:rsid w:val="000A6492"/>
    <w:rPr>
      <w:rFonts w:ascii="Times New Roman" w:eastAsia="Calibri" w:hAnsi="Times New Roman" w:cs="Times New Roman"/>
      <w:b/>
      <w:bCs/>
      <w:kern w:val="0"/>
      <w14:ligatures w14:val="none"/>
    </w:rPr>
  </w:style>
  <w:style w:type="character" w:customStyle="1" w:styleId="Heading4Char">
    <w:name w:val="Heading 4 Char"/>
    <w:basedOn w:val="DefaultParagraphFont"/>
    <w:link w:val="Heading4"/>
    <w:uiPriority w:val="9"/>
    <w:rsid w:val="0032352C"/>
    <w:rPr>
      <w:rFonts w:ascii="Times New Roman" w:hAnsi="Times New Roman" w:cs="Times New Roman"/>
      <w:b/>
      <w:bCs/>
      <w:kern w:val="0"/>
      <w14:ligatures w14:val="none"/>
    </w:rPr>
  </w:style>
  <w:style w:type="character" w:customStyle="1" w:styleId="Heading5Char">
    <w:name w:val="Heading 5 Char"/>
    <w:basedOn w:val="DefaultParagraphFont"/>
    <w:link w:val="Heading5"/>
    <w:uiPriority w:val="9"/>
    <w:semiHidden/>
    <w:rsid w:val="000A649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A649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649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649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6492"/>
    <w:rPr>
      <w:rFonts w:eastAsiaTheme="majorEastAsia" w:cstheme="majorBidi"/>
      <w:color w:val="272727" w:themeColor="text1" w:themeTint="D8"/>
    </w:rPr>
  </w:style>
  <w:style w:type="paragraph" w:styleId="Title">
    <w:name w:val="Title"/>
    <w:basedOn w:val="Normal"/>
    <w:next w:val="Normal"/>
    <w:link w:val="TitleChar"/>
    <w:uiPriority w:val="10"/>
    <w:qFormat/>
    <w:rsid w:val="000A64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649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6492"/>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649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6492"/>
    <w:pPr>
      <w:spacing w:before="160"/>
      <w:jc w:val="center"/>
    </w:pPr>
    <w:rPr>
      <w:i/>
      <w:iCs/>
      <w:color w:val="404040" w:themeColor="text1" w:themeTint="BF"/>
    </w:rPr>
  </w:style>
  <w:style w:type="character" w:customStyle="1" w:styleId="QuoteChar">
    <w:name w:val="Quote Char"/>
    <w:basedOn w:val="DefaultParagraphFont"/>
    <w:link w:val="Quote"/>
    <w:uiPriority w:val="29"/>
    <w:rsid w:val="000A6492"/>
    <w:rPr>
      <w:i/>
      <w:iCs/>
      <w:color w:val="404040" w:themeColor="text1" w:themeTint="BF"/>
    </w:rPr>
  </w:style>
  <w:style w:type="paragraph" w:styleId="ListParagraph">
    <w:name w:val="List Paragraph"/>
    <w:basedOn w:val="Normal"/>
    <w:uiPriority w:val="34"/>
    <w:qFormat/>
    <w:rsid w:val="000A6492"/>
    <w:pPr>
      <w:ind w:left="720"/>
      <w:contextualSpacing/>
    </w:pPr>
  </w:style>
  <w:style w:type="character" w:styleId="IntenseEmphasis">
    <w:name w:val="Intense Emphasis"/>
    <w:basedOn w:val="DefaultParagraphFont"/>
    <w:uiPriority w:val="21"/>
    <w:qFormat/>
    <w:rsid w:val="000A6492"/>
    <w:rPr>
      <w:i/>
      <w:iCs/>
      <w:color w:val="0F4761" w:themeColor="accent1" w:themeShade="BF"/>
    </w:rPr>
  </w:style>
  <w:style w:type="paragraph" w:styleId="IntenseQuote">
    <w:name w:val="Intense Quote"/>
    <w:basedOn w:val="Normal"/>
    <w:next w:val="Normal"/>
    <w:link w:val="IntenseQuoteChar"/>
    <w:uiPriority w:val="30"/>
    <w:qFormat/>
    <w:rsid w:val="000A64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A6492"/>
    <w:rPr>
      <w:i/>
      <w:iCs/>
      <w:color w:val="0F4761" w:themeColor="accent1" w:themeShade="BF"/>
    </w:rPr>
  </w:style>
  <w:style w:type="character" w:styleId="IntenseReference">
    <w:name w:val="Intense Reference"/>
    <w:basedOn w:val="DefaultParagraphFont"/>
    <w:uiPriority w:val="32"/>
    <w:qFormat/>
    <w:rsid w:val="000A6492"/>
    <w:rPr>
      <w:b/>
      <w:bCs/>
      <w:smallCaps/>
      <w:color w:val="0F4761" w:themeColor="accent1" w:themeShade="BF"/>
      <w:spacing w:val="5"/>
    </w:rPr>
  </w:style>
  <w:style w:type="paragraph" w:styleId="Header">
    <w:name w:val="header"/>
    <w:basedOn w:val="Normal"/>
    <w:link w:val="HeaderChar"/>
    <w:uiPriority w:val="99"/>
    <w:unhideWhenUsed/>
    <w:rsid w:val="0083039C"/>
    <w:pPr>
      <w:tabs>
        <w:tab w:val="center" w:pos="4680"/>
        <w:tab w:val="right" w:pos="9360"/>
      </w:tabs>
      <w:spacing w:after="0" w:line="240" w:lineRule="auto"/>
    </w:pPr>
    <w:rPr>
      <w:kern w:val="0"/>
      <w:szCs w:val="22"/>
      <w14:ligatures w14:val="none"/>
    </w:rPr>
  </w:style>
  <w:style w:type="character" w:customStyle="1" w:styleId="HeaderChar">
    <w:name w:val="Header Char"/>
    <w:basedOn w:val="DefaultParagraphFont"/>
    <w:link w:val="Header"/>
    <w:uiPriority w:val="99"/>
    <w:rsid w:val="0083039C"/>
    <w:rPr>
      <w:rFonts w:ascii="Times New Roman" w:hAnsi="Times New Roman"/>
      <w:kern w:val="0"/>
      <w:szCs w:val="22"/>
      <w14:ligatures w14:val="none"/>
    </w:rPr>
  </w:style>
  <w:style w:type="paragraph" w:styleId="Footer">
    <w:name w:val="footer"/>
    <w:basedOn w:val="Normal"/>
    <w:link w:val="FooterChar"/>
    <w:uiPriority w:val="99"/>
    <w:unhideWhenUsed/>
    <w:rsid w:val="0083039C"/>
    <w:pPr>
      <w:tabs>
        <w:tab w:val="center" w:pos="4680"/>
        <w:tab w:val="right" w:pos="9360"/>
      </w:tabs>
      <w:spacing w:after="0" w:line="240" w:lineRule="auto"/>
    </w:pPr>
    <w:rPr>
      <w:kern w:val="0"/>
      <w:szCs w:val="22"/>
      <w14:ligatures w14:val="none"/>
    </w:rPr>
  </w:style>
  <w:style w:type="character" w:customStyle="1" w:styleId="FooterChar">
    <w:name w:val="Footer Char"/>
    <w:basedOn w:val="DefaultParagraphFont"/>
    <w:link w:val="Footer"/>
    <w:uiPriority w:val="99"/>
    <w:rsid w:val="0083039C"/>
    <w:rPr>
      <w:rFonts w:ascii="Times New Roman" w:hAnsi="Times New Roman"/>
      <w:kern w:val="0"/>
      <w:szCs w:val="22"/>
      <w14:ligatures w14:val="none"/>
    </w:rPr>
  </w:style>
  <w:style w:type="table" w:styleId="TableGrid">
    <w:name w:val="Table Grid"/>
    <w:basedOn w:val="TableNormal"/>
    <w:uiPriority w:val="59"/>
    <w:rsid w:val="0083039C"/>
    <w:pPr>
      <w:spacing w:after="0" w:line="240" w:lineRule="auto"/>
    </w:pPr>
    <w:rPr>
      <w:rFonts w:ascii="Times New Roman" w:eastAsia="Times New Roman" w:hAnsi="Times New Roman" w:cs="Times New Roman"/>
      <w:kern w:val="0"/>
      <w:sz w:val="20"/>
      <w:szCs w:val="20"/>
      <w14:ligatures w14:val="none"/>
    </w:rPr>
    <w:tblPr/>
  </w:style>
  <w:style w:type="paragraph" w:styleId="Caption">
    <w:name w:val="caption"/>
    <w:basedOn w:val="Normal"/>
    <w:next w:val="Normal"/>
    <w:uiPriority w:val="35"/>
    <w:unhideWhenUsed/>
    <w:qFormat/>
    <w:rsid w:val="00B76F10"/>
    <w:pPr>
      <w:keepLines/>
      <w:spacing w:before="120" w:after="120"/>
      <w:ind w:firstLine="0"/>
      <w:jc w:val="center"/>
    </w:pPr>
    <w:rPr>
      <w:b/>
      <w:bCs/>
      <w:kern w:val="0"/>
      <w:szCs w:val="18"/>
      <w14:ligatures w14:val="none"/>
    </w:rPr>
  </w:style>
  <w:style w:type="character" w:customStyle="1" w:styleId="apple-style-span">
    <w:name w:val="apple-style-span"/>
    <w:basedOn w:val="DefaultParagraphFont"/>
    <w:rsid w:val="0083039C"/>
  </w:style>
  <w:style w:type="paragraph" w:styleId="NoSpacing">
    <w:name w:val="No Spacing"/>
    <w:link w:val="NoSpacingChar"/>
    <w:uiPriority w:val="1"/>
    <w:qFormat/>
    <w:rsid w:val="0083039C"/>
    <w:pPr>
      <w:spacing w:after="0" w:line="240" w:lineRule="auto"/>
    </w:pPr>
    <w:rPr>
      <w:kern w:val="0"/>
      <w:sz w:val="22"/>
      <w:szCs w:val="22"/>
      <w14:ligatures w14:val="none"/>
    </w:rPr>
  </w:style>
  <w:style w:type="paragraph" w:styleId="EndnoteText">
    <w:name w:val="endnote text"/>
    <w:basedOn w:val="ListParagraph"/>
    <w:link w:val="EndnoteTextChar"/>
    <w:uiPriority w:val="99"/>
    <w:unhideWhenUsed/>
    <w:rsid w:val="0083039C"/>
    <w:pPr>
      <w:spacing w:after="0"/>
      <w:ind w:left="0"/>
    </w:pPr>
    <w:rPr>
      <w:kern w:val="0"/>
      <w14:ligatures w14:val="none"/>
    </w:rPr>
  </w:style>
  <w:style w:type="character" w:customStyle="1" w:styleId="EndnoteTextChar">
    <w:name w:val="Endnote Text Char"/>
    <w:basedOn w:val="DefaultParagraphFont"/>
    <w:link w:val="EndnoteText"/>
    <w:uiPriority w:val="99"/>
    <w:rsid w:val="0083039C"/>
    <w:rPr>
      <w:rFonts w:ascii="Times New Roman" w:hAnsi="Times New Roman" w:cs="Times New Roman"/>
      <w:kern w:val="0"/>
      <w14:ligatures w14:val="none"/>
    </w:rPr>
  </w:style>
  <w:style w:type="character" w:styleId="EndnoteReference">
    <w:name w:val="endnote reference"/>
    <w:basedOn w:val="FootnoteReference"/>
    <w:uiPriority w:val="99"/>
    <w:unhideWhenUsed/>
    <w:rsid w:val="0083039C"/>
    <w:rPr>
      <w:rFonts w:ascii="Times New Roman" w:hAnsi="Times New Roman"/>
      <w:sz w:val="24"/>
      <w:vertAlign w:val="baseline"/>
    </w:rPr>
  </w:style>
  <w:style w:type="character" w:customStyle="1" w:styleId="apple-converted-space">
    <w:name w:val="apple-converted-space"/>
    <w:basedOn w:val="DefaultParagraphFont"/>
    <w:rsid w:val="0083039C"/>
  </w:style>
  <w:style w:type="character" w:styleId="Emphasis">
    <w:name w:val="Emphasis"/>
    <w:basedOn w:val="DefaultParagraphFont"/>
    <w:uiPriority w:val="20"/>
    <w:qFormat/>
    <w:rsid w:val="0083039C"/>
    <w:rPr>
      <w:i/>
      <w:iCs/>
    </w:rPr>
  </w:style>
  <w:style w:type="table" w:styleId="LightShading">
    <w:name w:val="Light Shading"/>
    <w:basedOn w:val="TableNormal"/>
    <w:uiPriority w:val="60"/>
    <w:rsid w:val="0083039C"/>
    <w:pPr>
      <w:spacing w:after="0" w:line="240" w:lineRule="auto"/>
    </w:pPr>
    <w:rPr>
      <w:color w:val="000000" w:themeColor="text1" w:themeShade="BF"/>
      <w:kern w:val="0"/>
      <w:sz w:val="22"/>
      <w:szCs w:val="22"/>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BalloonText">
    <w:name w:val="Balloon Text"/>
    <w:basedOn w:val="Normal"/>
    <w:link w:val="BalloonTextChar"/>
    <w:uiPriority w:val="99"/>
    <w:semiHidden/>
    <w:unhideWhenUsed/>
    <w:rsid w:val="0083039C"/>
    <w:pPr>
      <w:spacing w:after="0" w:line="240" w:lineRule="auto"/>
    </w:pPr>
    <w:rPr>
      <w:rFonts w:ascii="Tahoma" w:hAnsi="Tahoma" w:cs="Tahoma"/>
      <w:kern w:val="0"/>
      <w:sz w:val="16"/>
      <w:szCs w:val="16"/>
      <w14:ligatures w14:val="none"/>
    </w:rPr>
  </w:style>
  <w:style w:type="character" w:customStyle="1" w:styleId="BalloonTextChar">
    <w:name w:val="Balloon Text Char"/>
    <w:basedOn w:val="DefaultParagraphFont"/>
    <w:link w:val="BalloonText"/>
    <w:uiPriority w:val="99"/>
    <w:semiHidden/>
    <w:rsid w:val="0083039C"/>
    <w:rPr>
      <w:rFonts w:ascii="Tahoma" w:hAnsi="Tahoma" w:cs="Tahoma"/>
      <w:kern w:val="0"/>
      <w:sz w:val="16"/>
      <w:szCs w:val="16"/>
      <w14:ligatures w14:val="none"/>
    </w:rPr>
  </w:style>
  <w:style w:type="character" w:styleId="Hyperlink">
    <w:name w:val="Hyperlink"/>
    <w:basedOn w:val="DefaultParagraphFont"/>
    <w:uiPriority w:val="99"/>
    <w:unhideWhenUsed/>
    <w:rsid w:val="0083039C"/>
    <w:rPr>
      <w:color w:val="0000FF"/>
      <w:u w:val="single"/>
    </w:rPr>
  </w:style>
  <w:style w:type="character" w:styleId="CommentReference">
    <w:name w:val="annotation reference"/>
    <w:basedOn w:val="DefaultParagraphFont"/>
    <w:uiPriority w:val="99"/>
    <w:semiHidden/>
    <w:unhideWhenUsed/>
    <w:rsid w:val="0083039C"/>
    <w:rPr>
      <w:sz w:val="16"/>
      <w:szCs w:val="16"/>
    </w:rPr>
  </w:style>
  <w:style w:type="paragraph" w:styleId="CommentText">
    <w:name w:val="annotation text"/>
    <w:basedOn w:val="Normal"/>
    <w:link w:val="CommentTextChar"/>
    <w:uiPriority w:val="99"/>
    <w:unhideWhenUsed/>
    <w:rsid w:val="0083039C"/>
    <w:pPr>
      <w:spacing w:after="0" w:line="240" w:lineRule="auto"/>
    </w:pPr>
    <w:rPr>
      <w:kern w:val="0"/>
      <w:sz w:val="20"/>
      <w:szCs w:val="20"/>
      <w14:ligatures w14:val="none"/>
    </w:rPr>
  </w:style>
  <w:style w:type="character" w:customStyle="1" w:styleId="CommentTextChar">
    <w:name w:val="Comment Text Char"/>
    <w:basedOn w:val="DefaultParagraphFont"/>
    <w:link w:val="CommentText"/>
    <w:uiPriority w:val="99"/>
    <w:rsid w:val="0083039C"/>
    <w:rPr>
      <w:rFonts w:ascii="Times New Roman" w:hAnsi="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83039C"/>
    <w:rPr>
      <w:b/>
      <w:bCs/>
    </w:rPr>
  </w:style>
  <w:style w:type="character" w:customStyle="1" w:styleId="CommentSubjectChar">
    <w:name w:val="Comment Subject Char"/>
    <w:basedOn w:val="CommentTextChar"/>
    <w:link w:val="CommentSubject"/>
    <w:uiPriority w:val="99"/>
    <w:semiHidden/>
    <w:rsid w:val="0083039C"/>
    <w:rPr>
      <w:rFonts w:ascii="Times New Roman" w:hAnsi="Times New Roman"/>
      <w:b/>
      <w:bCs/>
      <w:kern w:val="0"/>
      <w:sz w:val="20"/>
      <w:szCs w:val="20"/>
      <w14:ligatures w14:val="none"/>
    </w:rPr>
  </w:style>
  <w:style w:type="paragraph" w:styleId="NormalWeb">
    <w:name w:val="Normal (Web)"/>
    <w:basedOn w:val="Normal"/>
    <w:uiPriority w:val="99"/>
    <w:semiHidden/>
    <w:unhideWhenUsed/>
    <w:rsid w:val="0083039C"/>
    <w:pPr>
      <w:spacing w:before="100" w:beforeAutospacing="1" w:after="100" w:afterAutospacing="1" w:line="240" w:lineRule="auto"/>
    </w:pPr>
    <w:rPr>
      <w:rFonts w:eastAsia="Times New Roman"/>
      <w:kern w:val="0"/>
      <w14:ligatures w14:val="none"/>
    </w:rPr>
  </w:style>
  <w:style w:type="paragraph" w:customStyle="1" w:styleId="ThesisCoverTitle">
    <w:name w:val="Thesis: Cover Title"/>
    <w:basedOn w:val="NoSpacing"/>
    <w:qFormat/>
    <w:rsid w:val="0083039C"/>
    <w:pPr>
      <w:spacing w:line="480" w:lineRule="auto"/>
      <w:jc w:val="center"/>
      <w:outlineLvl w:val="0"/>
    </w:pPr>
    <w:rPr>
      <w:rFonts w:ascii="Times New Roman" w:eastAsia="Calibri" w:hAnsi="Times New Roman" w:cs="Times New Roman"/>
      <w:b/>
      <w:sz w:val="24"/>
      <w:szCs w:val="24"/>
    </w:rPr>
  </w:style>
  <w:style w:type="paragraph" w:customStyle="1" w:styleId="ThesisCoverText">
    <w:name w:val="Thesis: Cover Text"/>
    <w:basedOn w:val="NoSpacing"/>
    <w:link w:val="ThesisCoverTextChar"/>
    <w:qFormat/>
    <w:rsid w:val="0083039C"/>
    <w:pPr>
      <w:spacing w:line="480" w:lineRule="auto"/>
      <w:jc w:val="center"/>
      <w:outlineLvl w:val="0"/>
    </w:pPr>
    <w:rPr>
      <w:rFonts w:ascii="Times New Roman" w:eastAsia="Calibri" w:hAnsi="Times New Roman" w:cs="Times New Roman"/>
    </w:rPr>
  </w:style>
  <w:style w:type="paragraph" w:customStyle="1" w:styleId="ThesisCoverAuthor">
    <w:name w:val="Thesis: Cover Author"/>
    <w:basedOn w:val="ThesisCoverText"/>
    <w:link w:val="ThesisCoverAuthorChar"/>
    <w:qFormat/>
    <w:rsid w:val="0083039C"/>
    <w:pPr>
      <w:tabs>
        <w:tab w:val="right" w:pos="8856"/>
      </w:tabs>
    </w:pPr>
    <w:rPr>
      <w:b/>
    </w:rPr>
  </w:style>
  <w:style w:type="character" w:customStyle="1" w:styleId="NoSpacingChar">
    <w:name w:val="No Spacing Char"/>
    <w:basedOn w:val="DefaultParagraphFont"/>
    <w:link w:val="NoSpacing"/>
    <w:uiPriority w:val="1"/>
    <w:rsid w:val="0083039C"/>
    <w:rPr>
      <w:kern w:val="0"/>
      <w:sz w:val="22"/>
      <w:szCs w:val="22"/>
      <w14:ligatures w14:val="none"/>
    </w:rPr>
  </w:style>
  <w:style w:type="character" w:customStyle="1" w:styleId="ThesisCoverTextChar">
    <w:name w:val="Thesis: Cover Text Char"/>
    <w:basedOn w:val="NoSpacingChar"/>
    <w:link w:val="ThesisCoverText"/>
    <w:rsid w:val="0083039C"/>
    <w:rPr>
      <w:rFonts w:ascii="Times New Roman" w:eastAsia="Calibri" w:hAnsi="Times New Roman" w:cs="Times New Roman"/>
      <w:kern w:val="0"/>
      <w:sz w:val="22"/>
      <w:szCs w:val="22"/>
      <w14:ligatures w14:val="none"/>
    </w:rPr>
  </w:style>
  <w:style w:type="character" w:customStyle="1" w:styleId="ThesisCoverAuthorChar">
    <w:name w:val="Thesis: Cover Author Char"/>
    <w:basedOn w:val="ThesisCoverTextChar"/>
    <w:link w:val="ThesisCoverAuthor"/>
    <w:rsid w:val="0083039C"/>
    <w:rPr>
      <w:rFonts w:ascii="Times New Roman" w:eastAsia="Calibri" w:hAnsi="Times New Roman" w:cs="Times New Roman"/>
      <w:b/>
      <w:kern w:val="0"/>
      <w:sz w:val="22"/>
      <w:szCs w:val="22"/>
      <w14:ligatures w14:val="none"/>
    </w:rPr>
  </w:style>
  <w:style w:type="paragraph" w:customStyle="1" w:styleId="ThesisSectionTitle">
    <w:name w:val="Thesis: Section Title"/>
    <w:basedOn w:val="NoSpacing"/>
    <w:qFormat/>
    <w:rsid w:val="0083039C"/>
    <w:pPr>
      <w:spacing w:line="480" w:lineRule="auto"/>
      <w:jc w:val="center"/>
      <w:outlineLvl w:val="0"/>
    </w:pPr>
    <w:rPr>
      <w:rFonts w:ascii="Times New Roman" w:eastAsia="Calibri" w:hAnsi="Times New Roman" w:cs="Times New Roman"/>
      <w:b/>
      <w:sz w:val="24"/>
      <w:szCs w:val="24"/>
    </w:rPr>
  </w:style>
  <w:style w:type="paragraph" w:customStyle="1" w:styleId="ThesisParagraphText">
    <w:name w:val="Thesis: Paragraph Text"/>
    <w:basedOn w:val="NoSpacing"/>
    <w:qFormat/>
    <w:rsid w:val="00434CD5"/>
    <w:pPr>
      <w:spacing w:line="480" w:lineRule="auto"/>
      <w:ind w:firstLine="630"/>
      <w:jc w:val="both"/>
    </w:pPr>
    <w:rPr>
      <w:rFonts w:ascii="Times New Roman" w:eastAsia="Calibri" w:hAnsi="Times New Roman" w:cs="Times New Roman"/>
      <w:sz w:val="24"/>
      <w:szCs w:val="24"/>
    </w:rPr>
  </w:style>
  <w:style w:type="paragraph" w:customStyle="1" w:styleId="ThesisParagraphTextIndent">
    <w:name w:val="Thesis: Paragraph Text Indent"/>
    <w:basedOn w:val="NoSpacing"/>
    <w:qFormat/>
    <w:rsid w:val="0083039C"/>
    <w:pPr>
      <w:spacing w:line="480" w:lineRule="auto"/>
      <w:ind w:firstLine="720"/>
      <w:jc w:val="both"/>
    </w:pPr>
    <w:rPr>
      <w:rFonts w:ascii="Times New Roman" w:eastAsia="Calibri" w:hAnsi="Times New Roman" w:cs="Times New Roman"/>
      <w:sz w:val="24"/>
      <w:szCs w:val="24"/>
    </w:rPr>
  </w:style>
  <w:style w:type="paragraph" w:customStyle="1" w:styleId="Body">
    <w:name w:val="Body"/>
    <w:rsid w:val="0083039C"/>
    <w:pPr>
      <w:spacing w:after="0" w:line="240" w:lineRule="auto"/>
    </w:pPr>
    <w:rPr>
      <w:rFonts w:ascii="Helvetica" w:eastAsia="ヒラギノ角ゴ Pro W3" w:hAnsi="Helvetica" w:cs="Times New Roman"/>
      <w:color w:val="000000"/>
      <w:kern w:val="0"/>
      <w:szCs w:val="20"/>
      <w14:ligatures w14:val="none"/>
    </w:rPr>
  </w:style>
  <w:style w:type="paragraph" w:customStyle="1" w:styleId="ThesisNumberedList">
    <w:name w:val="Thesis: Numbered List"/>
    <w:basedOn w:val="NoSpacing"/>
    <w:qFormat/>
    <w:rsid w:val="0083039C"/>
    <w:pPr>
      <w:numPr>
        <w:numId w:val="11"/>
      </w:numPr>
      <w:spacing w:line="480" w:lineRule="auto"/>
      <w:jc w:val="both"/>
    </w:pPr>
    <w:rPr>
      <w:rFonts w:ascii="Times New Roman" w:eastAsia="Calibri" w:hAnsi="Times New Roman" w:cs="Times New Roman"/>
      <w:sz w:val="24"/>
      <w:szCs w:val="24"/>
    </w:rPr>
  </w:style>
  <w:style w:type="paragraph" w:customStyle="1" w:styleId="ThesisSubsectionTitle">
    <w:name w:val="Thesis: Subsection Title"/>
    <w:basedOn w:val="NoSpacing"/>
    <w:rsid w:val="0083039C"/>
    <w:pPr>
      <w:spacing w:line="480" w:lineRule="auto"/>
      <w:ind w:left="360" w:hanging="360"/>
      <w:jc w:val="both"/>
    </w:pPr>
    <w:rPr>
      <w:rFonts w:ascii="Times New Roman" w:eastAsia="Calibri" w:hAnsi="Times New Roman" w:cs="Times New Roman"/>
      <w:b/>
      <w:sz w:val="24"/>
      <w:szCs w:val="24"/>
    </w:rPr>
  </w:style>
  <w:style w:type="paragraph" w:styleId="BodyTextIndent">
    <w:name w:val="Body Text Indent"/>
    <w:basedOn w:val="Normal"/>
    <w:link w:val="BodyTextIndentChar"/>
    <w:rsid w:val="0083039C"/>
    <w:pPr>
      <w:spacing w:after="0" w:line="240" w:lineRule="auto"/>
      <w:ind w:firstLine="360"/>
    </w:pPr>
    <w:rPr>
      <w:rFonts w:eastAsia="Times New Roman"/>
      <w:kern w:val="0"/>
      <w:sz w:val="18"/>
      <w:szCs w:val="20"/>
      <w14:ligatures w14:val="none"/>
    </w:rPr>
  </w:style>
  <w:style w:type="character" w:customStyle="1" w:styleId="BodyTextIndentChar">
    <w:name w:val="Body Text Indent Char"/>
    <w:basedOn w:val="DefaultParagraphFont"/>
    <w:link w:val="BodyTextIndent"/>
    <w:rsid w:val="0083039C"/>
    <w:rPr>
      <w:rFonts w:ascii="Times New Roman" w:eastAsia="Times New Roman" w:hAnsi="Times New Roman" w:cs="Times New Roman"/>
      <w:kern w:val="0"/>
      <w:sz w:val="18"/>
      <w:szCs w:val="20"/>
      <w14:ligatures w14:val="none"/>
    </w:rPr>
  </w:style>
  <w:style w:type="paragraph" w:customStyle="1" w:styleId="ThesisTableCaption">
    <w:name w:val="Thesis: Table Caption"/>
    <w:basedOn w:val="Normal"/>
    <w:rsid w:val="0083039C"/>
    <w:pPr>
      <w:spacing w:after="0" w:line="240" w:lineRule="auto"/>
      <w:outlineLvl w:val="0"/>
    </w:pPr>
    <w:rPr>
      <w:rFonts w:eastAsia="Calibri"/>
      <w:b/>
      <w:kern w:val="0"/>
      <w:szCs w:val="22"/>
      <w14:ligatures w14:val="none"/>
    </w:rPr>
  </w:style>
  <w:style w:type="paragraph" w:customStyle="1" w:styleId="ThesisFigureCaption">
    <w:name w:val="Thesis: Figure Caption"/>
    <w:basedOn w:val="Normal"/>
    <w:qFormat/>
    <w:rsid w:val="0083039C"/>
    <w:pPr>
      <w:spacing w:after="0"/>
      <w:outlineLvl w:val="0"/>
    </w:pPr>
    <w:rPr>
      <w:rFonts w:eastAsia="Calibri"/>
      <w:b/>
      <w:kern w:val="0"/>
      <w14:ligatures w14:val="none"/>
    </w:rPr>
  </w:style>
  <w:style w:type="character" w:styleId="FootnoteReference">
    <w:name w:val="footnote reference"/>
    <w:basedOn w:val="DefaultParagraphFont"/>
    <w:uiPriority w:val="99"/>
    <w:semiHidden/>
    <w:unhideWhenUsed/>
    <w:rsid w:val="0083039C"/>
    <w:rPr>
      <w:vertAlign w:val="superscript"/>
    </w:rPr>
  </w:style>
  <w:style w:type="paragraph" w:styleId="TableofFigures">
    <w:name w:val="table of figures"/>
    <w:aliases w:val="List of Tables"/>
    <w:basedOn w:val="Normal"/>
    <w:next w:val="Normal"/>
    <w:uiPriority w:val="99"/>
    <w:unhideWhenUsed/>
    <w:qFormat/>
    <w:rsid w:val="0057019F"/>
    <w:pPr>
      <w:tabs>
        <w:tab w:val="right" w:leader="dot" w:pos="8630"/>
      </w:tabs>
      <w:spacing w:after="0"/>
      <w:ind w:firstLine="0"/>
    </w:pPr>
    <w:rPr>
      <w:noProof/>
      <w:kern w:val="0"/>
      <w:szCs w:val="22"/>
      <w14:ligatures w14:val="none"/>
    </w:rPr>
  </w:style>
  <w:style w:type="numbering" w:customStyle="1" w:styleId="Style1">
    <w:name w:val="Style1"/>
    <w:uiPriority w:val="99"/>
    <w:rsid w:val="0083039C"/>
    <w:pPr>
      <w:numPr>
        <w:numId w:val="13"/>
      </w:numPr>
    </w:pPr>
  </w:style>
  <w:style w:type="paragraph" w:styleId="TOCHeading">
    <w:name w:val="TOC Heading"/>
    <w:basedOn w:val="Heading1"/>
    <w:next w:val="Normal"/>
    <w:uiPriority w:val="39"/>
    <w:semiHidden/>
    <w:unhideWhenUsed/>
    <w:qFormat/>
    <w:rsid w:val="0083039C"/>
    <w:pPr>
      <w:spacing w:before="480" w:after="0" w:line="276" w:lineRule="auto"/>
      <w:outlineLvl w:val="9"/>
    </w:pPr>
    <w:rPr>
      <w:b w:val="0"/>
      <w:bCs w:val="0"/>
      <w:kern w:val="0"/>
      <w:sz w:val="28"/>
      <w:szCs w:val="28"/>
      <w:lang w:eastAsia="ja-JP"/>
      <w14:ligatures w14:val="none"/>
    </w:rPr>
  </w:style>
  <w:style w:type="paragraph" w:styleId="TOC1">
    <w:name w:val="toc 1"/>
    <w:basedOn w:val="Normal"/>
    <w:next w:val="Normal"/>
    <w:autoRedefine/>
    <w:uiPriority w:val="39"/>
    <w:unhideWhenUsed/>
    <w:rsid w:val="00395E0D"/>
    <w:pPr>
      <w:tabs>
        <w:tab w:val="right" w:leader="dot" w:pos="8630"/>
      </w:tabs>
      <w:spacing w:after="100"/>
      <w:ind w:firstLine="0"/>
    </w:pPr>
    <w:rPr>
      <w:b/>
      <w:bCs/>
      <w:noProof/>
      <w:kern w:val="0"/>
      <w:szCs w:val="22"/>
      <w14:ligatures w14:val="none"/>
    </w:rPr>
  </w:style>
  <w:style w:type="paragraph" w:styleId="TOC2">
    <w:name w:val="toc 2"/>
    <w:basedOn w:val="Normal"/>
    <w:next w:val="Normal"/>
    <w:autoRedefine/>
    <w:uiPriority w:val="39"/>
    <w:unhideWhenUsed/>
    <w:rsid w:val="009463F5"/>
    <w:pPr>
      <w:tabs>
        <w:tab w:val="left" w:pos="880"/>
        <w:tab w:val="right" w:leader="dot" w:pos="8630"/>
      </w:tabs>
      <w:spacing w:after="100"/>
      <w:ind w:firstLine="0"/>
    </w:pPr>
    <w:rPr>
      <w:kern w:val="0"/>
      <w:szCs w:val="22"/>
      <w14:ligatures w14:val="none"/>
    </w:rPr>
  </w:style>
  <w:style w:type="paragraph" w:styleId="TOC3">
    <w:name w:val="toc 3"/>
    <w:basedOn w:val="Normal"/>
    <w:next w:val="Normal"/>
    <w:autoRedefine/>
    <w:uiPriority w:val="39"/>
    <w:unhideWhenUsed/>
    <w:rsid w:val="009463F5"/>
    <w:pPr>
      <w:tabs>
        <w:tab w:val="right" w:leader="dot" w:pos="8630"/>
      </w:tabs>
      <w:spacing w:after="100"/>
      <w:ind w:firstLine="360"/>
    </w:pPr>
    <w:rPr>
      <w:kern w:val="0"/>
      <w:szCs w:val="22"/>
      <w14:ligatures w14:val="none"/>
    </w:rPr>
  </w:style>
  <w:style w:type="character" w:styleId="LineNumber">
    <w:name w:val="line number"/>
    <w:basedOn w:val="DefaultParagraphFont"/>
    <w:uiPriority w:val="99"/>
    <w:semiHidden/>
    <w:unhideWhenUsed/>
    <w:rsid w:val="0083039C"/>
  </w:style>
  <w:style w:type="paragraph" w:styleId="Revision">
    <w:name w:val="Revision"/>
    <w:hidden/>
    <w:uiPriority w:val="99"/>
    <w:semiHidden/>
    <w:rsid w:val="00D57E77"/>
    <w:pPr>
      <w:spacing w:after="0" w:line="240" w:lineRule="auto"/>
    </w:pPr>
  </w:style>
  <w:style w:type="character" w:styleId="UnresolvedMention">
    <w:name w:val="Unresolved Mention"/>
    <w:basedOn w:val="DefaultParagraphFont"/>
    <w:uiPriority w:val="99"/>
    <w:semiHidden/>
    <w:unhideWhenUsed/>
    <w:rsid w:val="00CA4294"/>
    <w:rPr>
      <w:color w:val="605E5C"/>
      <w:shd w:val="clear" w:color="auto" w:fill="E1DFDD"/>
    </w:rPr>
  </w:style>
  <w:style w:type="table" w:styleId="PlainTable5">
    <w:name w:val="Plain Table 5"/>
    <w:basedOn w:val="TableNormal"/>
    <w:uiPriority w:val="45"/>
    <w:pPr>
      <w:spacing w:after="0" w:line="240" w:lineRule="auto"/>
    </w:pPr>
    <w:tblPr>
      <w:tblStyleRowBandSize w:val="1"/>
      <w:tblStyleColBandSize w:val="1"/>
    </w:tblPr>
    <w:tcPr>
      <w:tcBorders>
        <w:right w:val="single" w:sz="4" w:space="0" w:color="7F7F7F" w:themeColor="text1" w:themeTint="80"/>
      </w:tcBorders>
      <w:shd w:val="clear" w:color="auto" w:fill="FFFFFF" w:themeFill="background1"/>
    </w:tc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StylePr>
    <w:tblStylePr w:type="lastCol">
      <w:rPr>
        <w:rFonts w:asciiTheme="majorHAnsi" w:eastAsiaTheme="majorEastAsia" w:hAnsiTheme="majorHAnsi" w:cstheme="majorBidi"/>
        <w:i/>
        <w:iCs/>
        <w:sz w:val="26"/>
      </w:r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FollowedHyperlink">
    <w:name w:val="FollowedHyperlink"/>
    <w:basedOn w:val="DefaultParagraphFont"/>
    <w:uiPriority w:val="99"/>
    <w:semiHidden/>
    <w:unhideWhenUsed/>
    <w:rsid w:val="005A1184"/>
    <w:rPr>
      <w:color w:val="96607D" w:themeColor="followedHyperlink"/>
      <w:u w:val="single"/>
    </w:rPr>
  </w:style>
  <w:style w:type="table" w:styleId="PlainTable1">
    <w:name w:val="Plain Table 1"/>
    <w:basedOn w:val="TableNormal"/>
    <w:uiPriority w:val="41"/>
    <w:rsid w:val="00F3422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AD016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3">
    <w:name w:val="Plain Table 3"/>
    <w:basedOn w:val="TableNormal"/>
    <w:uiPriority w:val="43"/>
    <w:rsid w:val="00FB66C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2">
    <w:name w:val="Grid Table 2"/>
    <w:basedOn w:val="TableNormal"/>
    <w:uiPriority w:val="47"/>
    <w:rsid w:val="004B3D0C"/>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3">
    <w:name w:val="Grid Table 3"/>
    <w:basedOn w:val="TableNormal"/>
    <w:uiPriority w:val="48"/>
    <w:rsid w:val="004B3D0C"/>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character" w:styleId="Strong">
    <w:name w:val="Strong"/>
    <w:basedOn w:val="DefaultParagraphFont"/>
    <w:uiPriority w:val="22"/>
    <w:qFormat/>
    <w:rsid w:val="00477850"/>
    <w:rPr>
      <w:b/>
      <w:bCs/>
    </w:rPr>
  </w:style>
  <w:style w:type="paragraph" w:customStyle="1" w:styleId="font-claude-response-body">
    <w:name w:val="font-claude-response-body"/>
    <w:basedOn w:val="Normal"/>
    <w:rsid w:val="00097CE7"/>
    <w:pPr>
      <w:autoSpaceDE/>
      <w:autoSpaceDN/>
      <w:adjustRightInd/>
      <w:spacing w:before="100" w:beforeAutospacing="1" w:after="100" w:afterAutospacing="1" w:line="240" w:lineRule="auto"/>
      <w:ind w:firstLine="0"/>
      <w:jc w:val="left"/>
    </w:pPr>
    <w:rPr>
      <w:rFonts w:eastAsia="Times New Roman"/>
      <w:kern w:val="0"/>
      <w:lang w:val="en-PH" w:eastAsia="en-PH"/>
      <w14:ligatures w14:val="none"/>
    </w:rPr>
  </w:style>
  <w:style w:type="character" w:styleId="PlaceholderText">
    <w:name w:val="Placeholder Text"/>
    <w:basedOn w:val="DefaultParagraphFont"/>
    <w:uiPriority w:val="99"/>
    <w:semiHidden/>
    <w:rsid w:val="000A1FA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97709">
      <w:bodyDiv w:val="1"/>
      <w:marLeft w:val="0"/>
      <w:marRight w:val="0"/>
      <w:marTop w:val="0"/>
      <w:marBottom w:val="0"/>
      <w:divBdr>
        <w:top w:val="none" w:sz="0" w:space="0" w:color="auto"/>
        <w:left w:val="none" w:sz="0" w:space="0" w:color="auto"/>
        <w:bottom w:val="none" w:sz="0" w:space="0" w:color="auto"/>
        <w:right w:val="none" w:sz="0" w:space="0" w:color="auto"/>
      </w:divBdr>
      <w:divsChild>
        <w:div w:id="30738937">
          <w:marLeft w:val="0"/>
          <w:marRight w:val="0"/>
          <w:marTop w:val="0"/>
          <w:marBottom w:val="0"/>
          <w:divBdr>
            <w:top w:val="none" w:sz="0" w:space="0" w:color="auto"/>
            <w:left w:val="none" w:sz="0" w:space="0" w:color="auto"/>
            <w:bottom w:val="none" w:sz="0" w:space="0" w:color="auto"/>
            <w:right w:val="none" w:sz="0" w:space="0" w:color="auto"/>
          </w:divBdr>
        </w:div>
        <w:div w:id="42486929">
          <w:marLeft w:val="0"/>
          <w:marRight w:val="0"/>
          <w:marTop w:val="0"/>
          <w:marBottom w:val="0"/>
          <w:divBdr>
            <w:top w:val="none" w:sz="0" w:space="0" w:color="auto"/>
            <w:left w:val="none" w:sz="0" w:space="0" w:color="auto"/>
            <w:bottom w:val="none" w:sz="0" w:space="0" w:color="auto"/>
            <w:right w:val="none" w:sz="0" w:space="0" w:color="auto"/>
          </w:divBdr>
        </w:div>
        <w:div w:id="72902065">
          <w:marLeft w:val="0"/>
          <w:marRight w:val="0"/>
          <w:marTop w:val="0"/>
          <w:marBottom w:val="0"/>
          <w:divBdr>
            <w:top w:val="none" w:sz="0" w:space="0" w:color="auto"/>
            <w:left w:val="none" w:sz="0" w:space="0" w:color="auto"/>
            <w:bottom w:val="none" w:sz="0" w:space="0" w:color="auto"/>
            <w:right w:val="none" w:sz="0" w:space="0" w:color="auto"/>
          </w:divBdr>
        </w:div>
        <w:div w:id="85351217">
          <w:marLeft w:val="0"/>
          <w:marRight w:val="0"/>
          <w:marTop w:val="0"/>
          <w:marBottom w:val="0"/>
          <w:divBdr>
            <w:top w:val="none" w:sz="0" w:space="0" w:color="auto"/>
            <w:left w:val="none" w:sz="0" w:space="0" w:color="auto"/>
            <w:bottom w:val="none" w:sz="0" w:space="0" w:color="auto"/>
            <w:right w:val="none" w:sz="0" w:space="0" w:color="auto"/>
          </w:divBdr>
        </w:div>
        <w:div w:id="188181805">
          <w:marLeft w:val="0"/>
          <w:marRight w:val="0"/>
          <w:marTop w:val="0"/>
          <w:marBottom w:val="0"/>
          <w:divBdr>
            <w:top w:val="none" w:sz="0" w:space="0" w:color="auto"/>
            <w:left w:val="none" w:sz="0" w:space="0" w:color="auto"/>
            <w:bottom w:val="none" w:sz="0" w:space="0" w:color="auto"/>
            <w:right w:val="none" w:sz="0" w:space="0" w:color="auto"/>
          </w:divBdr>
        </w:div>
        <w:div w:id="224487236">
          <w:marLeft w:val="0"/>
          <w:marRight w:val="0"/>
          <w:marTop w:val="0"/>
          <w:marBottom w:val="0"/>
          <w:divBdr>
            <w:top w:val="none" w:sz="0" w:space="0" w:color="auto"/>
            <w:left w:val="none" w:sz="0" w:space="0" w:color="auto"/>
            <w:bottom w:val="none" w:sz="0" w:space="0" w:color="auto"/>
            <w:right w:val="none" w:sz="0" w:space="0" w:color="auto"/>
          </w:divBdr>
        </w:div>
        <w:div w:id="232742475">
          <w:marLeft w:val="0"/>
          <w:marRight w:val="0"/>
          <w:marTop w:val="0"/>
          <w:marBottom w:val="0"/>
          <w:divBdr>
            <w:top w:val="none" w:sz="0" w:space="0" w:color="auto"/>
            <w:left w:val="none" w:sz="0" w:space="0" w:color="auto"/>
            <w:bottom w:val="none" w:sz="0" w:space="0" w:color="auto"/>
            <w:right w:val="none" w:sz="0" w:space="0" w:color="auto"/>
          </w:divBdr>
        </w:div>
        <w:div w:id="340475637">
          <w:marLeft w:val="0"/>
          <w:marRight w:val="0"/>
          <w:marTop w:val="0"/>
          <w:marBottom w:val="0"/>
          <w:divBdr>
            <w:top w:val="none" w:sz="0" w:space="0" w:color="auto"/>
            <w:left w:val="none" w:sz="0" w:space="0" w:color="auto"/>
            <w:bottom w:val="none" w:sz="0" w:space="0" w:color="auto"/>
            <w:right w:val="none" w:sz="0" w:space="0" w:color="auto"/>
          </w:divBdr>
        </w:div>
        <w:div w:id="533884181">
          <w:marLeft w:val="0"/>
          <w:marRight w:val="0"/>
          <w:marTop w:val="0"/>
          <w:marBottom w:val="0"/>
          <w:divBdr>
            <w:top w:val="none" w:sz="0" w:space="0" w:color="auto"/>
            <w:left w:val="none" w:sz="0" w:space="0" w:color="auto"/>
            <w:bottom w:val="none" w:sz="0" w:space="0" w:color="auto"/>
            <w:right w:val="none" w:sz="0" w:space="0" w:color="auto"/>
          </w:divBdr>
        </w:div>
        <w:div w:id="794521093">
          <w:marLeft w:val="0"/>
          <w:marRight w:val="0"/>
          <w:marTop w:val="0"/>
          <w:marBottom w:val="0"/>
          <w:divBdr>
            <w:top w:val="none" w:sz="0" w:space="0" w:color="auto"/>
            <w:left w:val="none" w:sz="0" w:space="0" w:color="auto"/>
            <w:bottom w:val="none" w:sz="0" w:space="0" w:color="auto"/>
            <w:right w:val="none" w:sz="0" w:space="0" w:color="auto"/>
          </w:divBdr>
        </w:div>
        <w:div w:id="853761677">
          <w:marLeft w:val="0"/>
          <w:marRight w:val="0"/>
          <w:marTop w:val="0"/>
          <w:marBottom w:val="0"/>
          <w:divBdr>
            <w:top w:val="none" w:sz="0" w:space="0" w:color="auto"/>
            <w:left w:val="none" w:sz="0" w:space="0" w:color="auto"/>
            <w:bottom w:val="none" w:sz="0" w:space="0" w:color="auto"/>
            <w:right w:val="none" w:sz="0" w:space="0" w:color="auto"/>
          </w:divBdr>
        </w:div>
        <w:div w:id="962537228">
          <w:marLeft w:val="0"/>
          <w:marRight w:val="0"/>
          <w:marTop w:val="0"/>
          <w:marBottom w:val="0"/>
          <w:divBdr>
            <w:top w:val="none" w:sz="0" w:space="0" w:color="auto"/>
            <w:left w:val="none" w:sz="0" w:space="0" w:color="auto"/>
            <w:bottom w:val="none" w:sz="0" w:space="0" w:color="auto"/>
            <w:right w:val="none" w:sz="0" w:space="0" w:color="auto"/>
          </w:divBdr>
        </w:div>
        <w:div w:id="1338849571">
          <w:marLeft w:val="0"/>
          <w:marRight w:val="0"/>
          <w:marTop w:val="0"/>
          <w:marBottom w:val="0"/>
          <w:divBdr>
            <w:top w:val="none" w:sz="0" w:space="0" w:color="auto"/>
            <w:left w:val="none" w:sz="0" w:space="0" w:color="auto"/>
            <w:bottom w:val="none" w:sz="0" w:space="0" w:color="auto"/>
            <w:right w:val="none" w:sz="0" w:space="0" w:color="auto"/>
          </w:divBdr>
        </w:div>
        <w:div w:id="1428303812">
          <w:marLeft w:val="0"/>
          <w:marRight w:val="0"/>
          <w:marTop w:val="0"/>
          <w:marBottom w:val="0"/>
          <w:divBdr>
            <w:top w:val="none" w:sz="0" w:space="0" w:color="auto"/>
            <w:left w:val="none" w:sz="0" w:space="0" w:color="auto"/>
            <w:bottom w:val="none" w:sz="0" w:space="0" w:color="auto"/>
            <w:right w:val="none" w:sz="0" w:space="0" w:color="auto"/>
          </w:divBdr>
        </w:div>
        <w:div w:id="1774857738">
          <w:marLeft w:val="0"/>
          <w:marRight w:val="0"/>
          <w:marTop w:val="0"/>
          <w:marBottom w:val="0"/>
          <w:divBdr>
            <w:top w:val="none" w:sz="0" w:space="0" w:color="auto"/>
            <w:left w:val="none" w:sz="0" w:space="0" w:color="auto"/>
            <w:bottom w:val="none" w:sz="0" w:space="0" w:color="auto"/>
            <w:right w:val="none" w:sz="0" w:space="0" w:color="auto"/>
          </w:divBdr>
        </w:div>
        <w:div w:id="1804536210">
          <w:marLeft w:val="0"/>
          <w:marRight w:val="0"/>
          <w:marTop w:val="0"/>
          <w:marBottom w:val="0"/>
          <w:divBdr>
            <w:top w:val="none" w:sz="0" w:space="0" w:color="auto"/>
            <w:left w:val="none" w:sz="0" w:space="0" w:color="auto"/>
            <w:bottom w:val="none" w:sz="0" w:space="0" w:color="auto"/>
            <w:right w:val="none" w:sz="0" w:space="0" w:color="auto"/>
          </w:divBdr>
        </w:div>
        <w:div w:id="1896770271">
          <w:marLeft w:val="0"/>
          <w:marRight w:val="0"/>
          <w:marTop w:val="0"/>
          <w:marBottom w:val="0"/>
          <w:divBdr>
            <w:top w:val="none" w:sz="0" w:space="0" w:color="auto"/>
            <w:left w:val="none" w:sz="0" w:space="0" w:color="auto"/>
            <w:bottom w:val="none" w:sz="0" w:space="0" w:color="auto"/>
            <w:right w:val="none" w:sz="0" w:space="0" w:color="auto"/>
          </w:divBdr>
        </w:div>
      </w:divsChild>
    </w:div>
    <w:div w:id="91122177">
      <w:bodyDiv w:val="1"/>
      <w:marLeft w:val="0"/>
      <w:marRight w:val="0"/>
      <w:marTop w:val="0"/>
      <w:marBottom w:val="0"/>
      <w:divBdr>
        <w:top w:val="none" w:sz="0" w:space="0" w:color="auto"/>
        <w:left w:val="none" w:sz="0" w:space="0" w:color="auto"/>
        <w:bottom w:val="none" w:sz="0" w:space="0" w:color="auto"/>
        <w:right w:val="none" w:sz="0" w:space="0" w:color="auto"/>
      </w:divBdr>
    </w:div>
    <w:div w:id="634528555">
      <w:bodyDiv w:val="1"/>
      <w:marLeft w:val="0"/>
      <w:marRight w:val="0"/>
      <w:marTop w:val="0"/>
      <w:marBottom w:val="0"/>
      <w:divBdr>
        <w:top w:val="none" w:sz="0" w:space="0" w:color="auto"/>
        <w:left w:val="none" w:sz="0" w:space="0" w:color="auto"/>
        <w:bottom w:val="none" w:sz="0" w:space="0" w:color="auto"/>
        <w:right w:val="none" w:sz="0" w:space="0" w:color="auto"/>
      </w:divBdr>
    </w:div>
    <w:div w:id="641664679">
      <w:bodyDiv w:val="1"/>
      <w:marLeft w:val="0"/>
      <w:marRight w:val="0"/>
      <w:marTop w:val="0"/>
      <w:marBottom w:val="0"/>
      <w:divBdr>
        <w:top w:val="none" w:sz="0" w:space="0" w:color="auto"/>
        <w:left w:val="none" w:sz="0" w:space="0" w:color="auto"/>
        <w:bottom w:val="none" w:sz="0" w:space="0" w:color="auto"/>
        <w:right w:val="none" w:sz="0" w:space="0" w:color="auto"/>
      </w:divBdr>
    </w:div>
    <w:div w:id="798307395">
      <w:bodyDiv w:val="1"/>
      <w:marLeft w:val="0"/>
      <w:marRight w:val="0"/>
      <w:marTop w:val="0"/>
      <w:marBottom w:val="0"/>
      <w:divBdr>
        <w:top w:val="none" w:sz="0" w:space="0" w:color="auto"/>
        <w:left w:val="none" w:sz="0" w:space="0" w:color="auto"/>
        <w:bottom w:val="none" w:sz="0" w:space="0" w:color="auto"/>
        <w:right w:val="none" w:sz="0" w:space="0" w:color="auto"/>
      </w:divBdr>
    </w:div>
    <w:div w:id="815728085">
      <w:bodyDiv w:val="1"/>
      <w:marLeft w:val="0"/>
      <w:marRight w:val="0"/>
      <w:marTop w:val="0"/>
      <w:marBottom w:val="0"/>
      <w:divBdr>
        <w:top w:val="none" w:sz="0" w:space="0" w:color="auto"/>
        <w:left w:val="none" w:sz="0" w:space="0" w:color="auto"/>
        <w:bottom w:val="none" w:sz="0" w:space="0" w:color="auto"/>
        <w:right w:val="none" w:sz="0" w:space="0" w:color="auto"/>
      </w:divBdr>
    </w:div>
    <w:div w:id="864054912">
      <w:bodyDiv w:val="1"/>
      <w:marLeft w:val="0"/>
      <w:marRight w:val="0"/>
      <w:marTop w:val="0"/>
      <w:marBottom w:val="0"/>
      <w:divBdr>
        <w:top w:val="none" w:sz="0" w:space="0" w:color="auto"/>
        <w:left w:val="none" w:sz="0" w:space="0" w:color="auto"/>
        <w:bottom w:val="none" w:sz="0" w:space="0" w:color="auto"/>
        <w:right w:val="none" w:sz="0" w:space="0" w:color="auto"/>
      </w:divBdr>
      <w:divsChild>
        <w:div w:id="153687561">
          <w:marLeft w:val="0"/>
          <w:marRight w:val="0"/>
          <w:marTop w:val="0"/>
          <w:marBottom w:val="0"/>
          <w:divBdr>
            <w:top w:val="none" w:sz="0" w:space="0" w:color="auto"/>
            <w:left w:val="none" w:sz="0" w:space="0" w:color="auto"/>
            <w:bottom w:val="none" w:sz="0" w:space="0" w:color="auto"/>
            <w:right w:val="none" w:sz="0" w:space="0" w:color="auto"/>
          </w:divBdr>
        </w:div>
        <w:div w:id="224075780">
          <w:marLeft w:val="0"/>
          <w:marRight w:val="0"/>
          <w:marTop w:val="0"/>
          <w:marBottom w:val="0"/>
          <w:divBdr>
            <w:top w:val="none" w:sz="0" w:space="0" w:color="auto"/>
            <w:left w:val="none" w:sz="0" w:space="0" w:color="auto"/>
            <w:bottom w:val="none" w:sz="0" w:space="0" w:color="auto"/>
            <w:right w:val="none" w:sz="0" w:space="0" w:color="auto"/>
          </w:divBdr>
        </w:div>
        <w:div w:id="361903280">
          <w:marLeft w:val="0"/>
          <w:marRight w:val="0"/>
          <w:marTop w:val="0"/>
          <w:marBottom w:val="0"/>
          <w:divBdr>
            <w:top w:val="none" w:sz="0" w:space="0" w:color="auto"/>
            <w:left w:val="none" w:sz="0" w:space="0" w:color="auto"/>
            <w:bottom w:val="none" w:sz="0" w:space="0" w:color="auto"/>
            <w:right w:val="none" w:sz="0" w:space="0" w:color="auto"/>
          </w:divBdr>
        </w:div>
        <w:div w:id="383650276">
          <w:marLeft w:val="0"/>
          <w:marRight w:val="0"/>
          <w:marTop w:val="0"/>
          <w:marBottom w:val="0"/>
          <w:divBdr>
            <w:top w:val="none" w:sz="0" w:space="0" w:color="auto"/>
            <w:left w:val="none" w:sz="0" w:space="0" w:color="auto"/>
            <w:bottom w:val="none" w:sz="0" w:space="0" w:color="auto"/>
            <w:right w:val="none" w:sz="0" w:space="0" w:color="auto"/>
          </w:divBdr>
        </w:div>
        <w:div w:id="456948290">
          <w:marLeft w:val="0"/>
          <w:marRight w:val="0"/>
          <w:marTop w:val="0"/>
          <w:marBottom w:val="0"/>
          <w:divBdr>
            <w:top w:val="none" w:sz="0" w:space="0" w:color="auto"/>
            <w:left w:val="none" w:sz="0" w:space="0" w:color="auto"/>
            <w:bottom w:val="none" w:sz="0" w:space="0" w:color="auto"/>
            <w:right w:val="none" w:sz="0" w:space="0" w:color="auto"/>
          </w:divBdr>
        </w:div>
        <w:div w:id="603345743">
          <w:marLeft w:val="0"/>
          <w:marRight w:val="0"/>
          <w:marTop w:val="0"/>
          <w:marBottom w:val="0"/>
          <w:divBdr>
            <w:top w:val="none" w:sz="0" w:space="0" w:color="auto"/>
            <w:left w:val="none" w:sz="0" w:space="0" w:color="auto"/>
            <w:bottom w:val="none" w:sz="0" w:space="0" w:color="auto"/>
            <w:right w:val="none" w:sz="0" w:space="0" w:color="auto"/>
          </w:divBdr>
        </w:div>
        <w:div w:id="679048048">
          <w:marLeft w:val="0"/>
          <w:marRight w:val="0"/>
          <w:marTop w:val="0"/>
          <w:marBottom w:val="0"/>
          <w:divBdr>
            <w:top w:val="none" w:sz="0" w:space="0" w:color="auto"/>
            <w:left w:val="none" w:sz="0" w:space="0" w:color="auto"/>
            <w:bottom w:val="none" w:sz="0" w:space="0" w:color="auto"/>
            <w:right w:val="none" w:sz="0" w:space="0" w:color="auto"/>
          </w:divBdr>
        </w:div>
        <w:div w:id="971205220">
          <w:marLeft w:val="0"/>
          <w:marRight w:val="0"/>
          <w:marTop w:val="0"/>
          <w:marBottom w:val="0"/>
          <w:divBdr>
            <w:top w:val="none" w:sz="0" w:space="0" w:color="auto"/>
            <w:left w:val="none" w:sz="0" w:space="0" w:color="auto"/>
            <w:bottom w:val="none" w:sz="0" w:space="0" w:color="auto"/>
            <w:right w:val="none" w:sz="0" w:space="0" w:color="auto"/>
          </w:divBdr>
        </w:div>
        <w:div w:id="1211108300">
          <w:marLeft w:val="0"/>
          <w:marRight w:val="0"/>
          <w:marTop w:val="0"/>
          <w:marBottom w:val="0"/>
          <w:divBdr>
            <w:top w:val="none" w:sz="0" w:space="0" w:color="auto"/>
            <w:left w:val="none" w:sz="0" w:space="0" w:color="auto"/>
            <w:bottom w:val="none" w:sz="0" w:space="0" w:color="auto"/>
            <w:right w:val="none" w:sz="0" w:space="0" w:color="auto"/>
          </w:divBdr>
        </w:div>
        <w:div w:id="1214197272">
          <w:marLeft w:val="0"/>
          <w:marRight w:val="0"/>
          <w:marTop w:val="0"/>
          <w:marBottom w:val="0"/>
          <w:divBdr>
            <w:top w:val="none" w:sz="0" w:space="0" w:color="auto"/>
            <w:left w:val="none" w:sz="0" w:space="0" w:color="auto"/>
            <w:bottom w:val="none" w:sz="0" w:space="0" w:color="auto"/>
            <w:right w:val="none" w:sz="0" w:space="0" w:color="auto"/>
          </w:divBdr>
        </w:div>
        <w:div w:id="1331786477">
          <w:marLeft w:val="0"/>
          <w:marRight w:val="0"/>
          <w:marTop w:val="0"/>
          <w:marBottom w:val="0"/>
          <w:divBdr>
            <w:top w:val="none" w:sz="0" w:space="0" w:color="auto"/>
            <w:left w:val="none" w:sz="0" w:space="0" w:color="auto"/>
            <w:bottom w:val="none" w:sz="0" w:space="0" w:color="auto"/>
            <w:right w:val="none" w:sz="0" w:space="0" w:color="auto"/>
          </w:divBdr>
        </w:div>
        <w:div w:id="1338189184">
          <w:marLeft w:val="0"/>
          <w:marRight w:val="0"/>
          <w:marTop w:val="0"/>
          <w:marBottom w:val="0"/>
          <w:divBdr>
            <w:top w:val="none" w:sz="0" w:space="0" w:color="auto"/>
            <w:left w:val="none" w:sz="0" w:space="0" w:color="auto"/>
            <w:bottom w:val="none" w:sz="0" w:space="0" w:color="auto"/>
            <w:right w:val="none" w:sz="0" w:space="0" w:color="auto"/>
          </w:divBdr>
        </w:div>
        <w:div w:id="1340739854">
          <w:marLeft w:val="0"/>
          <w:marRight w:val="0"/>
          <w:marTop w:val="0"/>
          <w:marBottom w:val="0"/>
          <w:divBdr>
            <w:top w:val="none" w:sz="0" w:space="0" w:color="auto"/>
            <w:left w:val="none" w:sz="0" w:space="0" w:color="auto"/>
            <w:bottom w:val="none" w:sz="0" w:space="0" w:color="auto"/>
            <w:right w:val="none" w:sz="0" w:space="0" w:color="auto"/>
          </w:divBdr>
        </w:div>
        <w:div w:id="1423599342">
          <w:marLeft w:val="0"/>
          <w:marRight w:val="0"/>
          <w:marTop w:val="0"/>
          <w:marBottom w:val="0"/>
          <w:divBdr>
            <w:top w:val="none" w:sz="0" w:space="0" w:color="auto"/>
            <w:left w:val="none" w:sz="0" w:space="0" w:color="auto"/>
            <w:bottom w:val="none" w:sz="0" w:space="0" w:color="auto"/>
            <w:right w:val="none" w:sz="0" w:space="0" w:color="auto"/>
          </w:divBdr>
        </w:div>
        <w:div w:id="1477257630">
          <w:marLeft w:val="0"/>
          <w:marRight w:val="0"/>
          <w:marTop w:val="0"/>
          <w:marBottom w:val="0"/>
          <w:divBdr>
            <w:top w:val="none" w:sz="0" w:space="0" w:color="auto"/>
            <w:left w:val="none" w:sz="0" w:space="0" w:color="auto"/>
            <w:bottom w:val="none" w:sz="0" w:space="0" w:color="auto"/>
            <w:right w:val="none" w:sz="0" w:space="0" w:color="auto"/>
          </w:divBdr>
        </w:div>
        <w:div w:id="1487668675">
          <w:marLeft w:val="0"/>
          <w:marRight w:val="0"/>
          <w:marTop w:val="0"/>
          <w:marBottom w:val="0"/>
          <w:divBdr>
            <w:top w:val="none" w:sz="0" w:space="0" w:color="auto"/>
            <w:left w:val="none" w:sz="0" w:space="0" w:color="auto"/>
            <w:bottom w:val="none" w:sz="0" w:space="0" w:color="auto"/>
            <w:right w:val="none" w:sz="0" w:space="0" w:color="auto"/>
          </w:divBdr>
        </w:div>
        <w:div w:id="1622568515">
          <w:marLeft w:val="0"/>
          <w:marRight w:val="0"/>
          <w:marTop w:val="0"/>
          <w:marBottom w:val="0"/>
          <w:divBdr>
            <w:top w:val="none" w:sz="0" w:space="0" w:color="auto"/>
            <w:left w:val="none" w:sz="0" w:space="0" w:color="auto"/>
            <w:bottom w:val="none" w:sz="0" w:space="0" w:color="auto"/>
            <w:right w:val="none" w:sz="0" w:space="0" w:color="auto"/>
          </w:divBdr>
        </w:div>
      </w:divsChild>
    </w:div>
    <w:div w:id="992679375">
      <w:bodyDiv w:val="1"/>
      <w:marLeft w:val="0"/>
      <w:marRight w:val="0"/>
      <w:marTop w:val="0"/>
      <w:marBottom w:val="0"/>
      <w:divBdr>
        <w:top w:val="none" w:sz="0" w:space="0" w:color="auto"/>
        <w:left w:val="none" w:sz="0" w:space="0" w:color="auto"/>
        <w:bottom w:val="none" w:sz="0" w:space="0" w:color="auto"/>
        <w:right w:val="none" w:sz="0" w:space="0" w:color="auto"/>
      </w:divBdr>
    </w:div>
    <w:div w:id="1170024936">
      <w:bodyDiv w:val="1"/>
      <w:marLeft w:val="0"/>
      <w:marRight w:val="0"/>
      <w:marTop w:val="0"/>
      <w:marBottom w:val="0"/>
      <w:divBdr>
        <w:top w:val="none" w:sz="0" w:space="0" w:color="auto"/>
        <w:left w:val="none" w:sz="0" w:space="0" w:color="auto"/>
        <w:bottom w:val="none" w:sz="0" w:space="0" w:color="auto"/>
        <w:right w:val="none" w:sz="0" w:space="0" w:color="auto"/>
      </w:divBdr>
    </w:div>
    <w:div w:id="1287540316">
      <w:bodyDiv w:val="1"/>
      <w:marLeft w:val="0"/>
      <w:marRight w:val="0"/>
      <w:marTop w:val="0"/>
      <w:marBottom w:val="0"/>
      <w:divBdr>
        <w:top w:val="none" w:sz="0" w:space="0" w:color="auto"/>
        <w:left w:val="none" w:sz="0" w:space="0" w:color="auto"/>
        <w:bottom w:val="none" w:sz="0" w:space="0" w:color="auto"/>
        <w:right w:val="none" w:sz="0" w:space="0" w:color="auto"/>
      </w:divBdr>
    </w:div>
    <w:div w:id="1313633816">
      <w:bodyDiv w:val="1"/>
      <w:marLeft w:val="0"/>
      <w:marRight w:val="0"/>
      <w:marTop w:val="0"/>
      <w:marBottom w:val="0"/>
      <w:divBdr>
        <w:top w:val="none" w:sz="0" w:space="0" w:color="auto"/>
        <w:left w:val="none" w:sz="0" w:space="0" w:color="auto"/>
        <w:bottom w:val="none" w:sz="0" w:space="0" w:color="auto"/>
        <w:right w:val="none" w:sz="0" w:space="0" w:color="auto"/>
      </w:divBdr>
    </w:div>
    <w:div w:id="1737705686">
      <w:bodyDiv w:val="1"/>
      <w:marLeft w:val="0"/>
      <w:marRight w:val="0"/>
      <w:marTop w:val="0"/>
      <w:marBottom w:val="0"/>
      <w:divBdr>
        <w:top w:val="none" w:sz="0" w:space="0" w:color="auto"/>
        <w:left w:val="none" w:sz="0" w:space="0" w:color="auto"/>
        <w:bottom w:val="none" w:sz="0" w:space="0" w:color="auto"/>
        <w:right w:val="none" w:sz="0" w:space="0" w:color="auto"/>
      </w:divBdr>
    </w:div>
    <w:div w:id="1793130756">
      <w:bodyDiv w:val="1"/>
      <w:marLeft w:val="0"/>
      <w:marRight w:val="0"/>
      <w:marTop w:val="0"/>
      <w:marBottom w:val="0"/>
      <w:divBdr>
        <w:top w:val="none" w:sz="0" w:space="0" w:color="auto"/>
        <w:left w:val="none" w:sz="0" w:space="0" w:color="auto"/>
        <w:bottom w:val="none" w:sz="0" w:space="0" w:color="auto"/>
        <w:right w:val="none" w:sz="0" w:space="0" w:color="auto"/>
      </w:divBdr>
    </w:div>
    <w:div w:id="1827359038">
      <w:bodyDiv w:val="1"/>
      <w:marLeft w:val="0"/>
      <w:marRight w:val="0"/>
      <w:marTop w:val="0"/>
      <w:marBottom w:val="0"/>
      <w:divBdr>
        <w:top w:val="none" w:sz="0" w:space="0" w:color="auto"/>
        <w:left w:val="none" w:sz="0" w:space="0" w:color="auto"/>
        <w:bottom w:val="none" w:sz="0" w:space="0" w:color="auto"/>
        <w:right w:val="none" w:sz="0" w:space="0" w:color="auto"/>
      </w:divBdr>
    </w:div>
    <w:div w:id="1924676365">
      <w:bodyDiv w:val="1"/>
      <w:marLeft w:val="0"/>
      <w:marRight w:val="0"/>
      <w:marTop w:val="0"/>
      <w:marBottom w:val="0"/>
      <w:divBdr>
        <w:top w:val="none" w:sz="0" w:space="0" w:color="auto"/>
        <w:left w:val="none" w:sz="0" w:space="0" w:color="auto"/>
        <w:bottom w:val="none" w:sz="0" w:space="0" w:color="auto"/>
        <w:right w:val="none" w:sz="0" w:space="0" w:color="auto"/>
      </w:divBdr>
    </w:div>
    <w:div w:id="19799951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image" Target="media/image43.png"/><Relationship Id="rId63" Type="http://schemas.openxmlformats.org/officeDocument/2006/relationships/hyperlink" Target="https://doi.org/10.1145/1007730.1007735" TargetMode="External"/><Relationship Id="rId68" Type="http://schemas.microsoft.com/office/2020/10/relationships/intelligence" Target="intelligence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footer" Target="foot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jpeg"/><Relationship Id="rId58" Type="http://schemas.openxmlformats.org/officeDocument/2006/relationships/image" Target="media/image46.png"/><Relationship Id="rId66" Type="http://schemas.openxmlformats.org/officeDocument/2006/relationships/glossaryDocument" Target="glossary/document.xml"/><Relationship Id="rId5" Type="http://schemas.openxmlformats.org/officeDocument/2006/relationships/webSettings" Target="webSettings.xml"/><Relationship Id="rId61" Type="http://schemas.openxmlformats.org/officeDocument/2006/relationships/hyperlink" Target="https://doi.org/10.1613/jair.953" TargetMode="External"/><Relationship Id="rId19" Type="http://schemas.openxmlformats.org/officeDocument/2006/relationships/image" Target="media/image7.svg"/><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hyperlink" Target="https://doi.org/10.1109/TKDE.2008.239" TargetMode="External"/><Relationship Id="rId8" Type="http://schemas.openxmlformats.org/officeDocument/2006/relationships/image" Target="media/image1.png"/><Relationship Id="rId51" Type="http://schemas.openxmlformats.org/officeDocument/2006/relationships/image" Target="media/image39.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5.sv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theme" Target="theme/theme1.xml"/><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jpeg"/><Relationship Id="rId62" Type="http://schemas.openxmlformats.org/officeDocument/2006/relationships/hyperlink" Target="https://doi.org/10.1007/11538059_91"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svg"/><Relationship Id="rId23" Type="http://schemas.openxmlformats.org/officeDocument/2006/relationships/image" Target="media/image11.png"/><Relationship Id="rId28" Type="http://schemas.openxmlformats.org/officeDocument/2006/relationships/image" Target="media/image16.sv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header" Target="header1.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openxmlformats.org/officeDocument/2006/relationships/image" Target="media/image6.png"/><Relationship Id="rId39" Type="http://schemas.openxmlformats.org/officeDocument/2006/relationships/image" Target="media/image2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B89E1FE8-C68C-4D51-913A-905D5F0C9AC0}"/>
      </w:docPartPr>
      <w:docPartBody>
        <w:p w:rsidR="00143537" w:rsidRDefault="00C83FDB">
          <w:r w:rsidRPr="00C22A5F">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ヒラギノ角ゴ Pro W3">
    <w:altName w:val="MS Mincho"/>
    <w:charset w:val="80"/>
    <w:family w:val="auto"/>
    <w:pitch w:val="variable"/>
    <w:sig w:usb0="00000000" w:usb1="00000000" w:usb2="01000407" w:usb3="00000000" w:csb0="00020000"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3FDB"/>
    <w:rsid w:val="000E6802"/>
    <w:rsid w:val="000F4CA9"/>
    <w:rsid w:val="00143537"/>
    <w:rsid w:val="0028464F"/>
    <w:rsid w:val="00765FCB"/>
    <w:rsid w:val="00824DC5"/>
    <w:rsid w:val="00C62D14"/>
    <w:rsid w:val="00C83FDB"/>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PH" w:eastAsia="en-P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4353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9">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E54B2B8-A884-4459-99F7-6B7E9BD8D761}">
  <we:reference id="f7164644-6193-4742-a703-0dc1551d5955" version="1.1.121.0" store="EXCatalog" storeType="EXCatalog"/>
  <we:alternateReferences>
    <we:reference id="WA200004257" version="1.1.121.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A12C26-0E85-4C87-B6DE-A957562B70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TotalTime>
  <Pages>131</Pages>
  <Words>18824</Words>
  <Characters>118029</Characters>
  <Application>Microsoft Office Word</Application>
  <DocSecurity>0</DocSecurity>
  <Lines>2810</Lines>
  <Paragraphs>1341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135512</CharactersWithSpaces>
  <SharedDoc>false</SharedDoc>
  <HLinks>
    <vt:vector size="378" baseType="variant">
      <vt:variant>
        <vt:i4>1245245</vt:i4>
      </vt:variant>
      <vt:variant>
        <vt:i4>377</vt:i4>
      </vt:variant>
      <vt:variant>
        <vt:i4>0</vt:i4>
      </vt:variant>
      <vt:variant>
        <vt:i4>5</vt:i4>
      </vt:variant>
      <vt:variant>
        <vt:lpwstr/>
      </vt:variant>
      <vt:variant>
        <vt:lpwstr>_Toc229345202</vt:lpwstr>
      </vt:variant>
      <vt:variant>
        <vt:i4>1245245</vt:i4>
      </vt:variant>
      <vt:variant>
        <vt:i4>371</vt:i4>
      </vt:variant>
      <vt:variant>
        <vt:i4>0</vt:i4>
      </vt:variant>
      <vt:variant>
        <vt:i4>5</vt:i4>
      </vt:variant>
      <vt:variant>
        <vt:lpwstr/>
      </vt:variant>
      <vt:variant>
        <vt:lpwstr>_Toc229345201</vt:lpwstr>
      </vt:variant>
      <vt:variant>
        <vt:i4>1245245</vt:i4>
      </vt:variant>
      <vt:variant>
        <vt:i4>365</vt:i4>
      </vt:variant>
      <vt:variant>
        <vt:i4>0</vt:i4>
      </vt:variant>
      <vt:variant>
        <vt:i4>5</vt:i4>
      </vt:variant>
      <vt:variant>
        <vt:lpwstr/>
      </vt:variant>
      <vt:variant>
        <vt:lpwstr>_Toc229345200</vt:lpwstr>
      </vt:variant>
      <vt:variant>
        <vt:i4>1703998</vt:i4>
      </vt:variant>
      <vt:variant>
        <vt:i4>359</vt:i4>
      </vt:variant>
      <vt:variant>
        <vt:i4>0</vt:i4>
      </vt:variant>
      <vt:variant>
        <vt:i4>5</vt:i4>
      </vt:variant>
      <vt:variant>
        <vt:lpwstr/>
      </vt:variant>
      <vt:variant>
        <vt:lpwstr>_Toc229345199</vt:lpwstr>
      </vt:variant>
      <vt:variant>
        <vt:i4>1703998</vt:i4>
      </vt:variant>
      <vt:variant>
        <vt:i4>353</vt:i4>
      </vt:variant>
      <vt:variant>
        <vt:i4>0</vt:i4>
      </vt:variant>
      <vt:variant>
        <vt:i4>5</vt:i4>
      </vt:variant>
      <vt:variant>
        <vt:lpwstr/>
      </vt:variant>
      <vt:variant>
        <vt:lpwstr>_Toc229345198</vt:lpwstr>
      </vt:variant>
      <vt:variant>
        <vt:i4>1703998</vt:i4>
      </vt:variant>
      <vt:variant>
        <vt:i4>347</vt:i4>
      </vt:variant>
      <vt:variant>
        <vt:i4>0</vt:i4>
      </vt:variant>
      <vt:variant>
        <vt:i4>5</vt:i4>
      </vt:variant>
      <vt:variant>
        <vt:lpwstr/>
      </vt:variant>
      <vt:variant>
        <vt:lpwstr>_Toc229345197</vt:lpwstr>
      </vt:variant>
      <vt:variant>
        <vt:i4>1703998</vt:i4>
      </vt:variant>
      <vt:variant>
        <vt:i4>341</vt:i4>
      </vt:variant>
      <vt:variant>
        <vt:i4>0</vt:i4>
      </vt:variant>
      <vt:variant>
        <vt:i4>5</vt:i4>
      </vt:variant>
      <vt:variant>
        <vt:lpwstr/>
      </vt:variant>
      <vt:variant>
        <vt:lpwstr>_Toc229345196</vt:lpwstr>
      </vt:variant>
      <vt:variant>
        <vt:i4>1703998</vt:i4>
      </vt:variant>
      <vt:variant>
        <vt:i4>335</vt:i4>
      </vt:variant>
      <vt:variant>
        <vt:i4>0</vt:i4>
      </vt:variant>
      <vt:variant>
        <vt:i4>5</vt:i4>
      </vt:variant>
      <vt:variant>
        <vt:lpwstr/>
      </vt:variant>
      <vt:variant>
        <vt:lpwstr>_Toc229345195</vt:lpwstr>
      </vt:variant>
      <vt:variant>
        <vt:i4>1703998</vt:i4>
      </vt:variant>
      <vt:variant>
        <vt:i4>329</vt:i4>
      </vt:variant>
      <vt:variant>
        <vt:i4>0</vt:i4>
      </vt:variant>
      <vt:variant>
        <vt:i4>5</vt:i4>
      </vt:variant>
      <vt:variant>
        <vt:lpwstr/>
      </vt:variant>
      <vt:variant>
        <vt:lpwstr>_Toc229345194</vt:lpwstr>
      </vt:variant>
      <vt:variant>
        <vt:i4>1703998</vt:i4>
      </vt:variant>
      <vt:variant>
        <vt:i4>323</vt:i4>
      </vt:variant>
      <vt:variant>
        <vt:i4>0</vt:i4>
      </vt:variant>
      <vt:variant>
        <vt:i4>5</vt:i4>
      </vt:variant>
      <vt:variant>
        <vt:lpwstr/>
      </vt:variant>
      <vt:variant>
        <vt:lpwstr>_Toc229345193</vt:lpwstr>
      </vt:variant>
      <vt:variant>
        <vt:i4>1703998</vt:i4>
      </vt:variant>
      <vt:variant>
        <vt:i4>317</vt:i4>
      </vt:variant>
      <vt:variant>
        <vt:i4>0</vt:i4>
      </vt:variant>
      <vt:variant>
        <vt:i4>5</vt:i4>
      </vt:variant>
      <vt:variant>
        <vt:lpwstr/>
      </vt:variant>
      <vt:variant>
        <vt:lpwstr>_Toc229345192</vt:lpwstr>
      </vt:variant>
      <vt:variant>
        <vt:i4>1703998</vt:i4>
      </vt:variant>
      <vt:variant>
        <vt:i4>311</vt:i4>
      </vt:variant>
      <vt:variant>
        <vt:i4>0</vt:i4>
      </vt:variant>
      <vt:variant>
        <vt:i4>5</vt:i4>
      </vt:variant>
      <vt:variant>
        <vt:lpwstr/>
      </vt:variant>
      <vt:variant>
        <vt:lpwstr>_Toc229345191</vt:lpwstr>
      </vt:variant>
      <vt:variant>
        <vt:i4>1703998</vt:i4>
      </vt:variant>
      <vt:variant>
        <vt:i4>305</vt:i4>
      </vt:variant>
      <vt:variant>
        <vt:i4>0</vt:i4>
      </vt:variant>
      <vt:variant>
        <vt:i4>5</vt:i4>
      </vt:variant>
      <vt:variant>
        <vt:lpwstr/>
      </vt:variant>
      <vt:variant>
        <vt:lpwstr>_Toc229345190</vt:lpwstr>
      </vt:variant>
      <vt:variant>
        <vt:i4>1769534</vt:i4>
      </vt:variant>
      <vt:variant>
        <vt:i4>299</vt:i4>
      </vt:variant>
      <vt:variant>
        <vt:i4>0</vt:i4>
      </vt:variant>
      <vt:variant>
        <vt:i4>5</vt:i4>
      </vt:variant>
      <vt:variant>
        <vt:lpwstr/>
      </vt:variant>
      <vt:variant>
        <vt:lpwstr>_Toc229345189</vt:lpwstr>
      </vt:variant>
      <vt:variant>
        <vt:i4>1376318</vt:i4>
      </vt:variant>
      <vt:variant>
        <vt:i4>290</vt:i4>
      </vt:variant>
      <vt:variant>
        <vt:i4>0</vt:i4>
      </vt:variant>
      <vt:variant>
        <vt:i4>5</vt:i4>
      </vt:variant>
      <vt:variant>
        <vt:lpwstr/>
      </vt:variant>
      <vt:variant>
        <vt:lpwstr>_Toc229345166</vt:lpwstr>
      </vt:variant>
      <vt:variant>
        <vt:i4>1376318</vt:i4>
      </vt:variant>
      <vt:variant>
        <vt:i4>284</vt:i4>
      </vt:variant>
      <vt:variant>
        <vt:i4>0</vt:i4>
      </vt:variant>
      <vt:variant>
        <vt:i4>5</vt:i4>
      </vt:variant>
      <vt:variant>
        <vt:lpwstr/>
      </vt:variant>
      <vt:variant>
        <vt:lpwstr>_Toc229345165</vt:lpwstr>
      </vt:variant>
      <vt:variant>
        <vt:i4>1376318</vt:i4>
      </vt:variant>
      <vt:variant>
        <vt:i4>278</vt:i4>
      </vt:variant>
      <vt:variant>
        <vt:i4>0</vt:i4>
      </vt:variant>
      <vt:variant>
        <vt:i4>5</vt:i4>
      </vt:variant>
      <vt:variant>
        <vt:lpwstr/>
      </vt:variant>
      <vt:variant>
        <vt:lpwstr>_Toc229345164</vt:lpwstr>
      </vt:variant>
      <vt:variant>
        <vt:i4>1376318</vt:i4>
      </vt:variant>
      <vt:variant>
        <vt:i4>272</vt:i4>
      </vt:variant>
      <vt:variant>
        <vt:i4>0</vt:i4>
      </vt:variant>
      <vt:variant>
        <vt:i4>5</vt:i4>
      </vt:variant>
      <vt:variant>
        <vt:lpwstr/>
      </vt:variant>
      <vt:variant>
        <vt:lpwstr>_Toc229345163</vt:lpwstr>
      </vt:variant>
      <vt:variant>
        <vt:i4>1376318</vt:i4>
      </vt:variant>
      <vt:variant>
        <vt:i4>266</vt:i4>
      </vt:variant>
      <vt:variant>
        <vt:i4>0</vt:i4>
      </vt:variant>
      <vt:variant>
        <vt:i4>5</vt:i4>
      </vt:variant>
      <vt:variant>
        <vt:lpwstr/>
      </vt:variant>
      <vt:variant>
        <vt:lpwstr>_Toc229345162</vt:lpwstr>
      </vt:variant>
      <vt:variant>
        <vt:i4>1376318</vt:i4>
      </vt:variant>
      <vt:variant>
        <vt:i4>260</vt:i4>
      </vt:variant>
      <vt:variant>
        <vt:i4>0</vt:i4>
      </vt:variant>
      <vt:variant>
        <vt:i4>5</vt:i4>
      </vt:variant>
      <vt:variant>
        <vt:lpwstr/>
      </vt:variant>
      <vt:variant>
        <vt:lpwstr>_Toc229345161</vt:lpwstr>
      </vt:variant>
      <vt:variant>
        <vt:i4>1376318</vt:i4>
      </vt:variant>
      <vt:variant>
        <vt:i4>254</vt:i4>
      </vt:variant>
      <vt:variant>
        <vt:i4>0</vt:i4>
      </vt:variant>
      <vt:variant>
        <vt:i4>5</vt:i4>
      </vt:variant>
      <vt:variant>
        <vt:lpwstr/>
      </vt:variant>
      <vt:variant>
        <vt:lpwstr>_Toc229345160</vt:lpwstr>
      </vt:variant>
      <vt:variant>
        <vt:i4>1441854</vt:i4>
      </vt:variant>
      <vt:variant>
        <vt:i4>248</vt:i4>
      </vt:variant>
      <vt:variant>
        <vt:i4>0</vt:i4>
      </vt:variant>
      <vt:variant>
        <vt:i4>5</vt:i4>
      </vt:variant>
      <vt:variant>
        <vt:lpwstr/>
      </vt:variant>
      <vt:variant>
        <vt:lpwstr>_Toc229345159</vt:lpwstr>
      </vt:variant>
      <vt:variant>
        <vt:i4>1441854</vt:i4>
      </vt:variant>
      <vt:variant>
        <vt:i4>242</vt:i4>
      </vt:variant>
      <vt:variant>
        <vt:i4>0</vt:i4>
      </vt:variant>
      <vt:variant>
        <vt:i4>5</vt:i4>
      </vt:variant>
      <vt:variant>
        <vt:lpwstr/>
      </vt:variant>
      <vt:variant>
        <vt:lpwstr>_Toc229345158</vt:lpwstr>
      </vt:variant>
      <vt:variant>
        <vt:i4>1441854</vt:i4>
      </vt:variant>
      <vt:variant>
        <vt:i4>236</vt:i4>
      </vt:variant>
      <vt:variant>
        <vt:i4>0</vt:i4>
      </vt:variant>
      <vt:variant>
        <vt:i4>5</vt:i4>
      </vt:variant>
      <vt:variant>
        <vt:lpwstr/>
      </vt:variant>
      <vt:variant>
        <vt:lpwstr>_Toc229345157</vt:lpwstr>
      </vt:variant>
      <vt:variant>
        <vt:i4>1441854</vt:i4>
      </vt:variant>
      <vt:variant>
        <vt:i4>230</vt:i4>
      </vt:variant>
      <vt:variant>
        <vt:i4>0</vt:i4>
      </vt:variant>
      <vt:variant>
        <vt:i4>5</vt:i4>
      </vt:variant>
      <vt:variant>
        <vt:lpwstr/>
      </vt:variant>
      <vt:variant>
        <vt:lpwstr>_Toc229345156</vt:lpwstr>
      </vt:variant>
      <vt:variant>
        <vt:i4>1441854</vt:i4>
      </vt:variant>
      <vt:variant>
        <vt:i4>224</vt:i4>
      </vt:variant>
      <vt:variant>
        <vt:i4>0</vt:i4>
      </vt:variant>
      <vt:variant>
        <vt:i4>5</vt:i4>
      </vt:variant>
      <vt:variant>
        <vt:lpwstr/>
      </vt:variant>
      <vt:variant>
        <vt:lpwstr>_Toc229345155</vt:lpwstr>
      </vt:variant>
      <vt:variant>
        <vt:i4>1441854</vt:i4>
      </vt:variant>
      <vt:variant>
        <vt:i4>218</vt:i4>
      </vt:variant>
      <vt:variant>
        <vt:i4>0</vt:i4>
      </vt:variant>
      <vt:variant>
        <vt:i4>5</vt:i4>
      </vt:variant>
      <vt:variant>
        <vt:lpwstr/>
      </vt:variant>
      <vt:variant>
        <vt:lpwstr>_Toc229345154</vt:lpwstr>
      </vt:variant>
      <vt:variant>
        <vt:i4>1441854</vt:i4>
      </vt:variant>
      <vt:variant>
        <vt:i4>212</vt:i4>
      </vt:variant>
      <vt:variant>
        <vt:i4>0</vt:i4>
      </vt:variant>
      <vt:variant>
        <vt:i4>5</vt:i4>
      </vt:variant>
      <vt:variant>
        <vt:lpwstr/>
      </vt:variant>
      <vt:variant>
        <vt:lpwstr>_Toc229345153</vt:lpwstr>
      </vt:variant>
      <vt:variant>
        <vt:i4>1441854</vt:i4>
      </vt:variant>
      <vt:variant>
        <vt:i4>206</vt:i4>
      </vt:variant>
      <vt:variant>
        <vt:i4>0</vt:i4>
      </vt:variant>
      <vt:variant>
        <vt:i4>5</vt:i4>
      </vt:variant>
      <vt:variant>
        <vt:lpwstr/>
      </vt:variant>
      <vt:variant>
        <vt:lpwstr>_Toc229345152</vt:lpwstr>
      </vt:variant>
      <vt:variant>
        <vt:i4>1441854</vt:i4>
      </vt:variant>
      <vt:variant>
        <vt:i4>200</vt:i4>
      </vt:variant>
      <vt:variant>
        <vt:i4>0</vt:i4>
      </vt:variant>
      <vt:variant>
        <vt:i4>5</vt:i4>
      </vt:variant>
      <vt:variant>
        <vt:lpwstr/>
      </vt:variant>
      <vt:variant>
        <vt:lpwstr>_Toc229345151</vt:lpwstr>
      </vt:variant>
      <vt:variant>
        <vt:i4>1441854</vt:i4>
      </vt:variant>
      <vt:variant>
        <vt:i4>194</vt:i4>
      </vt:variant>
      <vt:variant>
        <vt:i4>0</vt:i4>
      </vt:variant>
      <vt:variant>
        <vt:i4>5</vt:i4>
      </vt:variant>
      <vt:variant>
        <vt:lpwstr/>
      </vt:variant>
      <vt:variant>
        <vt:lpwstr>_Toc229345150</vt:lpwstr>
      </vt:variant>
      <vt:variant>
        <vt:i4>1507390</vt:i4>
      </vt:variant>
      <vt:variant>
        <vt:i4>188</vt:i4>
      </vt:variant>
      <vt:variant>
        <vt:i4>0</vt:i4>
      </vt:variant>
      <vt:variant>
        <vt:i4>5</vt:i4>
      </vt:variant>
      <vt:variant>
        <vt:lpwstr/>
      </vt:variant>
      <vt:variant>
        <vt:lpwstr>_Toc229345149</vt:lpwstr>
      </vt:variant>
      <vt:variant>
        <vt:i4>1507390</vt:i4>
      </vt:variant>
      <vt:variant>
        <vt:i4>182</vt:i4>
      </vt:variant>
      <vt:variant>
        <vt:i4>0</vt:i4>
      </vt:variant>
      <vt:variant>
        <vt:i4>5</vt:i4>
      </vt:variant>
      <vt:variant>
        <vt:lpwstr/>
      </vt:variant>
      <vt:variant>
        <vt:lpwstr>_Toc229345148</vt:lpwstr>
      </vt:variant>
      <vt:variant>
        <vt:i4>1507390</vt:i4>
      </vt:variant>
      <vt:variant>
        <vt:i4>176</vt:i4>
      </vt:variant>
      <vt:variant>
        <vt:i4>0</vt:i4>
      </vt:variant>
      <vt:variant>
        <vt:i4>5</vt:i4>
      </vt:variant>
      <vt:variant>
        <vt:lpwstr/>
      </vt:variant>
      <vt:variant>
        <vt:lpwstr>_Toc229345147</vt:lpwstr>
      </vt:variant>
      <vt:variant>
        <vt:i4>1507390</vt:i4>
      </vt:variant>
      <vt:variant>
        <vt:i4>170</vt:i4>
      </vt:variant>
      <vt:variant>
        <vt:i4>0</vt:i4>
      </vt:variant>
      <vt:variant>
        <vt:i4>5</vt:i4>
      </vt:variant>
      <vt:variant>
        <vt:lpwstr/>
      </vt:variant>
      <vt:variant>
        <vt:lpwstr>_Toc229345146</vt:lpwstr>
      </vt:variant>
      <vt:variant>
        <vt:i4>1507390</vt:i4>
      </vt:variant>
      <vt:variant>
        <vt:i4>164</vt:i4>
      </vt:variant>
      <vt:variant>
        <vt:i4>0</vt:i4>
      </vt:variant>
      <vt:variant>
        <vt:i4>5</vt:i4>
      </vt:variant>
      <vt:variant>
        <vt:lpwstr/>
      </vt:variant>
      <vt:variant>
        <vt:lpwstr>_Toc229345145</vt:lpwstr>
      </vt:variant>
      <vt:variant>
        <vt:i4>1507390</vt:i4>
      </vt:variant>
      <vt:variant>
        <vt:i4>158</vt:i4>
      </vt:variant>
      <vt:variant>
        <vt:i4>0</vt:i4>
      </vt:variant>
      <vt:variant>
        <vt:i4>5</vt:i4>
      </vt:variant>
      <vt:variant>
        <vt:lpwstr/>
      </vt:variant>
      <vt:variant>
        <vt:lpwstr>_Toc229345144</vt:lpwstr>
      </vt:variant>
      <vt:variant>
        <vt:i4>1507390</vt:i4>
      </vt:variant>
      <vt:variant>
        <vt:i4>152</vt:i4>
      </vt:variant>
      <vt:variant>
        <vt:i4>0</vt:i4>
      </vt:variant>
      <vt:variant>
        <vt:i4>5</vt:i4>
      </vt:variant>
      <vt:variant>
        <vt:lpwstr/>
      </vt:variant>
      <vt:variant>
        <vt:lpwstr>_Toc229345143</vt:lpwstr>
      </vt:variant>
      <vt:variant>
        <vt:i4>1507390</vt:i4>
      </vt:variant>
      <vt:variant>
        <vt:i4>146</vt:i4>
      </vt:variant>
      <vt:variant>
        <vt:i4>0</vt:i4>
      </vt:variant>
      <vt:variant>
        <vt:i4>5</vt:i4>
      </vt:variant>
      <vt:variant>
        <vt:lpwstr/>
      </vt:variant>
      <vt:variant>
        <vt:lpwstr>_Toc229345142</vt:lpwstr>
      </vt:variant>
      <vt:variant>
        <vt:i4>1507390</vt:i4>
      </vt:variant>
      <vt:variant>
        <vt:i4>140</vt:i4>
      </vt:variant>
      <vt:variant>
        <vt:i4>0</vt:i4>
      </vt:variant>
      <vt:variant>
        <vt:i4>5</vt:i4>
      </vt:variant>
      <vt:variant>
        <vt:lpwstr/>
      </vt:variant>
      <vt:variant>
        <vt:lpwstr>_Toc229345141</vt:lpwstr>
      </vt:variant>
      <vt:variant>
        <vt:i4>1507390</vt:i4>
      </vt:variant>
      <vt:variant>
        <vt:i4>134</vt:i4>
      </vt:variant>
      <vt:variant>
        <vt:i4>0</vt:i4>
      </vt:variant>
      <vt:variant>
        <vt:i4>5</vt:i4>
      </vt:variant>
      <vt:variant>
        <vt:lpwstr/>
      </vt:variant>
      <vt:variant>
        <vt:lpwstr>_Toc229345140</vt:lpwstr>
      </vt:variant>
      <vt:variant>
        <vt:i4>1048638</vt:i4>
      </vt:variant>
      <vt:variant>
        <vt:i4>128</vt:i4>
      </vt:variant>
      <vt:variant>
        <vt:i4>0</vt:i4>
      </vt:variant>
      <vt:variant>
        <vt:i4>5</vt:i4>
      </vt:variant>
      <vt:variant>
        <vt:lpwstr/>
      </vt:variant>
      <vt:variant>
        <vt:lpwstr>_Toc229345139</vt:lpwstr>
      </vt:variant>
      <vt:variant>
        <vt:i4>1048638</vt:i4>
      </vt:variant>
      <vt:variant>
        <vt:i4>122</vt:i4>
      </vt:variant>
      <vt:variant>
        <vt:i4>0</vt:i4>
      </vt:variant>
      <vt:variant>
        <vt:i4>5</vt:i4>
      </vt:variant>
      <vt:variant>
        <vt:lpwstr/>
      </vt:variant>
      <vt:variant>
        <vt:lpwstr>_Toc229345138</vt:lpwstr>
      </vt:variant>
      <vt:variant>
        <vt:i4>1048638</vt:i4>
      </vt:variant>
      <vt:variant>
        <vt:i4>116</vt:i4>
      </vt:variant>
      <vt:variant>
        <vt:i4>0</vt:i4>
      </vt:variant>
      <vt:variant>
        <vt:i4>5</vt:i4>
      </vt:variant>
      <vt:variant>
        <vt:lpwstr/>
      </vt:variant>
      <vt:variant>
        <vt:lpwstr>_Toc229345137</vt:lpwstr>
      </vt:variant>
      <vt:variant>
        <vt:i4>1048638</vt:i4>
      </vt:variant>
      <vt:variant>
        <vt:i4>110</vt:i4>
      </vt:variant>
      <vt:variant>
        <vt:i4>0</vt:i4>
      </vt:variant>
      <vt:variant>
        <vt:i4>5</vt:i4>
      </vt:variant>
      <vt:variant>
        <vt:lpwstr/>
      </vt:variant>
      <vt:variant>
        <vt:lpwstr>_Toc229345136</vt:lpwstr>
      </vt:variant>
      <vt:variant>
        <vt:i4>1048638</vt:i4>
      </vt:variant>
      <vt:variant>
        <vt:i4>104</vt:i4>
      </vt:variant>
      <vt:variant>
        <vt:i4>0</vt:i4>
      </vt:variant>
      <vt:variant>
        <vt:i4>5</vt:i4>
      </vt:variant>
      <vt:variant>
        <vt:lpwstr/>
      </vt:variant>
      <vt:variant>
        <vt:lpwstr>_Toc229345135</vt:lpwstr>
      </vt:variant>
      <vt:variant>
        <vt:i4>1048638</vt:i4>
      </vt:variant>
      <vt:variant>
        <vt:i4>98</vt:i4>
      </vt:variant>
      <vt:variant>
        <vt:i4>0</vt:i4>
      </vt:variant>
      <vt:variant>
        <vt:i4>5</vt:i4>
      </vt:variant>
      <vt:variant>
        <vt:lpwstr/>
      </vt:variant>
      <vt:variant>
        <vt:lpwstr>_Toc229345134</vt:lpwstr>
      </vt:variant>
      <vt:variant>
        <vt:i4>1048638</vt:i4>
      </vt:variant>
      <vt:variant>
        <vt:i4>92</vt:i4>
      </vt:variant>
      <vt:variant>
        <vt:i4>0</vt:i4>
      </vt:variant>
      <vt:variant>
        <vt:i4>5</vt:i4>
      </vt:variant>
      <vt:variant>
        <vt:lpwstr/>
      </vt:variant>
      <vt:variant>
        <vt:lpwstr>_Toc229345133</vt:lpwstr>
      </vt:variant>
      <vt:variant>
        <vt:i4>1048638</vt:i4>
      </vt:variant>
      <vt:variant>
        <vt:i4>86</vt:i4>
      </vt:variant>
      <vt:variant>
        <vt:i4>0</vt:i4>
      </vt:variant>
      <vt:variant>
        <vt:i4>5</vt:i4>
      </vt:variant>
      <vt:variant>
        <vt:lpwstr/>
      </vt:variant>
      <vt:variant>
        <vt:lpwstr>_Toc229345132</vt:lpwstr>
      </vt:variant>
      <vt:variant>
        <vt:i4>1048638</vt:i4>
      </vt:variant>
      <vt:variant>
        <vt:i4>80</vt:i4>
      </vt:variant>
      <vt:variant>
        <vt:i4>0</vt:i4>
      </vt:variant>
      <vt:variant>
        <vt:i4>5</vt:i4>
      </vt:variant>
      <vt:variant>
        <vt:lpwstr/>
      </vt:variant>
      <vt:variant>
        <vt:lpwstr>_Toc229345131</vt:lpwstr>
      </vt:variant>
      <vt:variant>
        <vt:i4>1048638</vt:i4>
      </vt:variant>
      <vt:variant>
        <vt:i4>74</vt:i4>
      </vt:variant>
      <vt:variant>
        <vt:i4>0</vt:i4>
      </vt:variant>
      <vt:variant>
        <vt:i4>5</vt:i4>
      </vt:variant>
      <vt:variant>
        <vt:lpwstr/>
      </vt:variant>
      <vt:variant>
        <vt:lpwstr>_Toc229345130</vt:lpwstr>
      </vt:variant>
      <vt:variant>
        <vt:i4>1114174</vt:i4>
      </vt:variant>
      <vt:variant>
        <vt:i4>68</vt:i4>
      </vt:variant>
      <vt:variant>
        <vt:i4>0</vt:i4>
      </vt:variant>
      <vt:variant>
        <vt:i4>5</vt:i4>
      </vt:variant>
      <vt:variant>
        <vt:lpwstr/>
      </vt:variant>
      <vt:variant>
        <vt:lpwstr>_Toc229345129</vt:lpwstr>
      </vt:variant>
      <vt:variant>
        <vt:i4>1114174</vt:i4>
      </vt:variant>
      <vt:variant>
        <vt:i4>62</vt:i4>
      </vt:variant>
      <vt:variant>
        <vt:i4>0</vt:i4>
      </vt:variant>
      <vt:variant>
        <vt:i4>5</vt:i4>
      </vt:variant>
      <vt:variant>
        <vt:lpwstr/>
      </vt:variant>
      <vt:variant>
        <vt:lpwstr>_Toc229345128</vt:lpwstr>
      </vt:variant>
      <vt:variant>
        <vt:i4>1114174</vt:i4>
      </vt:variant>
      <vt:variant>
        <vt:i4>56</vt:i4>
      </vt:variant>
      <vt:variant>
        <vt:i4>0</vt:i4>
      </vt:variant>
      <vt:variant>
        <vt:i4>5</vt:i4>
      </vt:variant>
      <vt:variant>
        <vt:lpwstr/>
      </vt:variant>
      <vt:variant>
        <vt:lpwstr>_Toc229345127</vt:lpwstr>
      </vt:variant>
      <vt:variant>
        <vt:i4>1114174</vt:i4>
      </vt:variant>
      <vt:variant>
        <vt:i4>50</vt:i4>
      </vt:variant>
      <vt:variant>
        <vt:i4>0</vt:i4>
      </vt:variant>
      <vt:variant>
        <vt:i4>5</vt:i4>
      </vt:variant>
      <vt:variant>
        <vt:lpwstr/>
      </vt:variant>
      <vt:variant>
        <vt:lpwstr>_Toc229345126</vt:lpwstr>
      </vt:variant>
      <vt:variant>
        <vt:i4>1114174</vt:i4>
      </vt:variant>
      <vt:variant>
        <vt:i4>44</vt:i4>
      </vt:variant>
      <vt:variant>
        <vt:i4>0</vt:i4>
      </vt:variant>
      <vt:variant>
        <vt:i4>5</vt:i4>
      </vt:variant>
      <vt:variant>
        <vt:lpwstr/>
      </vt:variant>
      <vt:variant>
        <vt:lpwstr>_Toc229345125</vt:lpwstr>
      </vt:variant>
      <vt:variant>
        <vt:i4>1114174</vt:i4>
      </vt:variant>
      <vt:variant>
        <vt:i4>38</vt:i4>
      </vt:variant>
      <vt:variant>
        <vt:i4>0</vt:i4>
      </vt:variant>
      <vt:variant>
        <vt:i4>5</vt:i4>
      </vt:variant>
      <vt:variant>
        <vt:lpwstr/>
      </vt:variant>
      <vt:variant>
        <vt:lpwstr>_Toc229345124</vt:lpwstr>
      </vt:variant>
      <vt:variant>
        <vt:i4>1114174</vt:i4>
      </vt:variant>
      <vt:variant>
        <vt:i4>32</vt:i4>
      </vt:variant>
      <vt:variant>
        <vt:i4>0</vt:i4>
      </vt:variant>
      <vt:variant>
        <vt:i4>5</vt:i4>
      </vt:variant>
      <vt:variant>
        <vt:lpwstr/>
      </vt:variant>
      <vt:variant>
        <vt:lpwstr>_Toc229345123</vt:lpwstr>
      </vt:variant>
      <vt:variant>
        <vt:i4>1114174</vt:i4>
      </vt:variant>
      <vt:variant>
        <vt:i4>26</vt:i4>
      </vt:variant>
      <vt:variant>
        <vt:i4>0</vt:i4>
      </vt:variant>
      <vt:variant>
        <vt:i4>5</vt:i4>
      </vt:variant>
      <vt:variant>
        <vt:lpwstr/>
      </vt:variant>
      <vt:variant>
        <vt:lpwstr>_Toc229345122</vt:lpwstr>
      </vt:variant>
      <vt:variant>
        <vt:i4>1114174</vt:i4>
      </vt:variant>
      <vt:variant>
        <vt:i4>20</vt:i4>
      </vt:variant>
      <vt:variant>
        <vt:i4>0</vt:i4>
      </vt:variant>
      <vt:variant>
        <vt:i4>5</vt:i4>
      </vt:variant>
      <vt:variant>
        <vt:lpwstr/>
      </vt:variant>
      <vt:variant>
        <vt:lpwstr>_Toc229345121</vt:lpwstr>
      </vt:variant>
      <vt:variant>
        <vt:i4>1114174</vt:i4>
      </vt:variant>
      <vt:variant>
        <vt:i4>14</vt:i4>
      </vt:variant>
      <vt:variant>
        <vt:i4>0</vt:i4>
      </vt:variant>
      <vt:variant>
        <vt:i4>5</vt:i4>
      </vt:variant>
      <vt:variant>
        <vt:lpwstr/>
      </vt:variant>
      <vt:variant>
        <vt:lpwstr>_Toc229345120</vt:lpwstr>
      </vt:variant>
      <vt:variant>
        <vt:i4>1179710</vt:i4>
      </vt:variant>
      <vt:variant>
        <vt:i4>8</vt:i4>
      </vt:variant>
      <vt:variant>
        <vt:i4>0</vt:i4>
      </vt:variant>
      <vt:variant>
        <vt:i4>5</vt:i4>
      </vt:variant>
      <vt:variant>
        <vt:lpwstr/>
      </vt:variant>
      <vt:variant>
        <vt:lpwstr>_Toc229345119</vt:lpwstr>
      </vt:variant>
      <vt:variant>
        <vt:i4>1179710</vt:i4>
      </vt:variant>
      <vt:variant>
        <vt:i4>2</vt:i4>
      </vt:variant>
      <vt:variant>
        <vt:i4>0</vt:i4>
      </vt:variant>
      <vt:variant>
        <vt:i4>5</vt:i4>
      </vt:variant>
      <vt:variant>
        <vt:lpwstr/>
      </vt:variant>
      <vt:variant>
        <vt:lpwstr>_Toc229345118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Julliane Reyes</dc:creator>
  <cp:keywords/>
  <dc:description/>
  <cp:lastModifiedBy>RJ Beley</cp:lastModifiedBy>
  <cp:revision>22</cp:revision>
  <cp:lastPrinted>2026-05-10T18:41:00Z</cp:lastPrinted>
  <dcterms:created xsi:type="dcterms:W3CDTF">2026-06-27T12:35:00Z</dcterms:created>
  <dcterms:modified xsi:type="dcterms:W3CDTF">2026-06-29T02:21:00Z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df37cfc5-166b-4948-bc1d-c8ad89c094af</vt:lpwstr>
  </property>
  <property fmtid="{D5CDD505-2E9C-101B-9397-08002B2CF9AE}" pid="3" name="TII_WORD_DOCUMENT_FILENAME">
    <vt:lpwstr>C:\Users\rjbel\Python\Notebooks\Mapua\Thesis\docs\thesis_paper\Beley-Reyes_Thesis2-ACM.docx</vt:lpwstr>
  </property>
  <property fmtid="{D5CDD505-2E9C-101B-9397-08002B2CF9AE}" pid="4" name="TII_WORD_DOCUMENT_ID">
    <vt:lpwstr>48f80d64-d2ec-4e1a-87e6-07b5c111726f</vt:lpwstr>
  </property>
  <property fmtid="{D5CDD505-2E9C-101B-9397-08002B2CF9AE}" pid="5" name="TII_WORD_DOCUMENT_HASH">
    <vt:lpwstr>1fdc7aba3469aa025c99d47a6f07e804b4c3feeeb90ea0aa923bffa5dcefb102</vt:lpwstr>
  </property>
</Properties>
</file>