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Hussein [9]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[5]</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[6]</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[7]</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 6, 10]</w:t>
      </w:r>
      <w:r w:rsidR="003B2172" w:rsidRPr="00FD0F64"/>
      <w:r w:rsidRPr="00FD0F64">
        <w:t xml:space="preserve">,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t>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[3, 11, 16]</w:t>
      </w:r>
      <w:r w:rsidRPr="00FD0F64">
        <w:t>.</w:t>
      </w:r>
      <w:r w:rsidR="00042C36" w:rsidRPr="00FD0F64">
        <w:t xml:space="preserve"> </w:t>
      </w:r>
      <w:r w:rsidR="00042C36" w:rsidRPr="00FD0F64">
        <w:rPr>
          <w:b/>
          <w:bCs/>
        </w:rPr>
        <w:t>(d)</w:t>
      </w:r>
      <w:r w:rsidRPr="00FD0F64">
        <w:t xml:space="preserve"> Policy and contextual variables: RA 11984 compliance, macroeconomic shocks [11, 21, 22, 26].</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Schoonbee et al. [5]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[5]</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[6]</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[7]</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[23]</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[9]</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56DF4E3D" w14:textId="31B2FF81" w:rsidR="00C60A0D" w:rsidRPr="00FD0F64" w:rsidRDefault="00A61B0A" w:rsidP="009E2EBD">
      <w:pPr>
        <w:pStyle w:val="Heading2"/>
      </w:pPr>
      <w:r>
        <w:t>4.1 RQ1 — Performance of Ensemble Architectures vs. Base Classifiers</w:t>
      </w:r>
    </w:p>
    <w:p>
      <w:pPr>
        <w:pStyle w:val="ThesisParagraphText"/>
      </w:pPr>
      <w:r>
        <w:t>Table 4.1 presents the peak macro-F1 and ROC-AUC scores for each model family under the enhanced feature regime, identifying the best individual model and resampling strategy per family.</w:t>
      </w:r>
    </w:p>
    <w:p w14:paraId="2CD1ACA3" w14:textId="4ADAA9D1" w:rsidR="006E4711" w:rsidRPr="00FD0F64" w:rsidRDefault="009E2EBD" w:rsidP="009279BE">
      <w:pPr>
        <w:pStyle w:val="Caption"/>
        <w:spacing w:before="120"/>
        <w:ind w:firstLine="0"/>
        <w:jc w:val="center"/>
        <w:rPr>
          <w:b/>
          <w:bCs/>
        </w:rPr>
      </w:pPr>
      <w:r w:rsidRPr="00FD0F64">
        <w:rPr>
          <w:b/>
          <w:bCs/>
        </w:rP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r>
        <w:t>Figure 4.1: Ordinal &amp; Two-Stage Variants vs. Base Classifiers (lift in F1 and AUC metrics).</w:t>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pPr>
        <w:pStyle w:val="Heading2"/>
      </w:pPr>
      <w:r>
        <w:t>4.2 RQ2 — Impact of Survival-Analysis-Derived Features</w:t>
      </w: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7051C6A1" w14:textId="6E3EDDAA" w:rsidR="005F23C8" w:rsidRDefault="008C7907" w:rsidP="005C54DC">
      <w:pPr>
        <w:pStyle w:val="Heading2"/>
      </w:pPr>
      <w:r>
        <w:t>4.3 RQ3 — Effect of Class-Balancing Strategies on Model Performance</w:t>
      </w:r>
    </w:p>
    <w:p>
      <w:pPr>
        <w:pStyle w:val="ThesisParagraphText"/>
      </w:pPr>
      <w:r>
        <w:t>Figure 4.2 presents macro-F1 distributions across all model types and balancing strategies under the enhanced feature regime.</w:t>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r>
        <w:t>Figure 4.2: F1 Macro by Model &amp; Balance Strategy (enhanced features).</w:t>
      </w:r>
    </w:p>
    <w:p>
      <w:pPr>
        <w:pStyle w:val="ThesisParagraphText"/>
      </w:pPr>
      <w:r>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p>
    <w:p w14:paraId="0038DAAF" w14:textId="77777777" w:rsidR="007449D1" w:rsidRPr="007449D1" w:rsidRDefault="007449D1" w:rsidP="003C0AEA">
      <w:pPr>
        <w:ind w:firstLine="0"/>
      </w:pPr>
    </w:p>
    <w:p>
      <w:pPr>
        <w:pStyle w:val="ThesisParagraphText"/>
      </w:pPr>
      <w:r>
        <w:t>Figure 4.3 presents ROC-AUC distributions across all model types and balancing strategies under the enhanced feature regime.</w:t>
      </w: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r>
        <w:t>Figure 4.3: AUC Macro by Model &amp; Balance Strategy (enhanced features).</w:t>
      </w:r>
    </w:p>
    <w:p>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300EC5AA" w14:textId="77777777" w:rsidR="00C250D5" w:rsidRPr="00FD0F64" w:rsidRDefault="00C250D5" w:rsidP="00EB1BF6">
      <w:pPr>
        <w:pStyle w:val="ThesisParagraphText"/>
        <w:ind w:firstLine="0"/>
      </w:pPr>
    </w:p>
    <w:p>
      <w:pPr>
        <w:pStyle w:val="ThesisParagraphText"/>
      </w:pPr>
      <w:r>
        <w:t>Figure 4.4 presents macro-F1 distributions by model and balancing strategy under the baseline feature regime, that is, without the five survival-analysis-derived features.</w:t>
      </w: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r>
        <w:t>Figure 4.4: F1 Macro by Model &amp; Balance Strategy (baseline features).</w:t>
      </w:r>
    </w:p>
    <w:p>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01D3AF48" w14:textId="7369323A" w:rsidR="00A174DA" w:rsidRDefault="00A174DA" w:rsidP="00437D43">
      <w:pPr>
        <w:ind w:firstLine="0"/>
      </w:pPr>
    </w:p>
    <w:p w14:paraId="3F23B96A" w14:textId="11343088" w:rsidR="00550E91" w:rsidRPr="00FD0F64" w:rsidRDefault="00550E91" w:rsidP="005C54DC">
      <w:pPr>
        <w:pStyle w:val="Heading2"/>
      </w:pPr>
      <w:r>
        <w:t>4.4 Metric Convergence and Model Selection Criteria</w:t>
      </w:r>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pPr>
        <w:pStyle w:val="ThesisParagraphText"/>
      </w:pPr>
      <w:r>
        <w:t>Figure 4.7 presents ROC curves for the top-performing models, plotting the trade-off between true positive rate and false positive rate across classification thresholds.</w:t>
      </w: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r>
        <w:t>Figure 4.7: ROC Curves for Top Models.</w:t>
      </w:r>
    </w:p>
    <w:p>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525EE84C" w14:textId="77777777" w:rsidR="00A174DA" w:rsidRPr="00A174DA" w:rsidRDefault="00A174DA" w:rsidP="00A174DA"/>
    <w:p>
      <w:pPr>
        <w:pStyle w:val="ThesisParagraphText"/>
      </w:pPr>
      <w:r>
        <w:t>Figure 4.8 presents the confusion matrices of the top three models, detailing classification performance per payment bracket.</w:t>
      </w:r>
    </w:p>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r>
        <w:t>Figure 4.8: Confusion Matrices for Top 3 Models.</w:t>
      </w:r>
    </w:p>
    <w:p>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pPr>
        <w:pStyle w:val="Heading2"/>
      </w:pPr>
      <w:r>
        <w:t>4.5 RQ4 — Granular Feature Contribution</w:t>
      </w:r>
    </w:p>
    <w:p>
      <w:pPr>
        <w:pStyle w:val="ThesisParagraphText"/>
      </w:pPr>
      <w:r>
        <w:t>Figures 4.5 and 4.6 present feature importance scores aggregated across model types, revealing which variables most consistently drive payment bracket predictions.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r>
        <w:t>Figure 4.5: Feature Importance across Model Types (1 of 2).</w:t>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r>
        <w:t>Figure 4.6: Feature Importance across Model Types (2 of 2).</w:t>
      </w:r>
    </w:p>
    <w:p>
      <w:pPr>
        <w:pStyle w:val="ThesisParagraphText"/>
      </w:pPr>
      <w:r>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pPr>
        <w:pStyle w:val="Heading2"/>
      </w:pPr>
      <w:r>
        <w:t>4.6 Prototype Demonstration</w:t>
      </w:r>
    </w:p>
    <w:p>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pPr>
        <w:pStyle w:val="ThesisParagraphText"/>
      </w:pPr>
      <w:r>
        <w:t>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is the deployed model and what does the receivables mix look like — at a glance.</w:t>
      </w:r>
    </w:p>
    <w:p>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invoice_date, due_date, amount, customer_id, and paid_date — onto the input schema expected by the feature engineering pipeline. At present only the proprietary three-file institutional schema is supported; the adapter and additional data source integrations are planned for future development (Section 5.4).</w:t>
      </w:r>
    </w:p>
    <w:p>
      <w:pPr>
        <w:pStyle w:val="Heading2"/>
      </w:pPr>
      <w:r>
        <w:t>4.7 Benchmark Dataset Generalizability</w:t>
      </w:r>
    </w:p>
    <w:p>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t>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pPr>
        <w:pStyle w:val="Heading2"/>
      </w:pPr>
      <w:r>
        <w:t>5.5 Conclusion</w:t>
      </w:r>
    </w:p>
    <w:p>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pPr>
        <w:pStyle w:val="ThesisParagraphText"/>
      </w:pPr>
      <w:r>
        <w:t>Beyond the single institution, the contribution is methodological. The study leaves behind a replicable benchmarking framework — a factorial protocol over model families, balancing strategies, and feature regimes, with every experiment logged to a queryable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ageBreakBefore/>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04BBF618" w14:textId="02D211BA" w:rsidR="004454FE" w:rsidRPr="00FD0F64" w:rsidRDefault="00B747E8" w:rsidP="00BB6FF6">
      <w:pPr>
        <w:pageBreakBefore/>
        <w:pStyle w:val="Heading2"/>
      </w:pPr>
      <w:bookmarkStart w:id="128" w:name="_Toc229345161"/>
      <w:r w:rsidRPr="00FD0F64">
        <w:t>APPENDIX B: Days Sales Outstanding per Plan Type (calendar year 2024)</w:t>
      </w:r>
      <w:bookmarkEnd w:id="128"/>
    </w:p>
    <w:p>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ageBreakBefore/>
        <w:pStyle w:val="Heading2"/>
      </w:pPr>
      <w:bookmarkStart w:id="129" w:name="_Toc229345162"/>
      <w:r w:rsidRPr="00FD0F64">
        <w:lastRenderedPageBreak/>
        <w:t>APPENDIX C: Days Sales Outstanding per Plan Type (calendar year 2025)</w:t>
      </w:r>
      <w:bookmarkEnd w:id="129"/>
    </w:p>
    <w:p>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75C01F0F" w14:textId="515A54A2" w:rsidR="00920644" w:rsidRPr="00FD0F64" w:rsidRDefault="001F7C5A" w:rsidP="00BB6FF6">
      <w:pPr>
        <w:pageBreakBefore/>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ageBreakBefore/>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ageBreakBefore/>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pPr>
        <w:pageBreakBefore/>
        <w:pStyle w:val="Heading2"/>
      </w:pPr>
      <w:r>
        <w:t>APPENDIX G: Institutional Communication and Authorization Letter</w:t>
      </w:r>
    </w:p>
    <w:p>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pPr>
        <w:pageBreakBefore/>
        <w:pStyle w:val="Heading2"/>
      </w:pPr>
      <w:r>
        <w:t>APPENDIX H: Dataset Description and Variable Dictionary</w:t>
      </w:r>
    </w:p>
    <w:p>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Feature Name</w:t>
            </w:r>
          </w:p>
        </w:tc>
        <w:tc>
          <w:tcPr>
            <w:tcW w:type="dxa" w:w="1728"/>
          </w:tcPr>
          <w:p>
            <w:r>
              <w:rPr>
                <w:b/>
              </w:rPr>
              <w:t>Category</w:t>
            </w:r>
          </w:p>
        </w:tc>
        <w:tc>
          <w:tcPr>
            <w:tcW w:type="dxa" w:w="1728"/>
          </w:tcPr>
          <w:p>
            <w:r>
              <w:rPr>
                <w:b/>
              </w:rPr>
              <w:t>Type</w:t>
            </w:r>
          </w:p>
        </w:tc>
        <w:tc>
          <w:tcPr>
            <w:tcW w:type="dxa" w:w="1728"/>
          </w:tcPr>
          <w:p>
            <w:r>
              <w:rPr>
                <w:b/>
              </w:rPr>
              <w:t>Description</w:t>
            </w:r>
          </w:p>
        </w:tc>
        <w:tc>
          <w:tcPr>
            <w:tcW w:type="dxa" w:w="1728"/>
          </w:tcPr>
          <w:p>
            <w:r>
              <w:rPr>
                <w:b/>
              </w:rPr>
              <w:t>Source</w:t>
            </w:r>
          </w:p>
        </w:tc>
      </w:tr>
      <w:tr>
        <w:tc>
          <w:tcPr>
            <w:tcW w:type="dxa" w:w="1728"/>
          </w:tcPr>
          <w:p>
            <w:r>
              <w:t>school_year</w:t>
            </w:r>
          </w:p>
        </w:tc>
        <w:tc>
          <w:tcPr>
            <w:tcW w:type="dxa" w:w="1728"/>
          </w:tcPr>
          <w:p>
            <w:r>
              <w:t>Identity (not a model input)</w:t>
            </w:r>
          </w:p>
        </w:tc>
        <w:tc>
          <w:tcPr>
            <w:tcW w:type="dxa" w:w="1728"/>
          </w:tcPr>
          <w:p>
            <w:r>
              <w:t>Categorical</w:t>
            </w:r>
          </w:p>
        </w:tc>
        <w:tc>
          <w:tcPr>
            <w:tcW w:type="dxa" w:w="1728"/>
          </w:tcPr>
          <w:p>
            <w:r>
              <w:t>Academic year of the invoice</w:t>
            </w:r>
          </w:p>
        </w:tc>
        <w:tc>
          <w:tcPr>
            <w:tcW w:type="dxa" w:w="1728"/>
          </w:tcPr>
          <w:p>
            <w:r>
              <w:t>Revenues</w:t>
            </w:r>
          </w:p>
        </w:tc>
      </w:tr>
      <w:tr>
        <w:tc>
          <w:tcPr>
            <w:tcW w:type="dxa" w:w="1728"/>
          </w:tcPr>
          <w:p>
            <w:r>
              <w:t>student_id_pseudonymized</w:t>
            </w:r>
          </w:p>
        </w:tc>
        <w:tc>
          <w:tcPr>
            <w:tcW w:type="dxa" w:w="1728"/>
          </w:tcPr>
          <w:p>
            <w:r>
              <w:t>Identity (not a model input)</w:t>
            </w:r>
          </w:p>
        </w:tc>
        <w:tc>
          <w:tcPr>
            <w:tcW w:type="dxa" w:w="1728"/>
          </w:tcPr>
          <w:p>
            <w:r>
              <w:t>Integer</w:t>
            </w:r>
          </w:p>
        </w:tc>
        <w:tc>
          <w:tcPr>
            <w:tcW w:type="dxa" w:w="1728"/>
          </w:tcPr>
          <w:p>
            <w:r>
              <w:t>Anonymized student identifier</w:t>
            </w:r>
          </w:p>
        </w:tc>
        <w:tc>
          <w:tcPr>
            <w:tcW w:type="dxa" w:w="1728"/>
          </w:tcPr>
          <w:p>
            <w:r>
              <w:t>Revenues (pseudonymized)</w:t>
            </w:r>
          </w:p>
        </w:tc>
      </w:tr>
      <w:tr>
        <w:tc>
          <w:tcPr>
            <w:tcW w:type="dxa" w:w="1728"/>
          </w:tcPr>
          <w:p>
            <w:r>
              <w:t>category_name</w:t>
            </w:r>
          </w:p>
        </w:tc>
        <w:tc>
          <w:tcPr>
            <w:tcW w:type="dxa" w:w="1728"/>
          </w:tcPr>
          <w:p>
            <w:r>
              <w:t>Identity (not a model input)</w:t>
            </w:r>
          </w:p>
        </w:tc>
        <w:tc>
          <w:tcPr>
            <w:tcW w:type="dxa" w:w="1728"/>
          </w:tcPr>
          <w:p>
            <w:r>
              <w:t>Categorical</w:t>
            </w:r>
          </w:p>
        </w:tc>
        <w:tc>
          <w:tcPr>
            <w:tcW w:type="dxa" w:w="1728"/>
          </w:tcPr>
          <w:p>
            <w:r>
              <w:t>Fee category (e.g., tuition, miscellaneous)</w:t>
            </w:r>
          </w:p>
        </w:tc>
        <w:tc>
          <w:tcPr>
            <w:tcW w:type="dxa" w:w="1728"/>
          </w:tcPr>
          <w:p>
            <w:r>
              <w:t>Chart of accounts</w:t>
            </w:r>
          </w:p>
        </w:tc>
      </w:tr>
      <w:tr>
        <w:tc>
          <w:tcPr>
            <w:tcW w:type="dxa" w:w="1728"/>
          </w:tcPr>
          <w:p>
            <w:r>
              <w:t>gross_receivables</w:t>
            </w:r>
          </w:p>
        </w:tc>
        <w:tc>
          <w:tcPr>
            <w:tcW w:type="dxa" w:w="1728"/>
          </w:tcPr>
          <w:p>
            <w:r>
              <w:t>Raw financial</w:t>
            </w:r>
          </w:p>
        </w:tc>
        <w:tc>
          <w:tcPr>
            <w:tcW w:type="dxa" w:w="1728"/>
          </w:tcPr>
          <w:p>
            <w:r>
              <w:t>Numeric</w:t>
            </w:r>
          </w:p>
        </w:tc>
        <w:tc>
          <w:tcPr>
            <w:tcW w:type="dxa" w:w="1728"/>
          </w:tcPr>
          <w:p>
            <w:r>
              <w:t>Total billed amount before deductions</w:t>
            </w:r>
          </w:p>
        </w:tc>
        <w:tc>
          <w:tcPr>
            <w:tcW w:type="dxa" w:w="1728"/>
          </w:tcPr>
          <w:p>
            <w:r>
              <w:t>Revenues</w:t>
            </w:r>
          </w:p>
        </w:tc>
      </w:tr>
      <w:tr>
        <w:tc>
          <w:tcPr>
            <w:tcW w:type="dxa" w:w="1728"/>
          </w:tcPr>
          <w:p>
            <w:r>
              <w:t>amount_discounted</w:t>
            </w:r>
          </w:p>
        </w:tc>
        <w:tc>
          <w:tcPr>
            <w:tcW w:type="dxa" w:w="1728"/>
          </w:tcPr>
          <w:p>
            <w:r>
              <w:t>Raw financial</w:t>
            </w:r>
          </w:p>
        </w:tc>
        <w:tc>
          <w:tcPr>
            <w:tcW w:type="dxa" w:w="1728"/>
          </w:tcPr>
          <w:p>
            <w:r>
              <w:t>Numeric</w:t>
            </w:r>
          </w:p>
        </w:tc>
        <w:tc>
          <w:tcPr>
            <w:tcW w:type="dxa" w:w="1728"/>
          </w:tcPr>
          <w:p>
            <w:r>
              <w:t>Discount applied to the invoice</w:t>
            </w:r>
          </w:p>
        </w:tc>
        <w:tc>
          <w:tcPr>
            <w:tcW w:type="dxa" w:w="1728"/>
          </w:tcPr>
          <w:p>
            <w:r>
              <w:t>Revenues</w:t>
            </w:r>
          </w:p>
        </w:tc>
      </w:tr>
      <w:tr>
        <w:tc>
          <w:tcPr>
            <w:tcW w:type="dxa" w:w="1728"/>
          </w:tcPr>
          <w:p>
            <w:r>
              <w:t>adjustments</w:t>
            </w:r>
          </w:p>
        </w:tc>
        <w:tc>
          <w:tcPr>
            <w:tcW w:type="dxa" w:w="1728"/>
          </w:tcPr>
          <w:p>
            <w:r>
              <w:t>Raw financial</w:t>
            </w:r>
          </w:p>
        </w:tc>
        <w:tc>
          <w:tcPr>
            <w:tcW w:type="dxa" w:w="1728"/>
          </w:tcPr>
          <w:p>
            <w:r>
              <w:t>Numeric</w:t>
            </w:r>
          </w:p>
        </w:tc>
        <w:tc>
          <w:tcPr>
            <w:tcW w:type="dxa" w:w="1728"/>
          </w:tcPr>
          <w:p>
            <w:r>
              <w:t>Post-billing adjustments (credit or debit)</w:t>
            </w:r>
          </w:p>
        </w:tc>
        <w:tc>
          <w:tcPr>
            <w:tcW w:type="dxa" w:w="1728"/>
          </w:tcPr>
          <w:p>
            <w:r>
              <w:t>Revenues</w:t>
            </w:r>
          </w:p>
        </w:tc>
      </w:tr>
      <w:tr>
        <w:tc>
          <w:tcPr>
            <w:tcW w:type="dxa" w:w="1728"/>
          </w:tcPr>
          <w:p>
            <w:r>
              <w:t>credit_sale_amount</w:t>
            </w:r>
          </w:p>
        </w:tc>
        <w:tc>
          <w:tcPr>
            <w:tcW w:type="dxa" w:w="1728"/>
          </w:tcPr>
          <w:p>
            <w:r>
              <w:t>Raw financial</w:t>
            </w:r>
          </w:p>
        </w:tc>
        <w:tc>
          <w:tcPr>
            <w:tcW w:type="dxa" w:w="1728"/>
          </w:tcPr>
          <w:p>
            <w:r>
              <w:t>Numeric</w:t>
            </w:r>
          </w:p>
        </w:tc>
        <w:tc>
          <w:tcPr>
            <w:tcW w:type="dxa" w:w="1728"/>
          </w:tcPr>
          <w:p>
            <w:r>
              <w:t>Net receivable after discount and adjustments</w:t>
            </w:r>
          </w:p>
        </w:tc>
        <w:tc>
          <w:tcPr>
            <w:tcW w:type="dxa" w:w="1728"/>
          </w:tcPr>
          <w:p>
            <w:r>
              <w:t>Derived</w:t>
            </w:r>
          </w:p>
        </w:tc>
      </w:tr>
      <w:tr>
        <w:tc>
          <w:tcPr>
            <w:tcW w:type="dxa" w:w="1728"/>
          </w:tcPr>
          <w:p>
            <w:r>
              <w:t>due_date</w:t>
            </w:r>
          </w:p>
        </w:tc>
        <w:tc>
          <w:tcPr>
            <w:tcW w:type="dxa" w:w="1728"/>
          </w:tcPr>
          <w:p>
            <w:r>
              <w:t>Raw financial</w:t>
            </w:r>
          </w:p>
        </w:tc>
        <w:tc>
          <w:tcPr>
            <w:tcW w:type="dxa" w:w="1728"/>
          </w:tcPr>
          <w:p>
            <w:r>
              <w:t>Date</w:t>
            </w:r>
          </w:p>
        </w:tc>
        <w:tc>
          <w:tcPr>
            <w:tcW w:type="dxa" w:w="1728"/>
          </w:tcPr>
          <w:p>
            <w:r>
              <w:t>Contractual payment due date</w:t>
            </w:r>
          </w:p>
        </w:tc>
        <w:tc>
          <w:tcPr>
            <w:tcW w:type="dxa" w:w="1728"/>
          </w:tcPr>
          <w:p>
            <w:r>
              <w:t>Revenues</w:t>
            </w:r>
          </w:p>
        </w:tc>
      </w:tr>
      <w:tr>
        <w:tc>
          <w:tcPr>
            <w:tcW w:type="dxa" w:w="1728"/>
          </w:tcPr>
          <w:p>
            <w:r>
              <w:t>date_fully_paid</w:t>
            </w:r>
          </w:p>
        </w:tc>
        <w:tc>
          <w:tcPr>
            <w:tcW w:type="dxa" w:w="1728"/>
          </w:tcPr>
          <w:p>
            <w:r>
              <w:t>Raw financial</w:t>
            </w:r>
          </w:p>
        </w:tc>
        <w:tc>
          <w:tcPr>
            <w:tcW w:type="dxa" w:w="1728"/>
          </w:tcPr>
          <w:p>
            <w:r>
              <w:t>Date</w:t>
            </w:r>
          </w:p>
        </w:tc>
        <w:tc>
          <w:tcPr>
            <w:tcW w:type="dxa" w:w="1728"/>
          </w:tcPr>
          <w:p>
            <w:r>
              <w:t>Date the invoice was fully settled (empty if unpaid)</w:t>
            </w:r>
          </w:p>
        </w:tc>
        <w:tc>
          <w:tcPr>
            <w:tcW w:type="dxa" w:w="1728"/>
          </w:tcPr>
          <w:p>
            <w:r>
              <w:t>Revenues</w:t>
            </w:r>
          </w:p>
        </w:tc>
      </w:tr>
      <w:tr>
        <w:tc>
          <w:tcPr>
            <w:tcW w:type="dxa" w:w="1728"/>
          </w:tcPr>
          <w:p>
            <w:r>
              <w:t>dtp_1</w:t>
            </w:r>
          </w:p>
        </w:tc>
        <w:tc>
          <w:tcPr>
            <w:tcW w:type="dxa" w:w="1728"/>
          </w:tcPr>
          <w:p>
            <w:r>
              <w:t>Days-to-payment history</w:t>
            </w:r>
          </w:p>
        </w:tc>
        <w:tc>
          <w:tcPr>
            <w:tcW w:type="dxa" w:w="1728"/>
          </w:tcPr>
          <w:p>
            <w:r>
              <w:t>Numeric</w:t>
            </w:r>
          </w:p>
        </w:tc>
        <w:tc>
          <w:tcPr>
            <w:tcW w:type="dxa" w:w="1728"/>
          </w:tcPr>
          <w:p>
            <w:r>
              <w:t>Days to full payment, most recent prior invoice</w:t>
            </w:r>
          </w:p>
        </w:tc>
        <w:tc>
          <w:tcPr>
            <w:tcW w:type="dxa" w:w="1728"/>
          </w:tcPr>
          <w:p>
            <w:r>
              <w:t>Derived</w:t>
            </w:r>
          </w:p>
        </w:tc>
      </w:tr>
      <w:tr>
        <w:tc>
          <w:tcPr>
            <w:tcW w:type="dxa" w:w="1728"/>
          </w:tcPr>
          <w:p>
            <w:r>
              <w:t>dtp_2</w:t>
            </w:r>
          </w:p>
        </w:tc>
        <w:tc>
          <w:tcPr>
            <w:tcW w:type="dxa" w:w="1728"/>
          </w:tcPr>
          <w:p>
            <w:r>
              <w:t>Days-to-payment history</w:t>
            </w:r>
          </w:p>
        </w:tc>
        <w:tc>
          <w:tcPr>
            <w:tcW w:type="dxa" w:w="1728"/>
          </w:tcPr>
          <w:p>
            <w:r>
              <w:t>Numeric</w:t>
            </w:r>
          </w:p>
        </w:tc>
        <w:tc>
          <w:tcPr>
            <w:tcW w:type="dxa" w:w="1728"/>
          </w:tcPr>
          <w:p>
            <w:r>
              <w:t>Days to full payment, 2nd most recent prior invoice</w:t>
            </w:r>
          </w:p>
        </w:tc>
        <w:tc>
          <w:tcPr>
            <w:tcW w:type="dxa" w:w="1728"/>
          </w:tcPr>
          <w:p>
            <w:r>
              <w:t>Derived</w:t>
            </w:r>
          </w:p>
        </w:tc>
      </w:tr>
      <w:tr>
        <w:tc>
          <w:tcPr>
            <w:tcW w:type="dxa" w:w="1728"/>
          </w:tcPr>
          <w:p>
            <w:r>
              <w:t>dtp_3</w:t>
            </w:r>
          </w:p>
        </w:tc>
        <w:tc>
          <w:tcPr>
            <w:tcW w:type="dxa" w:w="1728"/>
          </w:tcPr>
          <w:p>
            <w:r>
              <w:t>Days-to-payment history</w:t>
            </w:r>
          </w:p>
        </w:tc>
        <w:tc>
          <w:tcPr>
            <w:tcW w:type="dxa" w:w="1728"/>
          </w:tcPr>
          <w:p>
            <w:r>
              <w:t>Numeric</w:t>
            </w:r>
          </w:p>
        </w:tc>
        <w:tc>
          <w:tcPr>
            <w:tcW w:type="dxa" w:w="1728"/>
          </w:tcPr>
          <w:p>
            <w:r>
              <w:t>Days to full payment, 3rd most recent prior invoice</w:t>
            </w:r>
          </w:p>
        </w:tc>
        <w:tc>
          <w:tcPr>
            <w:tcW w:type="dxa" w:w="1728"/>
          </w:tcPr>
          <w:p>
            <w:r>
              <w:t>Derived</w:t>
            </w:r>
          </w:p>
        </w:tc>
      </w:tr>
      <w:tr>
        <w:tc>
          <w:tcPr>
            <w:tcW w:type="dxa" w:w="1728"/>
          </w:tcPr>
          <w:p>
            <w:r>
              <w:t>dtp_4</w:t>
            </w:r>
          </w:p>
        </w:tc>
        <w:tc>
          <w:tcPr>
            <w:tcW w:type="dxa" w:w="1728"/>
          </w:tcPr>
          <w:p>
            <w:r>
              <w:t>Days-to-payment history</w:t>
            </w:r>
          </w:p>
        </w:tc>
        <w:tc>
          <w:tcPr>
            <w:tcW w:type="dxa" w:w="1728"/>
          </w:tcPr>
          <w:p>
            <w:r>
              <w:t>Numeric</w:t>
            </w:r>
          </w:p>
        </w:tc>
        <w:tc>
          <w:tcPr>
            <w:tcW w:type="dxa" w:w="1728"/>
          </w:tcPr>
          <w:p>
            <w:r>
              <w:t>Days to full payment, 4th most recent prior invoice</w:t>
            </w:r>
          </w:p>
        </w:tc>
        <w:tc>
          <w:tcPr>
            <w:tcW w:type="dxa" w:w="1728"/>
          </w:tcPr>
          <w:p>
            <w:r>
              <w:t>Derived</w:t>
            </w:r>
          </w:p>
        </w:tc>
      </w:tr>
      <w:tr>
        <w:tc>
          <w:tcPr>
            <w:tcW w:type="dxa" w:w="1728"/>
          </w:tcPr>
          <w:p>
            <w:r>
              <w:t>dtp_avg</w:t>
            </w:r>
          </w:p>
        </w:tc>
        <w:tc>
          <w:tcPr>
            <w:tcW w:type="dxa" w:w="1728"/>
          </w:tcPr>
          <w:p>
            <w:r>
              <w:t>Days-to-payment history</w:t>
            </w:r>
          </w:p>
        </w:tc>
        <w:tc>
          <w:tcPr>
            <w:tcW w:type="dxa" w:w="1728"/>
          </w:tcPr>
          <w:p>
            <w:r>
              <w:t>Numeric</w:t>
            </w:r>
          </w:p>
        </w:tc>
        <w:tc>
          <w:tcPr>
            <w:tcW w:type="dxa" w:w="1728"/>
          </w:tcPr>
          <w:p>
            <w:r>
              <w:t>Simple average of available DTP values</w:t>
            </w:r>
          </w:p>
        </w:tc>
        <w:tc>
          <w:tcPr>
            <w:tcW w:type="dxa" w:w="1728"/>
          </w:tcPr>
          <w:p>
            <w:r>
              <w:t>Derived</w:t>
            </w:r>
          </w:p>
        </w:tc>
      </w:tr>
      <w:tr>
        <w:tc>
          <w:tcPr>
            <w:tcW w:type="dxa" w:w="1728"/>
          </w:tcPr>
          <w:p>
            <w:r>
              <w:t>dtp_wavg</w:t>
            </w:r>
          </w:p>
        </w:tc>
        <w:tc>
          <w:tcPr>
            <w:tcW w:type="dxa" w:w="1728"/>
          </w:tcPr>
          <w:p>
            <w:r>
              <w:t>Days-to-payment history</w:t>
            </w:r>
          </w:p>
        </w:tc>
        <w:tc>
          <w:tcPr>
            <w:tcW w:type="dxa" w:w="1728"/>
          </w:tcPr>
          <w:p>
            <w:r>
              <w:t>Numeric</w:t>
            </w:r>
          </w:p>
        </w:tc>
        <w:tc>
          <w:tcPr>
            <w:tcW w:type="dxa" w:w="1728"/>
          </w:tcPr>
          <w:p>
            <w:r>
              <w:t>Weighted average of DTP values (recent invoices weighted higher)</w:t>
            </w:r>
          </w:p>
        </w:tc>
        <w:tc>
          <w:tcPr>
            <w:tcW w:type="dxa" w:w="1728"/>
          </w:tcPr>
          <w:p>
            <w:r>
              <w:t>Derived</w:t>
            </w:r>
          </w:p>
        </w:tc>
      </w:tr>
      <w:tr>
        <w:tc>
          <w:tcPr>
            <w:tcW w:type="dxa" w:w="1728"/>
          </w:tcPr>
          <w:p>
            <w:r>
              <w:t>dtp_2_trend</w:t>
            </w:r>
          </w:p>
        </w:tc>
        <w:tc>
          <w:tcPr>
            <w:tcW w:type="dxa" w:w="1728"/>
          </w:tcPr>
          <w:p>
            <w:r>
              <w:t>Days-to-payment history</w:t>
            </w:r>
          </w:p>
        </w:tc>
        <w:tc>
          <w:tcPr>
            <w:tcW w:type="dxa" w:w="1728"/>
          </w:tcPr>
          <w:p>
            <w:r>
              <w:t>Numeric</w:t>
            </w:r>
          </w:p>
        </w:tc>
        <w:tc>
          <w:tcPr>
            <w:tcW w:type="dxa" w:w="1728"/>
          </w:tcPr>
          <w:p>
            <w:r>
              <w:t>Slope of DTP across the 2 most recent invoices</w:t>
            </w:r>
          </w:p>
        </w:tc>
        <w:tc>
          <w:tcPr>
            <w:tcW w:type="dxa" w:w="1728"/>
          </w:tcPr>
          <w:p>
            <w:r>
              <w:t>Derived</w:t>
            </w:r>
          </w:p>
        </w:tc>
      </w:tr>
      <w:tr>
        <w:tc>
          <w:tcPr>
            <w:tcW w:type="dxa" w:w="1728"/>
          </w:tcPr>
          <w:p>
            <w:r>
              <w:t>dtp_3_trend</w:t>
            </w:r>
          </w:p>
        </w:tc>
        <w:tc>
          <w:tcPr>
            <w:tcW w:type="dxa" w:w="1728"/>
          </w:tcPr>
          <w:p>
            <w:r>
              <w:t>Days-to-payment history</w:t>
            </w:r>
          </w:p>
        </w:tc>
        <w:tc>
          <w:tcPr>
            <w:tcW w:type="dxa" w:w="1728"/>
          </w:tcPr>
          <w:p>
            <w:r>
              <w:t>Numeric</w:t>
            </w:r>
          </w:p>
        </w:tc>
        <w:tc>
          <w:tcPr>
            <w:tcW w:type="dxa" w:w="1728"/>
          </w:tcPr>
          <w:p>
            <w:r>
              <w:t>Slope of DTP across the 3 most recent invoices</w:t>
            </w:r>
          </w:p>
        </w:tc>
        <w:tc>
          <w:tcPr>
            <w:tcW w:type="dxa" w:w="1728"/>
          </w:tcPr>
          <w:p>
            <w:r>
              <w:t>Derived</w:t>
            </w:r>
          </w:p>
        </w:tc>
      </w:tr>
      <w:tr>
        <w:tc>
          <w:tcPr>
            <w:tcW w:type="dxa" w:w="1728"/>
          </w:tcPr>
          <w:p>
            <w:r>
              <w:t>days_since_last_payment</w:t>
            </w:r>
          </w:p>
        </w:tc>
        <w:tc>
          <w:tcPr>
            <w:tcW w:type="dxa" w:w="1728"/>
          </w:tcPr>
          <w:p>
            <w:r>
              <w:t>Days-to-payment history</w:t>
            </w:r>
          </w:p>
        </w:tc>
        <w:tc>
          <w:tcPr>
            <w:tcW w:type="dxa" w:w="1728"/>
          </w:tcPr>
          <w:p>
            <w:r>
              <w:t>Numeric</w:t>
            </w:r>
          </w:p>
        </w:tc>
        <w:tc>
          <w:tcPr>
            <w:tcW w:type="dxa" w:w="1728"/>
          </w:tcPr>
          <w:p>
            <w:r>
              <w:t>Calendar days since the student's last full payment</w:t>
            </w:r>
          </w:p>
        </w:tc>
        <w:tc>
          <w:tcPr>
            <w:tcW w:type="dxa" w:w="1728"/>
          </w:tcPr>
          <w:p>
            <w:r>
              <w:t>Derived</w:t>
            </w:r>
          </w:p>
        </w:tc>
      </w:tr>
      <w:tr>
        <w:tc>
          <w:tcPr>
            <w:tcW w:type="dxa" w:w="1728"/>
          </w:tcPr>
          <w:p>
            <w:r>
              <w:t>dtp_rolling_std</w:t>
            </w:r>
          </w:p>
        </w:tc>
        <w:tc>
          <w:tcPr>
            <w:tcW w:type="dxa" w:w="1728"/>
          </w:tcPr>
          <w:p>
            <w:r>
              <w:t>Days-to-payment history</w:t>
            </w:r>
          </w:p>
        </w:tc>
        <w:tc>
          <w:tcPr>
            <w:tcW w:type="dxa" w:w="1728"/>
          </w:tcPr>
          <w:p>
            <w:r>
              <w:t>Numeric</w:t>
            </w:r>
          </w:p>
        </w:tc>
        <w:tc>
          <w:tcPr>
            <w:tcW w:type="dxa" w:w="1728"/>
          </w:tcPr>
          <w:p>
            <w:r>
              <w:t>Rolling standard deviation of recent DTP values</w:t>
            </w:r>
          </w:p>
        </w:tc>
        <w:tc>
          <w:tcPr>
            <w:tcW w:type="dxa" w:w="1728"/>
          </w:tcPr>
          <w:p>
            <w:r>
              <w:t>Derived</w:t>
            </w:r>
          </w:p>
        </w:tc>
      </w:tr>
      <w:tr>
        <w:tc>
          <w:tcPr>
            <w:tcW w:type="dxa" w:w="1728"/>
          </w:tcPr>
          <w:p>
            <w:r>
              <w:t>dtp_max</w:t>
            </w:r>
          </w:p>
        </w:tc>
        <w:tc>
          <w:tcPr>
            <w:tcW w:type="dxa" w:w="1728"/>
          </w:tcPr>
          <w:p>
            <w:r>
              <w:t>Days-to-payment history</w:t>
            </w:r>
          </w:p>
        </w:tc>
        <w:tc>
          <w:tcPr>
            <w:tcW w:type="dxa" w:w="1728"/>
          </w:tcPr>
          <w:p>
            <w:r>
              <w:t>Numeric</w:t>
            </w:r>
          </w:p>
        </w:tc>
        <w:tc>
          <w:tcPr>
            <w:tcW w:type="dxa" w:w="1728"/>
          </w:tcPr>
          <w:p>
            <w:r>
              <w:t>Maximum DTP observed across recent invoices</w:t>
            </w:r>
          </w:p>
        </w:tc>
        <w:tc>
          <w:tcPr>
            <w:tcW w:type="dxa" w:w="1728"/>
          </w:tcPr>
          <w:p>
            <w:r>
              <w:t>Derived</w:t>
            </w:r>
          </w:p>
        </w:tc>
      </w:tr>
      <w:tr>
        <w:tc>
          <w:tcPr>
            <w:tcW w:type="dxa" w:w="1728"/>
          </w:tcPr>
          <w:p>
            <w:r>
              <w:t>amount_due_cumsum</w:t>
            </w:r>
          </w:p>
        </w:tc>
        <w:tc>
          <w:tcPr>
            <w:tcW w:type="dxa" w:w="1728"/>
          </w:tcPr>
          <w:p>
            <w:r>
              <w:t>Financial / cumulative</w:t>
            </w:r>
          </w:p>
        </w:tc>
        <w:tc>
          <w:tcPr>
            <w:tcW w:type="dxa" w:w="1728"/>
          </w:tcPr>
          <w:p>
            <w:r>
              <w:t>Numeric</w:t>
            </w:r>
          </w:p>
        </w:tc>
        <w:tc>
          <w:tcPr>
            <w:tcW w:type="dxa" w:w="1728"/>
          </w:tcPr>
          <w:p>
            <w:r>
              <w:t>Cumulative total billed to the student to date</w:t>
            </w:r>
          </w:p>
        </w:tc>
        <w:tc>
          <w:tcPr>
            <w:tcW w:type="dxa" w:w="1728"/>
          </w:tcPr>
          <w:p>
            <w:r>
              <w:t>Derived</w:t>
            </w:r>
          </w:p>
        </w:tc>
      </w:tr>
      <w:tr>
        <w:tc>
          <w:tcPr>
            <w:tcW w:type="dxa" w:w="1728"/>
          </w:tcPr>
          <w:p>
            <w:r>
              <w:t>amount_paid_cumsum</w:t>
            </w:r>
          </w:p>
        </w:tc>
        <w:tc>
          <w:tcPr>
            <w:tcW w:type="dxa" w:w="1728"/>
          </w:tcPr>
          <w:p>
            <w:r>
              <w:t>Financial / cumulative</w:t>
            </w:r>
          </w:p>
        </w:tc>
        <w:tc>
          <w:tcPr>
            <w:tcW w:type="dxa" w:w="1728"/>
          </w:tcPr>
          <w:p>
            <w:r>
              <w:t>Numeric</w:t>
            </w:r>
          </w:p>
        </w:tc>
        <w:tc>
          <w:tcPr>
            <w:tcW w:type="dxa" w:w="1728"/>
          </w:tcPr>
          <w:p>
            <w:r>
              <w:t>Cumulative total paid by the student to date</w:t>
            </w:r>
          </w:p>
        </w:tc>
        <w:tc>
          <w:tcPr>
            <w:tcW w:type="dxa" w:w="1728"/>
          </w:tcPr>
          <w:p>
            <w:r>
              <w:t>Derived</w:t>
            </w:r>
          </w:p>
        </w:tc>
      </w:tr>
      <w:tr>
        <w:tc>
          <w:tcPr>
            <w:tcW w:type="dxa" w:w="1728"/>
          </w:tcPr>
          <w:p>
            <w:r>
              <w:t>opening_balance</w:t>
            </w:r>
          </w:p>
        </w:tc>
        <w:tc>
          <w:tcPr>
            <w:tcW w:type="dxa" w:w="1728"/>
          </w:tcPr>
          <w:p>
            <w:r>
              <w:t>Financial / cumulative</w:t>
            </w:r>
          </w:p>
        </w:tc>
        <w:tc>
          <w:tcPr>
            <w:tcW w:type="dxa" w:w="1728"/>
          </w:tcPr>
          <w:p>
            <w:r>
              <w:t>Numeric</w:t>
            </w:r>
          </w:p>
        </w:tc>
        <w:tc>
          <w:tcPr>
            <w:tcW w:type="dxa" w:w="1728"/>
          </w:tcPr>
          <w:p>
            <w:r>
              <w:t>Unpaid balance carried over from prior periods</w:t>
            </w:r>
          </w:p>
        </w:tc>
        <w:tc>
          <w:tcPr>
            <w:tcW w:type="dxa" w:w="1728"/>
          </w:tcPr>
          <w:p>
            <w:r>
              <w:t>Derived</w:t>
            </w:r>
          </w:p>
        </w:tc>
      </w:tr>
      <w:tr>
        <w:tc>
          <w:tcPr>
            <w:tcW w:type="dxa" w:w="1728"/>
          </w:tcPr>
          <w:p>
            <w:r>
              <w:t>opening_balance_flag</w:t>
            </w:r>
          </w:p>
        </w:tc>
        <w:tc>
          <w:tcPr>
            <w:tcW w:type="dxa" w:w="1728"/>
          </w:tcPr>
          <w:p>
            <w:r>
              <w:t>Financial / cumulative</w:t>
            </w:r>
          </w:p>
        </w:tc>
        <w:tc>
          <w:tcPr>
            <w:tcW w:type="dxa" w:w="1728"/>
          </w:tcPr>
          <w:p>
            <w:r>
              <w:t>Binary</w:t>
            </w:r>
          </w:p>
        </w:tc>
        <w:tc>
          <w:tcPr>
            <w:tcW w:type="dxa" w:w="1728"/>
          </w:tcPr>
          <w:p>
            <w:r>
              <w:t>1 if the student has a non-zero opening balance</w:t>
            </w:r>
          </w:p>
        </w:tc>
        <w:tc>
          <w:tcPr>
            <w:tcW w:type="dxa" w:w="1728"/>
          </w:tcPr>
          <w:p>
            <w:r>
              <w:t>Derived</w:t>
            </w:r>
          </w:p>
        </w:tc>
      </w:tr>
      <w:tr>
        <w:tc>
          <w:tcPr>
            <w:tcW w:type="dxa" w:w="1728"/>
          </w:tcPr>
          <w:p>
            <w:r>
              <w:t>payment_ratio</w:t>
            </w:r>
          </w:p>
        </w:tc>
        <w:tc>
          <w:tcPr>
            <w:tcW w:type="dxa" w:w="1728"/>
          </w:tcPr>
          <w:p>
            <w:r>
              <w:t>Financial / cumulative</w:t>
            </w:r>
          </w:p>
        </w:tc>
        <w:tc>
          <w:tcPr>
            <w:tcW w:type="dxa" w:w="1728"/>
          </w:tcPr>
          <w:p>
            <w:r>
              <w:t>Numeric</w:t>
            </w:r>
          </w:p>
        </w:tc>
        <w:tc>
          <w:tcPr>
            <w:tcW w:type="dxa" w:w="1728"/>
          </w:tcPr>
          <w:p>
            <w:r>
              <w:t>Ratio of cumulative paid to cumulative billed</w:t>
            </w:r>
          </w:p>
        </w:tc>
        <w:tc>
          <w:tcPr>
            <w:tcW w:type="dxa" w:w="1728"/>
          </w:tcPr>
          <w:p>
            <w:r>
              <w:t>Derived</w:t>
            </w:r>
          </w:p>
        </w:tc>
      </w:tr>
      <w:tr>
        <w:tc>
          <w:tcPr>
            <w:tcW w:type="dxa" w:w="1728"/>
          </w:tcPr>
          <w:p>
            <w:r>
              <w:t>prev_bracket</w:t>
            </w:r>
          </w:p>
        </w:tc>
        <w:tc>
          <w:tcPr>
            <w:tcW w:type="dxa" w:w="1728"/>
          </w:tcPr>
          <w:p>
            <w:r>
              <w:t>Behavioral / historical</w:t>
            </w:r>
          </w:p>
        </w:tc>
        <w:tc>
          <w:tcPr>
            <w:tcW w:type="dxa" w:w="1728"/>
          </w:tcPr>
          <w:p>
            <w:r>
              <w:t>Ordinal</w:t>
            </w:r>
          </w:p>
        </w:tc>
        <w:tc>
          <w:tcPr>
            <w:tcW w:type="dxa" w:w="1728"/>
          </w:tcPr>
          <w:p>
            <w:r>
              <w:t>Payment bracket of the most recent prior invoice</w:t>
            </w:r>
          </w:p>
        </w:tc>
        <w:tc>
          <w:tcPr>
            <w:tcW w:type="dxa" w:w="1728"/>
          </w:tcPr>
          <w:p>
            <w:r>
              <w:t>Derived</w:t>
            </w:r>
          </w:p>
        </w:tc>
      </w:tr>
      <w:tr>
        <w:tc>
          <w:tcPr>
            <w:tcW w:type="dxa" w:w="1728"/>
          </w:tcPr>
          <w:p>
            <w:r>
              <w:t>early_payer_flag</w:t>
            </w:r>
          </w:p>
        </w:tc>
        <w:tc>
          <w:tcPr>
            <w:tcW w:type="dxa" w:w="1728"/>
          </w:tcPr>
          <w:p>
            <w:r>
              <w:t>Behavioral / historical</w:t>
            </w:r>
          </w:p>
        </w:tc>
        <w:tc>
          <w:tcPr>
            <w:tcW w:type="dxa" w:w="1728"/>
          </w:tcPr>
          <w:p>
            <w:r>
              <w:t>Binary</w:t>
            </w:r>
          </w:p>
        </w:tc>
        <w:tc>
          <w:tcPr>
            <w:tcW w:type="dxa" w:w="1728"/>
          </w:tcPr>
          <w:p>
            <w:r>
              <w:t>1 if the student has a history of paying before the due date</w:t>
            </w:r>
          </w:p>
        </w:tc>
        <w:tc>
          <w:tcPr>
            <w:tcW w:type="dxa" w:w="1728"/>
          </w:tcPr>
          <w:p>
            <w:r>
              <w:t>Derived</w:t>
            </w:r>
          </w:p>
        </w:tc>
      </w:tr>
      <w:tr>
        <w:tc>
          <w:tcPr>
            <w:tcW w:type="dxa" w:w="1728"/>
          </w:tcPr>
          <w:p>
            <w:r>
              <w:t>on_time_streak</w:t>
            </w:r>
          </w:p>
        </w:tc>
        <w:tc>
          <w:tcPr>
            <w:tcW w:type="dxa" w:w="1728"/>
          </w:tcPr>
          <w:p>
            <w:r>
              <w:t>Behavioral / historical</w:t>
            </w:r>
          </w:p>
        </w:tc>
        <w:tc>
          <w:tcPr>
            <w:tcW w:type="dxa" w:w="1728"/>
          </w:tcPr>
          <w:p>
            <w:r>
              <w:t>Integer</w:t>
            </w:r>
          </w:p>
        </w:tc>
        <w:tc>
          <w:tcPr>
            <w:tcW w:type="dxa" w:w="1728"/>
          </w:tcPr>
          <w:p>
            <w:r>
              <w:t>Consecutive on-time payments preceding the current invoice</w:t>
            </w:r>
          </w:p>
        </w:tc>
        <w:tc>
          <w:tcPr>
            <w:tcW w:type="dxa" w:w="1728"/>
          </w:tcPr>
          <w:p>
            <w:r>
              <w:t>Derived</w:t>
            </w:r>
          </w:p>
        </w:tc>
      </w:tr>
      <w:tr>
        <w:tc>
          <w:tcPr>
            <w:tcW w:type="dxa" w:w="1728"/>
          </w:tcPr>
          <w:p>
            <w:r>
              <w:t>plan_type_Plan - A</w:t>
            </w:r>
          </w:p>
        </w:tc>
        <w:tc>
          <w:tcPr>
            <w:tcW w:type="dxa" w:w="1728"/>
          </w:tcPr>
          <w:p>
            <w:r>
              <w:t>Payment plan</w:t>
            </w:r>
          </w:p>
        </w:tc>
        <w:tc>
          <w:tcPr>
            <w:tcW w:type="dxa" w:w="1728"/>
          </w:tcPr>
          <w:p>
            <w:r>
              <w:t>Binary (one-hot)</w:t>
            </w:r>
          </w:p>
        </w:tc>
        <w:tc>
          <w:tcPr>
            <w:tcW w:type="dxa" w:w="1728"/>
          </w:tcPr>
          <w:p>
            <w:r>
              <w:t>Full payment upfront</w:t>
            </w:r>
          </w:p>
        </w:tc>
        <w:tc>
          <w:tcPr>
            <w:tcW w:type="dxa" w:w="1728"/>
          </w:tcPr>
          <w:p>
            <w:r>
              <w:t>Enrollees</w:t>
            </w:r>
          </w:p>
        </w:tc>
      </w:tr>
      <w:tr>
        <w:tc>
          <w:tcPr>
            <w:tcW w:type="dxa" w:w="1728"/>
          </w:tcPr>
          <w:p>
            <w:r>
              <w:t>plan_type_Plan - B</w:t>
            </w:r>
          </w:p>
        </w:tc>
        <w:tc>
          <w:tcPr>
            <w:tcW w:type="dxa" w:w="1728"/>
          </w:tcPr>
          <w:p>
            <w:r>
              <w:t>Payment plan</w:t>
            </w:r>
          </w:p>
        </w:tc>
        <w:tc>
          <w:tcPr>
            <w:tcW w:type="dxa" w:w="1728"/>
          </w:tcPr>
          <w:p>
            <w:r>
              <w:t>Binary (one-hot)</w:t>
            </w:r>
          </w:p>
        </w:tc>
        <w:tc>
          <w:tcPr>
            <w:tcW w:type="dxa" w:w="1728"/>
          </w:tcPr>
          <w:p>
            <w:r>
              <w:t>Installment plan with up to 3 payments (1–30 days)</w:t>
            </w:r>
          </w:p>
        </w:tc>
        <w:tc>
          <w:tcPr>
            <w:tcW w:type="dxa" w:w="1728"/>
          </w:tcPr>
          <w:p>
            <w:r>
              <w:t>Enrollees</w:t>
            </w:r>
          </w:p>
        </w:tc>
      </w:tr>
      <w:tr>
        <w:tc>
          <w:tcPr>
            <w:tcW w:type="dxa" w:w="1728"/>
          </w:tcPr>
          <w:p>
            <w:r>
              <w:t>plan_type_Plan - C</w:t>
            </w:r>
          </w:p>
        </w:tc>
        <w:tc>
          <w:tcPr>
            <w:tcW w:type="dxa" w:w="1728"/>
          </w:tcPr>
          <w:p>
            <w:r>
              <w:t>Payment plan</w:t>
            </w:r>
          </w:p>
        </w:tc>
        <w:tc>
          <w:tcPr>
            <w:tcW w:type="dxa" w:w="1728"/>
          </w:tcPr>
          <w:p>
            <w:r>
              <w:t>Binary (one-hot)</w:t>
            </w:r>
          </w:p>
        </w:tc>
        <w:tc>
          <w:tcPr>
            <w:tcW w:type="dxa" w:w="1728"/>
          </w:tcPr>
          <w:p>
            <w:r>
              <w:t>Installment plan with up to 6 payments (31–60 days)</w:t>
            </w:r>
          </w:p>
        </w:tc>
        <w:tc>
          <w:tcPr>
            <w:tcW w:type="dxa" w:w="1728"/>
          </w:tcPr>
          <w:p>
            <w:r>
              <w:t>Enrollees</w:t>
            </w:r>
          </w:p>
        </w:tc>
      </w:tr>
      <w:tr>
        <w:tc>
          <w:tcPr>
            <w:tcW w:type="dxa" w:w="1728"/>
          </w:tcPr>
          <w:p>
            <w:r>
              <w:t>plan_type_Plan - D</w:t>
            </w:r>
          </w:p>
        </w:tc>
        <w:tc>
          <w:tcPr>
            <w:tcW w:type="dxa" w:w="1728"/>
          </w:tcPr>
          <w:p>
            <w:r>
              <w:t>Payment plan</w:t>
            </w:r>
          </w:p>
        </w:tc>
        <w:tc>
          <w:tcPr>
            <w:tcW w:type="dxa" w:w="1728"/>
          </w:tcPr>
          <w:p>
            <w:r>
              <w:t>Binary (one-hot)</w:t>
            </w:r>
          </w:p>
        </w:tc>
        <w:tc>
          <w:tcPr>
            <w:tcW w:type="dxa" w:w="1728"/>
          </w:tcPr>
          <w:p>
            <w:r>
              <w:t>Monthly installment plan (61+ days)</w:t>
            </w:r>
          </w:p>
        </w:tc>
        <w:tc>
          <w:tcPr>
            <w:tcW w:type="dxa" w:w="1728"/>
          </w:tcPr>
          <w:p>
            <w:r>
              <w:t>Enrollees</w:t>
            </w:r>
          </w:p>
        </w:tc>
      </w:tr>
      <w:tr>
        <w:tc>
          <w:tcPr>
            <w:tcW w:type="dxa" w:w="1728"/>
          </w:tcPr>
          <w:p>
            <w:r>
              <w:t>plan_type_Plan - E</w:t>
            </w:r>
          </w:p>
        </w:tc>
        <w:tc>
          <w:tcPr>
            <w:tcW w:type="dxa" w:w="1728"/>
          </w:tcPr>
          <w:p>
            <w:r>
              <w:t>Payment plan</w:t>
            </w:r>
          </w:p>
        </w:tc>
        <w:tc>
          <w:tcPr>
            <w:tcW w:type="dxa" w:w="1728"/>
          </w:tcPr>
          <w:p>
            <w:r>
              <w:t>Binary (one-hot)</w:t>
            </w:r>
          </w:p>
        </w:tc>
        <w:tc>
          <w:tcPr>
            <w:tcW w:type="dxa" w:w="1728"/>
          </w:tcPr>
          <w:p>
            <w:r>
              <w:t>Special COVID-era plan (one school year only)</w:t>
            </w:r>
          </w:p>
        </w:tc>
        <w:tc>
          <w:tcPr>
            <w:tcW w:type="dxa" w:w="1728"/>
          </w:tcPr>
          <w:p>
            <w:r>
              <w:t>Enrollees</w:t>
            </w:r>
          </w:p>
        </w:tc>
      </w:tr>
      <w:tr>
        <w:tc>
          <w:tcPr>
            <w:tcW w:type="dxa" w:w="1728"/>
          </w:tcPr>
          <w:p>
            <w:r>
              <w:t>plan_type_nan</w:t>
            </w:r>
          </w:p>
        </w:tc>
        <w:tc>
          <w:tcPr>
            <w:tcW w:type="dxa" w:w="1728"/>
          </w:tcPr>
          <w:p>
            <w:r>
              <w:t>Payment plan</w:t>
            </w:r>
          </w:p>
        </w:tc>
        <w:tc>
          <w:tcPr>
            <w:tcW w:type="dxa" w:w="1728"/>
          </w:tcPr>
          <w:p>
            <w:r>
              <w:t>Binary (one-hot)</w:t>
            </w:r>
          </w:p>
        </w:tc>
        <w:tc>
          <w:tcPr>
            <w:tcW w:type="dxa" w:w="1728"/>
          </w:tcPr>
          <w:p>
            <w:r>
              <w:t>No plan assigned; student not enrolled</w:t>
            </w:r>
          </w:p>
        </w:tc>
        <w:tc>
          <w:tcPr>
            <w:tcW w:type="dxa" w:w="1728"/>
          </w:tcPr>
          <w:p>
            <w:r>
              <w:t>Enrollees</w:t>
            </w:r>
          </w:p>
        </w:tc>
      </w:tr>
      <w:tr>
        <w:tc>
          <w:tcPr>
            <w:tcW w:type="dxa" w:w="1728"/>
          </w:tcPr>
          <w:p>
            <w:r>
              <w:t>plan_type_risk_score</w:t>
            </w:r>
          </w:p>
        </w:tc>
        <w:tc>
          <w:tcPr>
            <w:tcW w:type="dxa" w:w="1728"/>
          </w:tcPr>
          <w:p>
            <w:r>
              <w:t>Payment plan</w:t>
            </w:r>
          </w:p>
        </w:tc>
        <w:tc>
          <w:tcPr>
            <w:tcW w:type="dxa" w:w="1728"/>
          </w:tcPr>
          <w:p>
            <w:r>
              <w:t>Ordinal</w:t>
            </w:r>
          </w:p>
        </w:tc>
        <w:tc>
          <w:tcPr>
            <w:tcW w:type="dxa" w:w="1728"/>
          </w:tcPr>
          <w:p>
            <w:r>
              <w:t>Plan type encoded by associated payment risk (A=0 … none=5)</w:t>
            </w:r>
          </w:p>
        </w:tc>
        <w:tc>
          <w:tcPr>
            <w:tcW w:type="dxa" w:w="1728"/>
          </w:tcPr>
          <w:p>
            <w:r>
              <w:t>Derived</w:t>
            </w:r>
          </w:p>
        </w:tc>
      </w:tr>
      <w:tr>
        <w:tc>
          <w:tcPr>
            <w:tcW w:type="dxa" w:w="1728"/>
          </w:tcPr>
          <w:p>
            <w:r>
              <w:t>due_month</w:t>
            </w:r>
          </w:p>
        </w:tc>
        <w:tc>
          <w:tcPr>
            <w:tcW w:type="dxa" w:w="1728"/>
          </w:tcPr>
          <w:p>
            <w:r>
              <w:t>Temporal</w:t>
            </w:r>
          </w:p>
        </w:tc>
        <w:tc>
          <w:tcPr>
            <w:tcW w:type="dxa" w:w="1728"/>
          </w:tcPr>
          <w:p>
            <w:r>
              <w:t>Integer (1–12)</w:t>
            </w:r>
          </w:p>
        </w:tc>
        <w:tc>
          <w:tcPr>
            <w:tcW w:type="dxa" w:w="1728"/>
          </w:tcPr>
          <w:p>
            <w:r>
              <w:t>Calendar month of the due date</w:t>
            </w:r>
          </w:p>
        </w:tc>
        <w:tc>
          <w:tcPr>
            <w:tcW w:type="dxa" w:w="1728"/>
          </w:tcPr>
          <w:p>
            <w:r>
              <w:t>Derived</w:t>
            </w:r>
          </w:p>
        </w:tc>
      </w:tr>
      <w:tr>
        <w:tc>
          <w:tcPr>
            <w:tcW w:type="dxa" w:w="1728"/>
          </w:tcPr>
          <w:p>
            <w:r>
              <w:t>due_quarter</w:t>
            </w:r>
          </w:p>
        </w:tc>
        <w:tc>
          <w:tcPr>
            <w:tcW w:type="dxa" w:w="1728"/>
          </w:tcPr>
          <w:p>
            <w:r>
              <w:t>Temporal</w:t>
            </w:r>
          </w:p>
        </w:tc>
        <w:tc>
          <w:tcPr>
            <w:tcW w:type="dxa" w:w="1728"/>
          </w:tcPr>
          <w:p>
            <w:r>
              <w:t>Integer (1–4)</w:t>
            </w:r>
          </w:p>
        </w:tc>
        <w:tc>
          <w:tcPr>
            <w:tcW w:type="dxa" w:w="1728"/>
          </w:tcPr>
          <w:p>
            <w:r>
              <w:t>Fiscal quarter of the due date</w:t>
            </w:r>
          </w:p>
        </w:tc>
        <w:tc>
          <w:tcPr>
            <w:tcW w:type="dxa" w:w="1728"/>
          </w:tcPr>
          <w:p>
            <w:r>
              <w:t>Derived</w:t>
            </w:r>
          </w:p>
        </w:tc>
      </w:tr>
      <w:tr>
        <w:tc>
          <w:tcPr>
            <w:tcW w:type="dxa" w:w="1728"/>
          </w:tcPr>
          <w:p>
            <w:r>
              <w:t>partial_hazard</w:t>
            </w:r>
          </w:p>
        </w:tc>
        <w:tc>
          <w:tcPr>
            <w:tcW w:type="dxa" w:w="1728"/>
          </w:tcPr>
          <w:p>
            <w:r>
              <w:t>Survival analysis</w:t>
            </w:r>
          </w:p>
        </w:tc>
        <w:tc>
          <w:tcPr>
            <w:tcW w:type="dxa" w:w="1728"/>
          </w:tcPr>
          <w:p>
            <w:r>
              <w:t>Numeric</w:t>
            </w:r>
          </w:p>
        </w:tc>
        <w:tc>
          <w:tcPr>
            <w:tcW w:type="dxa" w:w="1728"/>
          </w:tcPr>
          <w:p>
            <w:r>
              <w:t>Exponentiated linear predictor from the Cox PH model</w:t>
            </w:r>
          </w:p>
        </w:tc>
        <w:tc>
          <w:tcPr>
            <w:tcW w:type="dxa" w:w="1728"/>
          </w:tcPr>
          <w:p>
            <w:r>
              <w:t>Cox PH model</w:t>
            </w:r>
          </w:p>
        </w:tc>
      </w:tr>
      <w:tr>
        <w:tc>
          <w:tcPr>
            <w:tcW w:type="dxa" w:w="1728"/>
          </w:tcPr>
          <w:p>
            <w:r>
              <w:t>log_partial_hazard</w:t>
            </w:r>
          </w:p>
        </w:tc>
        <w:tc>
          <w:tcPr>
            <w:tcW w:type="dxa" w:w="1728"/>
          </w:tcPr>
          <w:p>
            <w:r>
              <w:t>Survival analysis</w:t>
            </w:r>
          </w:p>
        </w:tc>
        <w:tc>
          <w:tcPr>
            <w:tcW w:type="dxa" w:w="1728"/>
          </w:tcPr>
          <w:p>
            <w:r>
              <w:t>Numeric</w:t>
            </w:r>
          </w:p>
        </w:tc>
        <w:tc>
          <w:tcPr>
            <w:tcW w:type="dxa" w:w="1728"/>
          </w:tcPr>
          <w:p>
            <w:r>
              <w:t>Natural log of the partial hazard</w:t>
            </w:r>
          </w:p>
        </w:tc>
        <w:tc>
          <w:tcPr>
            <w:tcW w:type="dxa" w:w="1728"/>
          </w:tcPr>
          <w:p>
            <w:r>
              <w:t>Cox PH model</w:t>
            </w:r>
          </w:p>
        </w:tc>
      </w:tr>
      <w:tr>
        <w:tc>
          <w:tcPr>
            <w:tcW w:type="dxa" w:w="1728"/>
          </w:tcPr>
          <w:p>
            <w:r>
              <w:t>expected_survival_time</w:t>
            </w:r>
          </w:p>
        </w:tc>
        <w:tc>
          <w:tcPr>
            <w:tcW w:type="dxa" w:w="1728"/>
          </w:tcPr>
          <w:p>
            <w:r>
              <w:t>Survival analysis</w:t>
            </w:r>
          </w:p>
        </w:tc>
        <w:tc>
          <w:tcPr>
            <w:tcW w:type="dxa" w:w="1728"/>
          </w:tcPr>
          <w:p>
            <w:r>
              <w:t>Numeric</w:t>
            </w:r>
          </w:p>
        </w:tc>
        <w:tc>
          <w:tcPr>
            <w:tcW w:type="dxa" w:w="1728"/>
          </w:tcPr>
          <w:p>
            <w:r>
              <w:t>Expected days to full payment under the Cox model</w:t>
            </w:r>
          </w:p>
        </w:tc>
        <w:tc>
          <w:tcPr>
            <w:tcW w:type="dxa" w:w="1728"/>
          </w:tcPr>
          <w:p>
            <w:r>
              <w:t>Cox PH model</w:t>
            </w:r>
          </w:p>
        </w:tc>
      </w:tr>
      <w:tr>
        <w:tc>
          <w:tcPr>
            <w:tcW w:type="dxa" w:w="1728"/>
          </w:tcPr>
          <w:p>
            <w:r>
              <w:t>survival_probability</w:t>
            </w:r>
          </w:p>
        </w:tc>
        <w:tc>
          <w:tcPr>
            <w:tcW w:type="dxa" w:w="1728"/>
          </w:tcPr>
          <w:p>
            <w:r>
              <w:t>Survival analysis</w:t>
            </w:r>
          </w:p>
        </w:tc>
        <w:tc>
          <w:tcPr>
            <w:tcW w:type="dxa" w:w="1728"/>
          </w:tcPr>
          <w:p>
            <w:r>
              <w:t>Numeric</w:t>
            </w:r>
          </w:p>
        </w:tc>
        <w:tc>
          <w:tcPr>
            <w:tcW w:type="dxa" w:w="1728"/>
          </w:tcPr>
          <w:p>
            <w:r>
              <w:t>Probability of remaining unpaid beyond a reference time point</w:t>
            </w:r>
          </w:p>
        </w:tc>
        <w:tc>
          <w:tcPr>
            <w:tcW w:type="dxa" w:w="1728"/>
          </w:tcPr>
          <w:p>
            <w:r>
              <w:t>Cox PH model</w:t>
            </w:r>
          </w:p>
        </w:tc>
      </w:tr>
      <w:tr>
        <w:tc>
          <w:tcPr>
            <w:tcW w:type="dxa" w:w="1728"/>
          </w:tcPr>
          <w:p>
            <w:r>
              <w:t>cumulative_hazard</w:t>
            </w:r>
          </w:p>
        </w:tc>
        <w:tc>
          <w:tcPr>
            <w:tcW w:type="dxa" w:w="1728"/>
          </w:tcPr>
          <w:p>
            <w:r>
              <w:t>Survival analysis</w:t>
            </w:r>
          </w:p>
        </w:tc>
        <w:tc>
          <w:tcPr>
            <w:tcW w:type="dxa" w:w="1728"/>
          </w:tcPr>
          <w:p>
            <w:r>
              <w:t>Numeric</w:t>
            </w:r>
          </w:p>
        </w:tc>
        <w:tc>
          <w:tcPr>
            <w:tcW w:type="dxa" w:w="1728"/>
          </w:tcPr>
          <w:p>
            <w:r>
              <w:t>Cumulative hazard at the reference time point</w:t>
            </w:r>
          </w:p>
        </w:tc>
        <w:tc>
          <w:tcPr>
            <w:tcW w:type="dxa" w:w="1728"/>
          </w:tcPr>
          <w:p>
            <w:r>
              <w:t>Cox PH model</w:t>
            </w:r>
          </w:p>
        </w:tc>
      </w:tr>
      <w:tr>
        <w:tc>
          <w:tcPr>
            <w:tcW w:type="dxa" w:w="1728"/>
          </w:tcPr>
          <w:p>
            <w:r>
              <w:t>dtp_bracket</w:t>
            </w:r>
          </w:p>
        </w:tc>
        <w:tc>
          <w:tcPr>
            <w:tcW w:type="dxa" w:w="1728"/>
          </w:tcPr>
          <w:p>
            <w:r>
              <w:t>Target variable</w:t>
            </w:r>
          </w:p>
        </w:tc>
        <w:tc>
          <w:tcPr>
            <w:tcW w:type="dxa" w:w="1728"/>
          </w:tcPr>
          <w:p>
            <w:r>
              <w:t>Ordinal (4 classes)</w:t>
            </w:r>
          </w:p>
        </w:tc>
        <w:tc>
          <w:tcPr>
            <w:tcW w:type="dxa" w:w="1728"/>
          </w:tcPr>
          <w:p>
            <w:r>
              <w:t>Payment bracket label: on-time, 1–30, 31–60, or 61+ days late</w:t>
            </w:r>
          </w:p>
        </w:tc>
        <w:tc>
          <w:tcPr>
            <w:tcW w:type="dxa" w:w="1728"/>
          </w:tcPr>
          <w:p>
            <w:r>
              <w:t>Derived</w:t>
            </w:r>
          </w:p>
        </w:tc>
      </w:tr>
      <w:tr>
        <w:tc>
          <w:tcPr>
            <w:tcW w:type="dxa" w:w="1728"/>
          </w:tcPr>
          <w:p>
            <w:r>
              <w:t>censor</w:t>
            </w:r>
          </w:p>
        </w:tc>
        <w:tc>
          <w:tcPr>
            <w:tcW w:type="dxa" w:w="1728"/>
          </w:tcPr>
          <w:p>
            <w:r>
              <w:t>Target variable</w:t>
            </w:r>
          </w:p>
        </w:tc>
        <w:tc>
          <w:tcPr>
            <w:tcW w:type="dxa" w:w="1728"/>
          </w:tcPr>
          <w:p>
            <w:r>
              <w:t>Binary</w:t>
            </w:r>
          </w:p>
        </w:tc>
        <w:tc>
          <w:tcPr>
            <w:tcW w:type="dxa" w:w="1728"/>
          </w:tcPr>
          <w:p>
            <w:r>
              <w:t>1 if the invoice was still unpaid at the observation cutoff</w:t>
            </w:r>
          </w:p>
        </w:tc>
        <w:tc>
          <w:tcPr>
            <w:tcW w:type="dxa" w:w="1728"/>
          </w:tcPr>
          <w:p>
            <w:r>
              <w:t>Derived</w:t>
            </w:r>
          </w:p>
        </w:tc>
      </w:tr>
    </w:tbl>
    <w:p>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t>[1] L. Breiman. 2001. Random forests. Machine Learning 45, 1 (2001), 5-32. https://doi.org/10.1023/A:1010933404324</w:t>
      </w:r>
    </w:p>
    <w:p w14:paraId="53444A93" w14:textId="3206FC92"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7C53C2D5" w14:textId="15CB7C1A"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557F4BE1" w14:textId="542237F1"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7C18E75" w14:textId="26DC5B33" w:rsidR="00697D1A" w:rsidRPr="00FD0F64" w:rsidRDefault="00697D1A" w:rsidP="00BB6FF6">
      <w:pPr>
        <w:suppressLineNumbers/>
        <w:ind w:hanging="720"/>
      </w:pPr>
      <w:r>
        <w:t>[8] A. P. Appel, G. L. Malfatti, R. Cunha, B. Lima, and R. de Paula. 2021. Predicting account receivables with machine learning. Journal of Financial Technology 10, 2 (2021), 88-102.</w:t>
      </w:r>
    </w:p>
    <w:p w14:paraId="59EAD232" w14:textId="581D941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1C34632A" w14:textId="65F79CA3"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75A234EF" w14:textId="4BC7651C"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23FEBA53" w14:textId="26F2B9CD"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47BC284C" w14:textId="347FFE3F" w:rsidR="00697D1A" w:rsidRPr="00FD0F64" w:rsidRDefault="00697D1A" w:rsidP="00BB6FF6">
      <w:pPr>
        <w:suppressLineNumbers/>
        <w:ind w:hanging="720"/>
      </w:pPr>
      <w:r>
        <w:t>[13] United Nations. 2015. Transforming our world: The 2030 agenda for sustainable development. United Nations General Assembly.</w:t>
      </w:r>
    </w:p>
    <w:p w14:paraId="200FA085" w14:textId="0C806A0A"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760EB9A" w14:textId="406AED60"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5A9305F7" w14:textId="62A72F43" w:rsidR="00697D1A" w:rsidRPr="00FD0F64" w:rsidRDefault="00697D1A" w:rsidP="00BB6FF6">
      <w:pPr>
        <w:suppressLineNumbers/>
        <w:ind w:hanging="720"/>
      </w:pPr>
      <w:r>
        <w:t>[16] Respicio &amp; Co. Law. 2025. No permit, no exam policy for unpaid tuition in Philippine schools. Respicio.ph.</w:t>
      </w:r>
    </w:p>
    <w:p w14:paraId="487E0E12" w14:textId="3DEB9833" w:rsidR="00697D1A" w:rsidRPr="00FD0F64" w:rsidRDefault="00697D1A" w:rsidP="00BB6FF6">
      <w:pPr>
        <w:suppressLineNumbers/>
        <w:ind w:hanging="720"/>
      </w:pPr>
      <w:r>
        <w:t>[17] R. Mestry. 2020. The effective and efficient management of school fees. South African Journal of Education 40, 4 (2020).</w:t>
      </w:r>
    </w:p>
    <w:p w14:paraId="2B093E39" w14:textId="7DFC83D9"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7C2EA0E4" w14:textId="6316E37D" w:rsidR="00697D1A" w:rsidRPr="00FD0F64" w:rsidRDefault="00697D1A" w:rsidP="00BB6FF6">
      <w:pPr>
        <w:suppressLineNumbers/>
        <w:ind w:hanging="720"/>
      </w:pPr>
      <w:r>
        <w:t>[19] Education Policy and Data Center. 2012. School fees in South Africa (Case study). EPDC.</w:t>
      </w:r>
    </w:p>
    <w:p w14:paraId="49B2B39E" w14:textId="59EBBF5B" w:rsidR="00697D1A" w:rsidRPr="00FD0F64" w:rsidRDefault="00697D1A" w:rsidP="00BB6FF6">
      <w:pPr>
        <w:suppressLineNumbers/>
        <w:ind w:hanging="720"/>
      </w:pPr>
      <w:r>
        <w:t>[20] MRI Software TPN Credit Bureau. 2024. The legal consequences of unpaid school fees in South Africa. MRI Software TPN.</w:t>
      </w:r>
    </w:p>
    <w:p w14:paraId="3AFD35CA" w14:textId="274BAC18" w:rsidR="00697D1A" w:rsidRPr="00FD0F64" w:rsidRDefault="00697D1A" w:rsidP="00BB6FF6">
      <w:pPr>
        <w:suppressLineNumbers/>
        <w:ind w:hanging="720"/>
      </w:pPr>
      <w:r>
        <w:t>[21] The Associated Press. 2024. Parents in Africa struggle with unpredictable school fees that force children to drop out. Associated Press.</w:t>
      </w:r>
    </w:p>
    <w:p w14:paraId="2DC78B2E" w14:textId="29D496A7" w:rsidR="00697D1A" w:rsidRPr="00FD0F64" w:rsidRDefault="00697D1A" w:rsidP="00BB6FF6">
      <w:pPr>
        <w:suppressLineNumbers/>
        <w:ind w:hanging="720"/>
      </w:pPr>
      <w:r>
        <w:t>[22] World Bank. 2024. Urgent education reform key to unlocking faster, more inclusive growth in Africa. World Bank.</w:t>
      </w:r>
    </w:p>
    <w:p w14:paraId="56154FAE" w14:textId="7A4F9DF6"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04DEA856" w14:textId="34770AC3"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4AB77FDB" w14:textId="3B228CA7" w:rsidR="00697D1A" w:rsidRPr="00FD0F64" w:rsidRDefault="00697D1A" w:rsidP="00BB6FF6">
      <w:pPr>
        <w:suppressLineNumbers/>
        <w:ind w:hanging="720"/>
      </w:pPr>
      <w:r>
        <w:t>[25] M.C.L. Mencias-Tabernilla. 2023. Exploring teachers' expenditure patterns and debt profile. PhilArchive.</w:t>
      </w:r>
    </w:p>
    <w:p w14:paraId="2447439C" w14:textId="73C5B5B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6B6D35FC" w14:textId="52EB9FDD"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099FC92C" w14:textId="4F696B69"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4C7860E4" w14:textId="679828D5"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7F27E670" w14:textId="51D80921" w:rsidR="00697D1A" w:rsidRPr="00FD0F64" w:rsidRDefault="00697D1A" w:rsidP="00BB6FF6">
      <w:pPr>
        <w:suppressLineNumbers/>
        <w:ind w:hanging="720"/>
      </w:pPr>
      <w:r>
        <w:t>[30] C. F. Tsai, C. W. Huang, and C. W. Chen. 2017. Credit rating by hybrid machine learning techniques. Applied Soft Computing 26 (2017), 170-182.</w:t>
      </w:r>
    </w:p>
    <w:p w14:paraId="4317B9ED" w14:textId="1DE3C4FD"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24CECC7" w14:textId="6438C089"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61226234" w14:textId="5222C2B0" w:rsidR="00697D1A" w:rsidRPr="00FD0F64" w:rsidRDefault="00697D1A" w:rsidP="00BB6FF6">
      <w:pPr>
        <w:suppressLineNumbers/>
        <w:ind w:hanging="720"/>
      </w:pPr>
      <w:r>
        <w:t>[33] Varthana. 2023. 5 Ways to Improve School Fee Collections. Varthana School Finance.</w:t>
      </w:r>
    </w:p>
    <w:p w14:paraId="4775F0CD" w14:textId="1AF6D015" w:rsidR="00697D1A" w:rsidRPr="00FD0F64" w:rsidRDefault="00697D1A" w:rsidP="00BB6FF6">
      <w:pPr>
        <w:suppressLineNumbers/>
        <w:ind w:hanging="720"/>
      </w:pPr>
      <w:r>
        <w:t>[34] Finalsite. 2023. 5 Ways to Increase Your School's Tuition Collection Rates. Finalsite Blog.</w:t>
      </w:r>
    </w:p>
    <w:p w14:paraId="316D7133" w14:textId="2E4884C3" w:rsidR="00697D1A" w:rsidRPr="00FD0F64" w:rsidRDefault="00697D1A" w:rsidP="00BB6FF6">
      <w:pPr>
        <w:suppressLineNumbers/>
        <w:ind w:hanging="720"/>
      </w:pPr>
      <w:r>
        <w:t>[35] Frontline Collections. 2024. Debt Collection in the Education Sector: Tuition Fee Recovery Strategies. Frontline Collections.</w:t>
      </w:r>
    </w:p>
    <w:p w14:paraId="635F8C10" w14:textId="68A548F5"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3CBD2A0A" w14:textId="23BD4CA3" w:rsidR="00697D1A" w:rsidRPr="00FD0F64" w:rsidRDefault="00697D1A" w:rsidP="00BB6FF6">
      <w:pPr>
        <w:suppressLineNumbers/>
        <w:ind w:hanging="720"/>
      </w:pPr>
      <w:r>
        <w:t>[37] D. R. Cox. 1972. Regression models and life-tables. Journal of the Royal Statistical Society. Series B (Methodological) 34, 2 (1972), 187-202.</w:t>
      </w:r>
    </w:p>
    <w:p w14:paraId="3F7ABDF9" w14:textId="3507A97C"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67271443" w14:textId="4832C353" w:rsidR="00697D1A" w:rsidRPr="00FD0F64" w:rsidRDefault="00697D1A" w:rsidP="00BB6FF6">
      <w:pPr>
        <w:suppressLineNumbers/>
        <w:ind w:hanging="720"/>
      </w:pPr>
      <w:r>
        <w:t>[39] FasterCapital. 2023. Decision Support Systems: Empowering Financial Decisions with AI-Driven Support Systems. FasterCapital.</w:t>
      </w:r>
    </w:p>
    <w:p w14:paraId="1D9228A9" w14:textId="2425DD4A" w:rsidR="00697D1A" w:rsidRPr="00FD0F64" w:rsidRDefault="00697D1A" w:rsidP="00BB6FF6">
      <w:pPr>
        <w:suppressLineNumbers/>
        <w:ind w:hanging="720"/>
      </w:pPr>
      <w:r>
        <w:t>[40] Caine &amp; Weiner. 2023. Accounts Receivable Management in Education: Key Aspects and Strategies. Caine &amp; Weiner.</w:t>
      </w:r>
    </w:p>
    <w:p w14:paraId="13D59691" w14:textId="712F09F5" w:rsidR="00697D1A" w:rsidRPr="00FD0F64" w:rsidRDefault="00697D1A" w:rsidP="00BB6FF6">
      <w:pPr>
        <w:suppressLineNumbers/>
        <w:ind w:hanging="720"/>
      </w:pPr>
      <w:r>
        <w:t>[41] Higher Ed Dive. 2023. 3 Reasons Accounts Receivable Management in Higher Education Suffers -- and How to Fix It. Higher Ed Dive.</w:t>
      </w:r>
    </w:p>
    <w:p w14:paraId="408FD7DF" w14:textId="02C1A16D"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781661B4" w14:textId="69596EAF" w:rsidR="34B28536" w:rsidRPr="004223BA" w:rsidRDefault="00697D1A" w:rsidP="00BB6FF6">
      <w:pPr>
        <w:suppressLineNumbers/>
        <w:ind w:hanging="720"/>
      </w:pPr>
      <w:r>
        <w:t>[43] N. V. Chawla, K. W. Bowyer, L. O. Hall, and W. P. Kegelmeyer. 2002. SMOTE: Synthetic minority over-sampling technique. Journal of Artificial Intelligence Research 16 (2002), 321-357. https://doi.org/10.1613/jair.953</w:t>
      </w:r>
    </w:p>
    <w:p>
      <w:pPr/>
      <w:r>
        <w:t>[44] H. Han, W.-Y. Wang, and B.-H. Mao. 2005. Borderline-SMOTE: A new over-sampling method in imbalanced data sets learning. In Advances in Intelligent Computing (ICIC 2005), Lecture Notes in Computer Science 3644, 878-887. Springer. https://doi.org/10.1007/11538059_91</w:t>
      </w:r>
    </w:p>
    <w:p>
      <w:pPr/>
      <w:r>
        <w:t>[45] G. E. A. P. A. Batista, R. C. Prati, and M. C. Monard. 2004. A study of the behavior of several methods for balancing machine learning training data. ACM SIGKDD Explorations Newsletter 6, 1 (2004), 20-29. https://doi.org/10.1145/1007730.1007735</w:t>
      </w:r>
    </w:p>
    <w:p>
      <w:pPr/>
      <w:r>
        <w:t>[46] H. He and E. A. Garcia. 2009. Learning from imbalanced data. IEEE Transactions on Knowledge and Data Engineering 21, 9 (2009), 1263-1284. https://doi.org/10.1109/TKDE.2008.239</w:t>
      </w:r>
    </w:p>
    <w:p>
      <w:pPr/>
      <w:r>
        <w:t>[47] Republic of the Philippines. 2012. Republic Act No. 10173: Data Privacy Act of 2012. Official Gazette of the Republic of the Philippines.</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