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74A" w:rsidRDefault="00BF1511">
      <w:r w:rsidRPr="00BF1511">
        <w:t>Supplementary Information</w:t>
      </w:r>
      <w:r w:rsidRPr="00BF1511">
        <w:rPr>
          <w:b w:val="0"/>
        </w:rPr>
        <w:t xml:space="preserve">: </w:t>
      </w:r>
      <w:r w:rsidR="00A0774A" w:rsidRPr="00BF1511">
        <w:rPr>
          <w:b w:val="0"/>
        </w:rPr>
        <w:t>comparisons of baseline characteristics of seedling plots chosen for fenced and ungulate treatments</w:t>
      </w:r>
      <w:r w:rsidR="005E03FB">
        <w:rPr>
          <w:b w:val="0"/>
        </w:rPr>
        <w:t>.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2020"/>
        <w:gridCol w:w="1100"/>
        <w:gridCol w:w="1080"/>
        <w:gridCol w:w="800"/>
        <w:gridCol w:w="1300"/>
        <w:gridCol w:w="1040"/>
      </w:tblGrid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Site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trt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adult trees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8648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648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dbh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(cm)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canopy cover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8648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height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(m)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Ritidian</w:t>
            </w:r>
            <w:proofErr w:type="spellEnd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Grid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14.67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9.17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Ritidian</w:t>
            </w:r>
            <w:proofErr w:type="spellEnd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Gate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14.57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8.71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Anao</w:t>
            </w:r>
            <w:proofErr w:type="spellEnd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North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10.60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Anao</w:t>
            </w:r>
            <w:proofErr w:type="spellEnd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South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9.43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North Blas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7.62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South Blas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6.88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Racetrack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6.21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Racetrack Fragment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7.46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Ritidian</w:t>
            </w:r>
            <w:proofErr w:type="spellEnd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Grid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ungulate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16.20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8.30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Ritidian</w:t>
            </w:r>
            <w:proofErr w:type="spellEnd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Gate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ungulate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11.20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7.60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Anao</w:t>
            </w:r>
            <w:proofErr w:type="spellEnd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North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ungulate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19.00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11.06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Anao</w:t>
            </w:r>
            <w:proofErr w:type="spellEnd"/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South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ungulate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9.43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North Blas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ungulate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7.75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South Blas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ungulate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7.67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Racetrack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ungulate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6.65</w:t>
            </w:r>
          </w:p>
        </w:tc>
      </w:tr>
      <w:tr w:rsidR="008648D4" w:rsidRPr="008648D4" w:rsidTr="008648D4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Racetrack Fragment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48D4" w:rsidRPr="008648D4" w:rsidRDefault="008648D4" w:rsidP="008648D4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ungulate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D4" w:rsidRPr="008648D4" w:rsidRDefault="008648D4" w:rsidP="00864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8648D4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6.67</w:t>
            </w:r>
          </w:p>
        </w:tc>
      </w:tr>
    </w:tbl>
    <w:p w:rsidR="009E289E" w:rsidRDefault="009E289E"/>
    <w:p w:rsidR="008648D4" w:rsidRPr="008648D4" w:rsidRDefault="00AD2F08" w:rsidP="008648D4">
      <w:pPr>
        <w:spacing w:after="0"/>
        <w:rPr>
          <w:b w:val="0"/>
        </w:rPr>
      </w:pPr>
      <w:r>
        <w:rPr>
          <w:b w:val="0"/>
        </w:rPr>
        <w:t xml:space="preserve">We used paired t-tests </w:t>
      </w:r>
      <w:r w:rsidR="00B95859">
        <w:rPr>
          <w:b w:val="0"/>
        </w:rPr>
        <w:t xml:space="preserve">in R </w:t>
      </w:r>
      <w:r>
        <w:rPr>
          <w:b w:val="0"/>
        </w:rPr>
        <w:t>to assess if # of adult trees and proportion canopy cover differed significantly between treatments</w:t>
      </w:r>
      <w:r w:rsidR="00B95859">
        <w:rPr>
          <w:b w:val="0"/>
        </w:rPr>
        <w:t>, results are below:</w:t>
      </w:r>
    </w:p>
    <w:p w:rsidR="008648D4" w:rsidRPr="008648D4" w:rsidRDefault="008648D4" w:rsidP="008648D4">
      <w:pPr>
        <w:spacing w:after="0"/>
        <w:rPr>
          <w:b w:val="0"/>
        </w:rPr>
      </w:pPr>
    </w:p>
    <w:p w:rsidR="008648D4" w:rsidRPr="008648D4" w:rsidRDefault="008648D4" w:rsidP="008648D4">
      <w:pPr>
        <w:spacing w:after="0"/>
        <w:rPr>
          <w:b w:val="0"/>
        </w:rPr>
      </w:pPr>
      <w:proofErr w:type="spellStart"/>
      <w:r w:rsidRPr="008648D4">
        <w:rPr>
          <w:b w:val="0"/>
        </w:rPr>
        <w:t>t.</w:t>
      </w:r>
      <w:proofErr w:type="gramStart"/>
      <w:r w:rsidRPr="008648D4">
        <w:rPr>
          <w:b w:val="0"/>
        </w:rPr>
        <w:t>test</w:t>
      </w:r>
      <w:proofErr w:type="spellEnd"/>
      <w:r w:rsidRPr="008648D4">
        <w:rPr>
          <w:b w:val="0"/>
        </w:rPr>
        <w:t>(</w:t>
      </w:r>
      <w:proofErr w:type="spellStart"/>
      <w:proofErr w:type="gramEnd"/>
      <w:r w:rsidRPr="008648D4">
        <w:rPr>
          <w:b w:val="0"/>
        </w:rPr>
        <w:t>adult.trees</w:t>
      </w:r>
      <w:proofErr w:type="spellEnd"/>
      <w:r w:rsidRPr="008648D4">
        <w:rPr>
          <w:b w:val="0"/>
        </w:rPr>
        <w:t xml:space="preserve"> ~ </w:t>
      </w:r>
      <w:proofErr w:type="spellStart"/>
      <w:r w:rsidRPr="008648D4">
        <w:rPr>
          <w:b w:val="0"/>
        </w:rPr>
        <w:t>trt</w:t>
      </w:r>
      <w:proofErr w:type="spellEnd"/>
      <w:r w:rsidRPr="008648D4">
        <w:rPr>
          <w:b w:val="0"/>
        </w:rPr>
        <w:t xml:space="preserve">, </w:t>
      </w:r>
      <w:proofErr w:type="spellStart"/>
      <w:r w:rsidRPr="008648D4">
        <w:rPr>
          <w:b w:val="0"/>
        </w:rPr>
        <w:t>avg</w:t>
      </w:r>
      <w:proofErr w:type="spellEnd"/>
      <w:r w:rsidRPr="008648D4">
        <w:rPr>
          <w:b w:val="0"/>
        </w:rPr>
        <w:t>, paired = TRUE)</w:t>
      </w:r>
    </w:p>
    <w:p w:rsidR="008648D4" w:rsidRPr="008648D4" w:rsidRDefault="008648D4" w:rsidP="008648D4">
      <w:pPr>
        <w:spacing w:after="0"/>
        <w:rPr>
          <w:b w:val="0"/>
        </w:rPr>
      </w:pPr>
      <w:r w:rsidRPr="008648D4">
        <w:rPr>
          <w:b w:val="0"/>
        </w:rPr>
        <w:t>results</w:t>
      </w:r>
    </w:p>
    <w:p w:rsidR="008648D4" w:rsidRPr="008648D4" w:rsidRDefault="008648D4" w:rsidP="008648D4">
      <w:pPr>
        <w:spacing w:after="0"/>
        <w:rPr>
          <w:b w:val="0"/>
        </w:rPr>
      </w:pPr>
      <w:r w:rsidRPr="008648D4">
        <w:rPr>
          <w:b w:val="0"/>
        </w:rPr>
        <w:t xml:space="preserve">t = 1.3439, </w:t>
      </w:r>
      <w:proofErr w:type="spellStart"/>
      <w:r w:rsidRPr="008648D4">
        <w:rPr>
          <w:b w:val="0"/>
        </w:rPr>
        <w:t>df</w:t>
      </w:r>
      <w:proofErr w:type="spellEnd"/>
      <w:r w:rsidRPr="008648D4">
        <w:rPr>
          <w:b w:val="0"/>
        </w:rPr>
        <w:t xml:space="preserve"> = 7, p-value = 0.2209</w:t>
      </w:r>
    </w:p>
    <w:p w:rsidR="008648D4" w:rsidRPr="008648D4" w:rsidRDefault="008648D4" w:rsidP="008648D4">
      <w:pPr>
        <w:spacing w:after="0"/>
        <w:rPr>
          <w:b w:val="0"/>
        </w:rPr>
      </w:pPr>
      <w:r w:rsidRPr="008648D4">
        <w:rPr>
          <w:b w:val="0"/>
        </w:rPr>
        <w:t>95 percent confidence interval:</w:t>
      </w:r>
    </w:p>
    <w:p w:rsidR="008648D4" w:rsidRPr="008648D4" w:rsidRDefault="008648D4" w:rsidP="008648D4">
      <w:pPr>
        <w:spacing w:after="0"/>
        <w:rPr>
          <w:b w:val="0"/>
        </w:rPr>
      </w:pPr>
      <w:r w:rsidRPr="008648D4">
        <w:rPr>
          <w:b w:val="0"/>
        </w:rPr>
        <w:t xml:space="preserve"> -1.</w:t>
      </w:r>
      <w:proofErr w:type="gramStart"/>
      <w:r w:rsidRPr="008648D4">
        <w:rPr>
          <w:b w:val="0"/>
        </w:rPr>
        <w:t>234195  4.484195</w:t>
      </w:r>
      <w:proofErr w:type="gramEnd"/>
    </w:p>
    <w:p w:rsidR="008648D4" w:rsidRPr="008648D4" w:rsidRDefault="008648D4" w:rsidP="008648D4">
      <w:pPr>
        <w:spacing w:after="0"/>
        <w:rPr>
          <w:b w:val="0"/>
        </w:rPr>
      </w:pPr>
      <w:r w:rsidRPr="008648D4">
        <w:rPr>
          <w:b w:val="0"/>
        </w:rPr>
        <w:t>sample estimates:</w:t>
      </w:r>
    </w:p>
    <w:p w:rsidR="008648D4" w:rsidRPr="008648D4" w:rsidRDefault="008648D4" w:rsidP="008648D4">
      <w:pPr>
        <w:spacing w:after="0"/>
        <w:rPr>
          <w:b w:val="0"/>
        </w:rPr>
      </w:pPr>
      <w:r w:rsidRPr="008648D4">
        <w:rPr>
          <w:b w:val="0"/>
        </w:rPr>
        <w:t xml:space="preserve">mean of the differences </w:t>
      </w:r>
    </w:p>
    <w:p w:rsidR="008648D4" w:rsidRPr="0091196C" w:rsidRDefault="008648D4" w:rsidP="0091196C">
      <w:pPr>
        <w:pStyle w:val="ListParagraph"/>
        <w:numPr>
          <w:ilvl w:val="1"/>
          <w:numId w:val="2"/>
        </w:numPr>
        <w:spacing w:after="0"/>
        <w:rPr>
          <w:b w:val="0"/>
        </w:rPr>
      </w:pPr>
    </w:p>
    <w:p w:rsidR="008648D4" w:rsidRPr="0091196C" w:rsidRDefault="0091196C" w:rsidP="0091196C">
      <w:pPr>
        <w:spacing w:after="0"/>
        <w:rPr>
          <w:b w:val="0"/>
        </w:rPr>
      </w:pPr>
      <w:r w:rsidRPr="0091196C">
        <w:rPr>
          <w:b w:val="0"/>
        </w:rPr>
        <w:sym w:font="Wingdings" w:char="F0E0"/>
      </w:r>
      <w:r w:rsidR="008648D4" w:rsidRPr="0091196C">
        <w:rPr>
          <w:b w:val="0"/>
        </w:rPr>
        <w:t>number of adult trees between treatments are not significantly different</w:t>
      </w:r>
    </w:p>
    <w:p w:rsidR="008648D4" w:rsidRDefault="008648D4" w:rsidP="008648D4">
      <w:pPr>
        <w:spacing w:after="0"/>
        <w:rPr>
          <w:b w:val="0"/>
        </w:rPr>
      </w:pPr>
    </w:p>
    <w:p w:rsidR="00B95859" w:rsidRDefault="00B95859" w:rsidP="00B95859">
      <w:pPr>
        <w:spacing w:after="0"/>
        <w:rPr>
          <w:b w:val="0"/>
        </w:rPr>
      </w:pPr>
      <w:proofErr w:type="spellStart"/>
      <w:r w:rsidRPr="00B95859">
        <w:rPr>
          <w:b w:val="0"/>
        </w:rPr>
        <w:t>t.</w:t>
      </w:r>
      <w:proofErr w:type="gramStart"/>
      <w:r w:rsidRPr="00B95859">
        <w:rPr>
          <w:b w:val="0"/>
        </w:rPr>
        <w:t>test</w:t>
      </w:r>
      <w:proofErr w:type="spellEnd"/>
      <w:r w:rsidRPr="00B95859">
        <w:rPr>
          <w:b w:val="0"/>
        </w:rPr>
        <w:t>(</w:t>
      </w:r>
      <w:proofErr w:type="spellStart"/>
      <w:proofErr w:type="gramEnd"/>
      <w:r w:rsidRPr="00B95859">
        <w:rPr>
          <w:b w:val="0"/>
        </w:rPr>
        <w:t>canopy.cover</w:t>
      </w:r>
      <w:proofErr w:type="spellEnd"/>
      <w:r w:rsidRPr="00B95859">
        <w:rPr>
          <w:b w:val="0"/>
        </w:rPr>
        <w:t xml:space="preserve"> ~ </w:t>
      </w:r>
      <w:proofErr w:type="spellStart"/>
      <w:r w:rsidRPr="00B95859">
        <w:rPr>
          <w:b w:val="0"/>
        </w:rPr>
        <w:t>trt</w:t>
      </w:r>
      <w:proofErr w:type="spellEnd"/>
      <w:r w:rsidRPr="00B95859">
        <w:rPr>
          <w:b w:val="0"/>
        </w:rPr>
        <w:t xml:space="preserve">, </w:t>
      </w:r>
      <w:proofErr w:type="spellStart"/>
      <w:r w:rsidRPr="00B95859">
        <w:rPr>
          <w:b w:val="0"/>
        </w:rPr>
        <w:t>avg</w:t>
      </w:r>
      <w:proofErr w:type="spellEnd"/>
      <w:r w:rsidRPr="00B95859">
        <w:rPr>
          <w:b w:val="0"/>
        </w:rPr>
        <w:t>, paired = TRUE)</w:t>
      </w:r>
    </w:p>
    <w:p w:rsidR="00B95859" w:rsidRPr="00B95859" w:rsidRDefault="00B95859" w:rsidP="00B95859">
      <w:pPr>
        <w:spacing w:after="0"/>
        <w:rPr>
          <w:b w:val="0"/>
        </w:rPr>
      </w:pPr>
      <w:r>
        <w:rPr>
          <w:b w:val="0"/>
        </w:rPr>
        <w:t>results</w:t>
      </w:r>
    </w:p>
    <w:p w:rsidR="00B95859" w:rsidRPr="00B95859" w:rsidRDefault="00B95859" w:rsidP="00B95859">
      <w:pPr>
        <w:spacing w:after="0"/>
        <w:rPr>
          <w:b w:val="0"/>
        </w:rPr>
      </w:pPr>
      <w:r w:rsidRPr="00B95859">
        <w:rPr>
          <w:b w:val="0"/>
        </w:rPr>
        <w:t xml:space="preserve">t = 0.10533, </w:t>
      </w:r>
      <w:proofErr w:type="spellStart"/>
      <w:r w:rsidRPr="00B95859">
        <w:rPr>
          <w:b w:val="0"/>
        </w:rPr>
        <w:t>df</w:t>
      </w:r>
      <w:proofErr w:type="spellEnd"/>
      <w:r w:rsidRPr="00B95859">
        <w:rPr>
          <w:b w:val="0"/>
        </w:rPr>
        <w:t xml:space="preserve"> = 7, p-value = 0.9191</w:t>
      </w:r>
    </w:p>
    <w:p w:rsidR="00B95859" w:rsidRPr="00B95859" w:rsidRDefault="00B95859" w:rsidP="00B95859">
      <w:pPr>
        <w:spacing w:after="0"/>
        <w:rPr>
          <w:b w:val="0"/>
        </w:rPr>
      </w:pPr>
      <w:r w:rsidRPr="00B95859">
        <w:rPr>
          <w:b w:val="0"/>
        </w:rPr>
        <w:t>95 percent confidence interval:</w:t>
      </w:r>
    </w:p>
    <w:p w:rsidR="00B95859" w:rsidRPr="00B95859" w:rsidRDefault="00B95859" w:rsidP="00B95859">
      <w:pPr>
        <w:spacing w:after="0"/>
        <w:rPr>
          <w:b w:val="0"/>
        </w:rPr>
      </w:pPr>
      <w:r w:rsidRPr="00B95859">
        <w:rPr>
          <w:b w:val="0"/>
        </w:rPr>
        <w:t>-0.</w:t>
      </w:r>
      <w:proofErr w:type="gramStart"/>
      <w:r w:rsidRPr="00B95859">
        <w:rPr>
          <w:b w:val="0"/>
        </w:rPr>
        <w:t>02681324  0.02931324</w:t>
      </w:r>
      <w:proofErr w:type="gramEnd"/>
    </w:p>
    <w:p w:rsidR="00B95859" w:rsidRPr="00B95859" w:rsidRDefault="00B95859" w:rsidP="00B95859">
      <w:pPr>
        <w:spacing w:after="0"/>
        <w:rPr>
          <w:b w:val="0"/>
        </w:rPr>
      </w:pPr>
      <w:r w:rsidRPr="00B95859">
        <w:rPr>
          <w:b w:val="0"/>
        </w:rPr>
        <w:t>sample estimates:</w:t>
      </w:r>
    </w:p>
    <w:p w:rsidR="00B95859" w:rsidRPr="00B95859" w:rsidRDefault="00B95859" w:rsidP="00B95859">
      <w:pPr>
        <w:spacing w:after="0"/>
        <w:rPr>
          <w:b w:val="0"/>
        </w:rPr>
      </w:pPr>
      <w:r w:rsidRPr="00B95859">
        <w:rPr>
          <w:b w:val="0"/>
        </w:rPr>
        <w:t xml:space="preserve">mean of the differences </w:t>
      </w:r>
    </w:p>
    <w:p w:rsidR="00B95859" w:rsidRDefault="00B95859" w:rsidP="00B95859">
      <w:pPr>
        <w:spacing w:after="0"/>
        <w:rPr>
          <w:b w:val="0"/>
        </w:rPr>
      </w:pPr>
      <w:r w:rsidRPr="00B95859">
        <w:rPr>
          <w:b w:val="0"/>
        </w:rPr>
        <w:t>0.00125</w:t>
      </w:r>
    </w:p>
    <w:p w:rsidR="0091196C" w:rsidRDefault="0091196C" w:rsidP="00B95859">
      <w:pPr>
        <w:spacing w:after="0"/>
        <w:rPr>
          <w:b w:val="0"/>
        </w:rPr>
      </w:pPr>
      <w:r w:rsidRPr="0091196C">
        <w:rPr>
          <w:b w:val="0"/>
        </w:rPr>
        <w:lastRenderedPageBreak/>
        <w:sym w:font="Wingdings" w:char="F0E0"/>
      </w:r>
      <w:r>
        <w:rPr>
          <w:b w:val="0"/>
        </w:rPr>
        <w:t xml:space="preserve"> canopy cover does not differ significantly between plots</w:t>
      </w:r>
    </w:p>
    <w:p w:rsidR="0070756E" w:rsidRDefault="0070756E" w:rsidP="008648D4">
      <w:pPr>
        <w:spacing w:after="0"/>
        <w:rPr>
          <w:b w:val="0"/>
        </w:rPr>
      </w:pPr>
    </w:p>
    <w:p w:rsidR="008648D4" w:rsidRDefault="008648D4" w:rsidP="008648D4">
      <w:pPr>
        <w:spacing w:after="0"/>
        <w:rPr>
          <w:b w:val="0"/>
        </w:rPr>
      </w:pPr>
      <w:bookmarkStart w:id="0" w:name="_Hlk491298467"/>
      <w:r>
        <w:rPr>
          <w:b w:val="0"/>
        </w:rPr>
        <w:t>Since the number of adult trees was different between each site, instead of using t-tests to determine i</w:t>
      </w:r>
      <w:r w:rsidR="0074692D">
        <w:rPr>
          <w:b w:val="0"/>
        </w:rPr>
        <w:t xml:space="preserve">f DBH and heights were significantly different, </w:t>
      </w:r>
      <w:r w:rsidR="00AD2F08">
        <w:rPr>
          <w:b w:val="0"/>
        </w:rPr>
        <w:t xml:space="preserve">we used an </w:t>
      </w:r>
      <w:proofErr w:type="spellStart"/>
      <w:r w:rsidR="00AD2F08">
        <w:rPr>
          <w:b w:val="0"/>
        </w:rPr>
        <w:t>lsmeans</w:t>
      </w:r>
      <w:proofErr w:type="spellEnd"/>
      <w:r w:rsidR="00AD2F08">
        <w:rPr>
          <w:b w:val="0"/>
        </w:rPr>
        <w:t xml:space="preserve"> approach. Results are presented below</w:t>
      </w:r>
      <w:bookmarkEnd w:id="0"/>
      <w:r w:rsidR="0091196C">
        <w:rPr>
          <w:b w:val="0"/>
        </w:rPr>
        <w:t xml:space="preserve">, and strongly suggest that DBH and height of adult trees did not differ between treatments plots. Therefore, </w:t>
      </w:r>
      <w:r w:rsidR="00A0774A">
        <w:rPr>
          <w:b w:val="0"/>
        </w:rPr>
        <w:t>our results</w:t>
      </w:r>
      <w:r w:rsidR="0091196C">
        <w:rPr>
          <w:b w:val="0"/>
        </w:rPr>
        <w:t xml:space="preserve"> in the manuscript of differences based on treatment effects for each specie</w:t>
      </w:r>
      <w:r w:rsidR="00A0774A">
        <w:rPr>
          <w:b w:val="0"/>
        </w:rPr>
        <w:t>s of planted seedlings do not appear to be due to inherent characteristics of the sites.</w:t>
      </w:r>
    </w:p>
    <w:p w:rsidR="0091196C" w:rsidRDefault="0091196C" w:rsidP="008648D4">
      <w:pPr>
        <w:spacing w:after="0"/>
        <w:rPr>
          <w:b w:val="0"/>
        </w:rPr>
      </w:pPr>
    </w:p>
    <w:p w:rsidR="0091196C" w:rsidRDefault="0091196C" w:rsidP="008648D4">
      <w:pPr>
        <w:spacing w:after="0"/>
        <w:rPr>
          <w:b w:val="0"/>
        </w:rPr>
      </w:pPr>
      <w:r>
        <w:rPr>
          <w:b w:val="0"/>
        </w:rPr>
        <w:t>For height:</w:t>
      </w:r>
    </w:p>
    <w:p w:rsidR="0091196C" w:rsidRDefault="0091196C" w:rsidP="008648D4">
      <w:pPr>
        <w:spacing w:after="0"/>
        <w:rPr>
          <w:b w:val="0"/>
        </w:rPr>
      </w:pPr>
    </w:p>
    <w:p w:rsidR="0091196C" w:rsidRPr="0091196C" w:rsidRDefault="0091196C" w:rsidP="00911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</w:pPr>
      <w:proofErr w:type="spellStart"/>
      <w:r w:rsidRPr="0091196C"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t>Trt</w:t>
      </w:r>
      <w:proofErr w:type="spellEnd"/>
      <w:r w:rsidRPr="0091196C"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r w:rsidRPr="0091196C"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t>lsmean</w:t>
      </w:r>
      <w:proofErr w:type="spellEnd"/>
      <w:r w:rsidRPr="0091196C"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91196C"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t xml:space="preserve">SE  </w:t>
      </w:r>
      <w:proofErr w:type="spellStart"/>
      <w:r w:rsidRPr="0091196C"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t>df</w:t>
      </w:r>
      <w:proofErr w:type="spellEnd"/>
      <w:proofErr w:type="gramEnd"/>
      <w:r w:rsidRPr="0091196C"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t xml:space="preserve"> lower.CL upper.CL</w:t>
      </w:r>
    </w:p>
    <w:p w:rsidR="0091196C" w:rsidRPr="0091196C" w:rsidRDefault="0091196C" w:rsidP="00911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</w:pPr>
      <w:r w:rsidRPr="0091196C"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t xml:space="preserve"> Fenced   8.142399 0.3627278 119 7.424162 8.860637</w:t>
      </w:r>
    </w:p>
    <w:p w:rsidR="0091196C" w:rsidRPr="0091196C" w:rsidRDefault="0091196C" w:rsidP="00911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</w:pPr>
      <w:r w:rsidRPr="0091196C"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t xml:space="preserve"> Ungulate 8.041525 0.3883915 119 7.272471 8.810579</w:t>
      </w:r>
    </w:p>
    <w:p w:rsidR="0091196C" w:rsidRPr="0091196C" w:rsidRDefault="0091196C" w:rsidP="0091196C">
      <w:pPr>
        <w:spacing w:after="0"/>
        <w:rPr>
          <w:b w:val="0"/>
        </w:rPr>
      </w:pP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Results are averaged over the levels of: Site </w:t>
      </w: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Confidence level used: 0.95 </w:t>
      </w: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contrast           estimate        </w:t>
      </w:r>
      <w:proofErr w:type="gramStart"/>
      <w:r>
        <w:rPr>
          <w:rFonts w:ascii="Lucida Console" w:hAnsi="Lucida Console"/>
          <w:color w:val="000000"/>
        </w:rPr>
        <w:t xml:space="preserve">SE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t.ratio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Fenced - Ungulate 0.1008746 0.5314315 119    </w:t>
      </w:r>
      <w:proofErr w:type="gramStart"/>
      <w:r>
        <w:rPr>
          <w:rFonts w:ascii="Lucida Console" w:hAnsi="Lucida Console"/>
          <w:color w:val="000000"/>
        </w:rPr>
        <w:t>0.19  0.8498</w:t>
      </w:r>
      <w:proofErr w:type="gramEnd"/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1196C" w:rsidRDefault="0091196C" w:rsidP="0091196C">
      <w:pPr>
        <w:spacing w:after="0"/>
        <w:rPr>
          <w:b w:val="0"/>
        </w:rPr>
      </w:pPr>
    </w:p>
    <w:p w:rsidR="0091196C" w:rsidRDefault="0091196C" w:rsidP="0091196C">
      <w:pPr>
        <w:spacing w:after="0"/>
        <w:rPr>
          <w:b w:val="0"/>
        </w:rPr>
      </w:pPr>
      <w:r>
        <w:rPr>
          <w:b w:val="0"/>
        </w:rPr>
        <w:t>For DBH:</w:t>
      </w:r>
    </w:p>
    <w:p w:rsidR="0091196C" w:rsidRDefault="0091196C" w:rsidP="0091196C">
      <w:pPr>
        <w:spacing w:after="0"/>
        <w:rPr>
          <w:b w:val="0"/>
        </w:rPr>
      </w:pP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Trt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lsmean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 xml:space="preserve">SE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lower.CL upper.CL</w:t>
      </w: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Fenced   9.315304 0.5696335 119 8.187373 10.44324</w:t>
      </w: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Ungulate 9.083902 0.6099361 119 7.876167 10.29164</w:t>
      </w: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Results are averaged over the levels of: Site </w:t>
      </w: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Confidence level used: 0.95 </w:t>
      </w:r>
    </w:p>
    <w:p w:rsidR="0091196C" w:rsidRDefault="0091196C" w:rsidP="0091196C">
      <w:pPr>
        <w:spacing w:after="0"/>
        <w:rPr>
          <w:b w:val="0"/>
        </w:rPr>
      </w:pPr>
    </w:p>
    <w:p w:rsidR="0091196C" w:rsidRDefault="0091196C" w:rsidP="0091196C">
      <w:pPr>
        <w:spacing w:after="0"/>
        <w:rPr>
          <w:b w:val="0"/>
        </w:rPr>
      </w:pPr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contrast          estimate        </w:t>
      </w:r>
      <w:proofErr w:type="gramStart"/>
      <w:r>
        <w:rPr>
          <w:rFonts w:ascii="Lucida Console" w:hAnsi="Lucida Console"/>
          <w:color w:val="000000"/>
        </w:rPr>
        <w:t xml:space="preserve">SE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t.ratio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91196C" w:rsidRDefault="0091196C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Fenced - Ungulate 0.231403 0.8345684 119   </w:t>
      </w:r>
      <w:proofErr w:type="gramStart"/>
      <w:r>
        <w:rPr>
          <w:rFonts w:ascii="Lucida Console" w:hAnsi="Lucida Console"/>
          <w:color w:val="000000"/>
        </w:rPr>
        <w:t>0.277  0.7821</w:t>
      </w:r>
      <w:proofErr w:type="gramEnd"/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Pr="0070756E" w:rsidRDefault="0070756E" w:rsidP="0070756E">
      <w:pPr>
        <w:rPr>
          <w:b w:val="0"/>
        </w:rPr>
      </w:pPr>
      <w:r>
        <w:rPr>
          <w:b w:val="0"/>
        </w:rPr>
        <w:t>In addition, we included qualitative descriptions of the sites in the table below.</w:t>
      </w: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70756E" w:rsidRDefault="0070756E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tbl>
      <w:tblPr>
        <w:tblW w:w="9760" w:type="dxa"/>
        <w:tblLook w:val="04A0" w:firstRow="1" w:lastRow="0" w:firstColumn="1" w:lastColumn="0" w:noHBand="0" w:noVBand="1"/>
      </w:tblPr>
      <w:tblGrid>
        <w:gridCol w:w="1500"/>
        <w:gridCol w:w="1500"/>
        <w:gridCol w:w="3380"/>
        <w:gridCol w:w="3380"/>
      </w:tblGrid>
      <w:tr w:rsidR="00A0774A" w:rsidRPr="00A0774A" w:rsidTr="00A0774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Site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Unfenced</w:t>
            </w:r>
            <w:r w:rsidR="0070756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/Ungulate</w:t>
            </w:r>
          </w:p>
        </w:tc>
      </w:tr>
      <w:tr w:rsidR="00A0774A" w:rsidRPr="00A0774A" w:rsidTr="00A0774A">
        <w:trPr>
          <w:trHeight w:val="87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Ritidian</w:t>
            </w:r>
            <w:proofErr w:type="spellEnd"/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Grid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Substrate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Solid karst formations in southeast corner of plot, large amounts of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oppositifolia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leaf litter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Mostly flat with scattered limestone rocks 10-20 cm in diameter, mixed leaf litter</w:t>
            </w:r>
          </w:p>
        </w:tc>
      </w:tr>
      <w:tr w:rsidR="00A0774A" w:rsidRPr="00A0774A" w:rsidTr="00A0774A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Slope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A0774A" w:rsidRPr="00A0774A" w:rsidTr="00A0774A">
        <w:trPr>
          <w:trHeight w:val="87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oppositifolia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Aglaia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mariannensis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Meiogyne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cylindrocarpa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oppositifolia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Psychotria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Cycas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micronesica</w:t>
            </w:r>
            <w:proofErr w:type="spellEnd"/>
          </w:p>
        </w:tc>
      </w:tr>
      <w:tr w:rsidR="00A0774A" w:rsidRPr="00A0774A" w:rsidTr="00A0774A">
        <w:trPr>
          <w:trHeight w:val="87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Ritidian</w:t>
            </w:r>
            <w:proofErr w:type="spellEnd"/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Gate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Substrate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Mostly 5-10cm-diameter rocks with few large, 50-cm-high boulders, &lt;20% exposed red soil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Few large, 50-cm-high boulders, &lt;20% exposed red soil, mostly 5-10cm-diameter rocks</w:t>
            </w:r>
          </w:p>
        </w:tc>
      </w:tr>
      <w:tr w:rsidR="00A0774A" w:rsidRPr="00A0774A" w:rsidTr="00A0774A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Slope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slight downward slope (&lt;5 degrees) towards NW</w:t>
            </w:r>
          </w:p>
        </w:tc>
      </w:tr>
      <w:tr w:rsidR="00A0774A" w:rsidRPr="00A0774A" w:rsidTr="00A0774A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oppositifolia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Algaia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mariannensis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Triphasia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trifolia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Aglaia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mariannensis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Mammea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odorata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oppositifolia</w:t>
            </w:r>
            <w:proofErr w:type="spellEnd"/>
          </w:p>
        </w:tc>
      </w:tr>
      <w:tr w:rsidR="00A0774A" w:rsidRPr="00A0774A" w:rsidTr="00A0774A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Anao</w:t>
            </w:r>
            <w:proofErr w:type="spellEnd"/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North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Substrate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very rocky, no soil visible, rocks from 5 - 50-cm in diameter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very rocky, no soil visible, rocks from 5 - 50-cm in diameter</w:t>
            </w:r>
          </w:p>
        </w:tc>
      </w:tr>
      <w:tr w:rsidR="00A0774A" w:rsidRPr="00A0774A" w:rsidTr="00A0774A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Slope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A0774A" w:rsidRPr="00A0774A" w:rsidTr="00A0774A">
        <w:trPr>
          <w:trHeight w:val="116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opposit</w:t>
            </w:r>
            <w:r w:rsidR="0070756E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ifolia</w:t>
            </w:r>
            <w:proofErr w:type="spellEnd"/>
            <w:r w:rsidR="0070756E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="0070756E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Meiogyne</w:t>
            </w:r>
            <w:proofErr w:type="spellEnd"/>
            <w:r w:rsidR="0070756E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="0070756E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cylindrocarpa</w:t>
            </w:r>
            <w:proofErr w:type="spellEnd"/>
            <w:r w:rsidR="0070756E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(</w:t>
            </w: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Macaranga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thompsonii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,</w:t>
            </w: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out of plot, but canopy overhanging plot)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oppositifolia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Cycas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micronesica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Macaranga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thompsonii</w:t>
            </w:r>
            <w:proofErr w:type="spellEnd"/>
          </w:p>
        </w:tc>
      </w:tr>
      <w:tr w:rsidR="00A0774A" w:rsidRPr="00A0774A" w:rsidTr="00A0774A">
        <w:trPr>
          <w:trHeight w:val="87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Anao</w:t>
            </w:r>
            <w:proofErr w:type="spellEnd"/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South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Substrate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60% of ground cover is large rocks &gt;20cm in diameter, some (~20% substrate) exposed red dirt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very rocky, loose rocks 10-50cm in diameter, small amounts (~10-15%) of exposed red dirt</w:t>
            </w:r>
          </w:p>
        </w:tc>
      </w:tr>
      <w:tr w:rsidR="00A0774A" w:rsidRPr="00A0774A" w:rsidTr="00A0774A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Slope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flat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slight downward slope (&lt;5 degrees) towards east</w:t>
            </w:r>
          </w:p>
        </w:tc>
      </w:tr>
      <w:tr w:rsidR="00A0774A" w:rsidRPr="00A0774A" w:rsidTr="00A0774A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# adult trees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</w:tr>
      <w:tr w:rsidR="00A0774A" w:rsidRPr="00A0774A" w:rsidTr="00A0774A">
        <w:trPr>
          <w:trHeight w:val="116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Mammea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odorata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Aglaia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mariannensis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Meiogyne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cylindrocarpa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oppositifolia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Mammea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odorata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oppositifolia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Cynometra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ramiflora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Meiogyne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cylindrocarpa</w:t>
            </w:r>
            <w:proofErr w:type="spellEnd"/>
          </w:p>
        </w:tc>
      </w:tr>
      <w:tr w:rsidR="00A0774A" w:rsidRPr="00A0774A" w:rsidTr="00A0774A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North Blas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Substrate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very rocky, no soil visible, rocks approx. 50cm in diameter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very rocky, no soil visible, rocks approx. 50cm in diameter</w:t>
            </w:r>
          </w:p>
        </w:tc>
      </w:tr>
      <w:tr w:rsidR="00A0774A" w:rsidRPr="00A0774A" w:rsidTr="00A0774A">
        <w:trPr>
          <w:trHeight w:val="87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Slope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slight slope (&lt;5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degs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) </w:t>
            </w:r>
            <w:proofErr w:type="gramStart"/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downward  towards</w:t>
            </w:r>
            <w:proofErr w:type="gramEnd"/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NE, tower karst intermittent on all sides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in slight depression between towers of karst on north and south sides</w:t>
            </w:r>
          </w:p>
        </w:tc>
      </w:tr>
      <w:tr w:rsidR="00A0774A" w:rsidRPr="00A0774A" w:rsidTr="00A0774A">
        <w:trPr>
          <w:trHeight w:val="116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Aglaia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mariannensis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Cynometra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ramiflora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Morinda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citrifolia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Macaranga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thompsonii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Syzigium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thompsonii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Aglaia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mariannensis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Meiogyne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cylindrocarpa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Mammea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odorata</w:t>
            </w:r>
            <w:proofErr w:type="spellEnd"/>
          </w:p>
        </w:tc>
      </w:tr>
      <w:tr w:rsidR="00A0774A" w:rsidRPr="00A0774A" w:rsidTr="00A0774A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South Blas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Substrate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very rugged; large, solid rocks on south side of plot, no soil showing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rugged, no soil showing</w:t>
            </w:r>
          </w:p>
        </w:tc>
      </w:tr>
      <w:tr w:rsidR="00A0774A" w:rsidRPr="00A0774A" w:rsidTr="00A0774A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Slope</w:t>
            </w:r>
            <w:bookmarkStart w:id="1" w:name="_GoBack"/>
            <w:bookmarkEnd w:id="1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A0774A" w:rsidRPr="00A0774A" w:rsidTr="00A0774A">
        <w:trPr>
          <w:trHeight w:val="87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Meiogyne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cylindrocarpa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mariannensis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Meiogyne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cylindrocarpa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Ochrosia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mariannensis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Macaranga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thompsonii</w:t>
            </w:r>
            <w:proofErr w:type="spellEnd"/>
          </w:p>
        </w:tc>
      </w:tr>
      <w:tr w:rsidR="00A0774A" w:rsidRPr="00A0774A" w:rsidTr="00A0774A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Racetrack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Substrate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moderate karst, scattered boulders 0.5-m in diameter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moderate karst, scattered boulders and rocks 0.2 to 0.5-m in diameter</w:t>
            </w:r>
          </w:p>
        </w:tc>
      </w:tr>
      <w:tr w:rsidR="00A0774A" w:rsidRPr="00A0774A" w:rsidTr="00A0774A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Slope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A0774A" w:rsidRPr="00A0774A" w:rsidTr="00A0774A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Eugenia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reinwardtiana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Eugenia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reinwardtiana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Meiogyne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cylindrocarpa</w:t>
            </w:r>
            <w:proofErr w:type="spellEnd"/>
          </w:p>
        </w:tc>
      </w:tr>
      <w:tr w:rsidR="00A0774A" w:rsidRPr="00A0774A" w:rsidTr="00A0774A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Racetrack Fragment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Substrate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very rocky, high amount of </w:t>
            </w: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Eugenia</w:t>
            </w: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leaf litter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very rocky, high amount of </w:t>
            </w: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Eugenia</w:t>
            </w: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leaf litter</w:t>
            </w:r>
          </w:p>
        </w:tc>
      </w:tr>
      <w:tr w:rsidR="00A0774A" w:rsidRPr="00A0774A" w:rsidTr="00A0774A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Slope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A0774A" w:rsidRPr="00A0774A" w:rsidTr="00A0774A">
        <w:trPr>
          <w:trHeight w:val="590"/>
        </w:trPr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Eugenia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reinwardtiana</w:t>
            </w:r>
            <w:proofErr w:type="spellEnd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, Aglaia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mariannensis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0774A" w:rsidRPr="00A0774A" w:rsidRDefault="00A0774A" w:rsidP="00A077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Eugenia </w:t>
            </w:r>
            <w:proofErr w:type="spellStart"/>
            <w:r w:rsidRPr="00A0774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  <w:lang w:val="en-GB" w:eastAsia="en-GB"/>
              </w:rPr>
              <w:t>reinwardtiana</w:t>
            </w:r>
            <w:proofErr w:type="spellEnd"/>
          </w:p>
        </w:tc>
      </w:tr>
    </w:tbl>
    <w:p w:rsidR="00A0774A" w:rsidRDefault="00A0774A" w:rsidP="0091196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1196C" w:rsidRDefault="0091196C" w:rsidP="0091196C">
      <w:pPr>
        <w:spacing w:after="0"/>
        <w:rPr>
          <w:b w:val="0"/>
        </w:rPr>
      </w:pPr>
    </w:p>
    <w:p w:rsidR="00AD2F08" w:rsidRDefault="00AD2F08" w:rsidP="008648D4">
      <w:pPr>
        <w:spacing w:after="0"/>
        <w:rPr>
          <w:b w:val="0"/>
        </w:rPr>
      </w:pPr>
    </w:p>
    <w:p w:rsidR="00AD2F08" w:rsidRPr="008648D4" w:rsidRDefault="00AD2F08" w:rsidP="008648D4">
      <w:pPr>
        <w:spacing w:after="0"/>
        <w:rPr>
          <w:b w:val="0"/>
        </w:rPr>
      </w:pPr>
    </w:p>
    <w:sectPr w:rsidR="00AD2F08" w:rsidRPr="0086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0979"/>
    <w:multiLevelType w:val="hybridMultilevel"/>
    <w:tmpl w:val="A12EF2E0"/>
    <w:lvl w:ilvl="0" w:tplc="4C62DA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85BAC"/>
    <w:multiLevelType w:val="multilevel"/>
    <w:tmpl w:val="554E231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25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D4"/>
    <w:rsid w:val="00231B40"/>
    <w:rsid w:val="005E03FB"/>
    <w:rsid w:val="0070756E"/>
    <w:rsid w:val="0074692D"/>
    <w:rsid w:val="008648D4"/>
    <w:rsid w:val="0091196C"/>
    <w:rsid w:val="009E289E"/>
    <w:rsid w:val="009F49EE"/>
    <w:rsid w:val="00A0774A"/>
    <w:rsid w:val="00AD2F08"/>
    <w:rsid w:val="00B20BC7"/>
    <w:rsid w:val="00B95859"/>
    <w:rsid w:val="00B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B807"/>
  <w15:chartTrackingRefBased/>
  <w15:docId w15:val="{8776C7E1-F0DA-457F-97FD-6C5CE062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96C"/>
    <w:rPr>
      <w:rFonts w:ascii="Courier New" w:eastAsia="Times New Roman" w:hAnsi="Courier New" w:cs="Courier New"/>
      <w:b w:val="0"/>
      <w:bCs w:val="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4</cp:revision>
  <dcterms:created xsi:type="dcterms:W3CDTF">2017-08-24T04:54:00Z</dcterms:created>
  <dcterms:modified xsi:type="dcterms:W3CDTF">2017-08-24T10:01:00Z</dcterms:modified>
</cp:coreProperties>
</file>