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rsidR="008C6C8D" w:rsidRDefault="008C6C8D" w:rsidP="00600801">
      <w:pPr>
        <w:rPr>
          <w:rFonts w:ascii="Times New Roman" w:hAnsi="Times New Roman" w:cs="Times New Roman"/>
          <w:b/>
          <w:bCs/>
        </w:rPr>
      </w:pPr>
    </w:p>
    <w:p w:rsidR="008C6C8D" w:rsidRPr="003C77EA" w:rsidRDefault="008C6C8D" w:rsidP="002F770A">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w:t>
      </w:r>
      <w:proofErr w:type="spellStart"/>
      <w:r w:rsidR="002F770A">
        <w:rPr>
          <w:rFonts w:ascii="Times New Roman" w:hAnsi="Times New Roman" w:cs="Times New Roman"/>
        </w:rPr>
        <w:t>Gawel</w:t>
      </w:r>
      <w:proofErr w:type="spellEnd"/>
      <w:r w:rsidR="002F770A">
        <w:rPr>
          <w:rFonts w:ascii="Times New Roman" w:hAnsi="Times New Roman" w:cs="Times New Roman"/>
        </w:rPr>
        <w:t xml:space="preserve">, </w:t>
      </w:r>
      <w:r w:rsidRPr="003C77EA">
        <w:rPr>
          <w:rFonts w:ascii="Times New Roman" w:hAnsi="Times New Roman" w:cs="Times New Roman"/>
        </w:rPr>
        <w:t>U.S. Fish and Wildlife Service</w:t>
      </w:r>
      <w:r w:rsidR="002F770A">
        <w:rPr>
          <w:rFonts w:ascii="Times New Roman" w:hAnsi="Times New Roman" w:cs="Times New Roman"/>
        </w:rPr>
        <w:t xml:space="preserve">, Pacific Islands Fish and Wildlife Office, 300 Ala </w:t>
      </w:r>
      <w:proofErr w:type="spellStart"/>
      <w:r w:rsidR="002F770A">
        <w:rPr>
          <w:rFonts w:ascii="Times New Roman" w:hAnsi="Times New Roman" w:cs="Times New Roman"/>
        </w:rPr>
        <w:t>Moana</w:t>
      </w:r>
      <w:proofErr w:type="spellEnd"/>
      <w:r w:rsidR="002F770A">
        <w:rPr>
          <w:rFonts w:ascii="Times New Roman" w:hAnsi="Times New Roman" w:cs="Times New Roman"/>
        </w:rPr>
        <w:t xml:space="preserve"> Blvd, Honolulu, HI,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w:t>
      </w:r>
      <w:r w:rsidR="000F3756">
        <w:rPr>
          <w:rFonts w:ascii="Times New Roman" w:hAnsi="Times New Roman" w:cs="Times New Roman"/>
        </w:rPr>
        <w:t>givores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63086">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w:t>
      </w:r>
      <w:bookmarkStart w:id="0" w:name="_GoBack"/>
      <w:bookmarkEnd w:id="0"/>
      <w:r w:rsidR="00F341F3">
        <w:rPr>
          <w:rFonts w:ascii="Times New Roman" w:hAnsi="Times New Roman" w:cs="Times New Roman"/>
        </w:rPr>
        <w:t>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lastRenderedPageBreak/>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proofErr w:type="spellStart"/>
      <w:r w:rsidR="007608B9">
        <w:rPr>
          <w:rFonts w:ascii="Times New Roman" w:hAnsi="Times New Roman" w:cs="Times New Roman"/>
        </w:rPr>
        <w:t>anthropogenically</w:t>
      </w:r>
      <w:proofErr w:type="spellEnd"/>
      <w:r w:rsidR="007608B9">
        <w:rPr>
          <w:rFonts w:ascii="Times New Roman" w:hAnsi="Times New Roman" w:cs="Times New Roman"/>
        </w:rPr>
        <w:t xml:space="preserve">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proofErr w:type="spellStart"/>
      <w:r w:rsidR="006E70F1" w:rsidRPr="006E70F1">
        <w:rPr>
          <w:rFonts w:ascii="Times New Roman" w:hAnsi="Times New Roman" w:cs="Times New Roman"/>
          <w:i/>
        </w:rPr>
        <w:t>Cervus</w:t>
      </w:r>
      <w:proofErr w:type="spellEnd"/>
      <w:r w:rsidR="006E70F1" w:rsidRPr="006E70F1">
        <w:rPr>
          <w:rFonts w:ascii="Times New Roman" w:hAnsi="Times New Roman" w:cs="Times New Roman"/>
          <w:i/>
        </w:rPr>
        <w:t xml:space="preserve"> </w:t>
      </w:r>
      <w:proofErr w:type="spellStart"/>
      <w:r w:rsidR="006E70F1" w:rsidRPr="006E70F1">
        <w:rPr>
          <w:rFonts w:ascii="Times New Roman" w:hAnsi="Times New Roman" w:cs="Times New Roman"/>
          <w:i/>
        </w:rPr>
        <w:t>elaphas</w:t>
      </w:r>
      <w:proofErr w:type="spellEnd"/>
      <w:r w:rsidR="006E70F1">
        <w:rPr>
          <w:rFonts w:ascii="Times New Roman" w:hAnsi="Times New Roman" w:cs="Times New Roman"/>
        </w:rPr>
        <w:t>) 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 xml:space="preserve">are known to affect regeneration and recruitment in a number of forest </w:t>
      </w:r>
      <w:r w:rsidRPr="00124D16">
        <w:rPr>
          <w:rFonts w:ascii="Times New Roman" w:hAnsi="Times New Roman" w:cs="Times New Roman"/>
        </w:rPr>
        <w:lastRenderedPageBreak/>
        <w:t>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 making its forest prime examples of novel ecosystems with unique challenges</w:t>
      </w:r>
      <w:r w:rsidRPr="00124D16">
        <w:rPr>
          <w:rFonts w:ascii="Times New Roman" w:hAnsi="Times New Roman" w:cs="Times New Roman"/>
        </w:rPr>
        <w:t xml:space="preserve">. </w:t>
      </w:r>
      <w:proofErr w:type="gramStart"/>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the brown treesnake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w:t>
      </w:r>
      <w:proofErr w:type="gramEnd"/>
      <w:r>
        <w:rPr>
          <w:rFonts w:ascii="Times New Roman" w:hAnsi="Times New Roman" w:cs="Times New Roman"/>
        </w:rPr>
        <w:t xml:space="preserve">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proofErr w:type="gramEnd"/>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sidR="00F26BA3">
        <w:rPr>
          <w:rFonts w:ascii="Times New Roman" w:hAnsi="Times New Roman" w:cs="Times New Roman"/>
        </w:rPr>
        <w:t xml:space="preserve"> </w:t>
      </w:r>
      <w:r>
        <w:rPr>
          <w:rFonts w:ascii="Times New Roman" w:hAnsi="Times New Roman" w:cs="Times New Roman"/>
        </w:rPr>
        <w:t>(</w:t>
      </w:r>
      <w:r w:rsidR="00C779F0" w:rsidRPr="000F3756">
        <w:rPr>
          <w:rFonts w:ascii="Times New Roman" w:hAnsi="Times New Roman" w:cs="Times New Roman"/>
          <w:highlight w:val="yellow"/>
        </w:rPr>
        <w:t>23</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C779F0" w:rsidRPr="000F3756">
        <w:rPr>
          <w:rFonts w:ascii="Times New Roman" w:hAnsi="Times New Roman" w:cs="Times New Roman"/>
          <w:highlight w:val="yellow"/>
        </w:rPr>
        <w:t>18, 24-25</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C779F0">
        <w:rPr>
          <w:rFonts w:ascii="Times New Roman" w:hAnsi="Times New Roman" w:cs="Times New Roman"/>
        </w:rPr>
        <w:t>17, 26</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lastRenderedPageBreak/>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sidR="001B0568">
        <w:rPr>
          <w:rFonts w:ascii="Times New Roman" w:hAnsi="Times New Roman" w:cs="Times New Roman"/>
        </w:rPr>
        <w:t>Plant communities in these types of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proofErr w:type="spellStart"/>
      <w:r w:rsidR="00846D05">
        <w:rPr>
          <w:rFonts w:ascii="Times New Roman" w:hAnsi="Times New Roman" w:cs="Times New Roman"/>
          <w:i/>
          <w:iCs/>
        </w:rPr>
        <w:t>serratifolia</w:t>
      </w:r>
      <w:proofErr w:type="spellEnd"/>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w:t>
      </w:r>
      <w:r w:rsidR="00702B09">
        <w:rPr>
          <w:rFonts w:ascii="Times New Roman" w:hAnsi="Times New Roman" w:cs="Times New Roman"/>
        </w:rPr>
        <w:t xml:space="preserve">at a nursery </w:t>
      </w:r>
      <w:r>
        <w:rPr>
          <w:rFonts w:ascii="Times New Roman" w:hAnsi="Times New Roman" w:cs="Times New Roman"/>
        </w:rPr>
        <w:t xml:space="preserve">and allowed to grow </w:t>
      </w:r>
      <w:r>
        <w:rPr>
          <w:rFonts w:ascii="Times New Roman" w:hAnsi="Times New Roman" w:cs="Times New Roman"/>
        </w:rPr>
        <w:lastRenderedPageBreak/>
        <w:t>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lastRenderedPageBreak/>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e calculated the Manly Selectivity Index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lastRenderedPageBreak/>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proofErr w:type="gram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proofErr w:type="gramStart"/>
      <w:r w:rsidRPr="00503022">
        <w:rPr>
          <w:rFonts w:ascii="Times New Roman" w:hAnsi="Times New Roman" w:cs="Times New Roman"/>
          <w:i/>
          <w:iCs/>
        </w:rPr>
        <w:t>se</w:t>
      </w:r>
      <w:proofErr w:type="gramEnd"/>
      <w:r w:rsidRPr="00503022">
        <w:rPr>
          <w:rFonts w:ascii="Times New Roman" w:hAnsi="Times New Roman" w:cs="Times New Roman"/>
          <w:i/>
          <w:iCs/>
        </w:rPr>
        <w:t>=</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 xml:space="preserve">te scat abundance </w:t>
      </w:r>
      <w:proofErr w:type="spellStart"/>
      <w:r w:rsidR="00744274">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sidR="00846D05">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sidR="00BF1DE3" w:rsidRPr="00B40D2B">
        <w:rPr>
          <w:rFonts w:ascii="Times New Roman" w:hAnsi="Times New Roman" w:cs="Times New Roman"/>
          <w:highlight w:val="yellow"/>
        </w:rPr>
        <w:t>The best-</w:t>
      </w:r>
      <w:r w:rsidRPr="00B40D2B">
        <w:rPr>
          <w:rFonts w:ascii="Times New Roman" w:hAnsi="Times New Roman" w:cs="Times New Roman"/>
          <w:highlight w:val="yellow"/>
        </w:rPr>
        <w:t>fit model for</w:t>
      </w:r>
      <w:r w:rsidR="00F03034" w:rsidRPr="00B40D2B">
        <w:rPr>
          <w:rFonts w:ascii="Times New Roman" w:hAnsi="Times New Roman" w:cs="Times New Roman"/>
          <w:highlight w:val="yellow"/>
        </w:rPr>
        <w:t xml:space="preserve"> </w:t>
      </w:r>
      <w:r w:rsidRPr="00B40D2B">
        <w:rPr>
          <w:rFonts w:ascii="Times New Roman" w:hAnsi="Times New Roman" w:cs="Times New Roman"/>
          <w:i/>
          <w:iCs/>
          <w:highlight w:val="yellow"/>
        </w:rPr>
        <w:t>P.</w:t>
      </w:r>
      <w:r w:rsidR="006B55C3" w:rsidRPr="00B40D2B">
        <w:rPr>
          <w:rFonts w:ascii="Times New Roman" w:hAnsi="Times New Roman" w:cs="Times New Roman"/>
          <w:i/>
          <w:iCs/>
          <w:highlight w:val="yellow"/>
        </w:rPr>
        <w:t xml:space="preserve"> </w:t>
      </w:r>
      <w:r w:rsidRPr="00B40D2B">
        <w:rPr>
          <w:rFonts w:ascii="Times New Roman" w:hAnsi="Times New Roman" w:cs="Times New Roman"/>
          <w:i/>
          <w:iCs/>
          <w:highlight w:val="yellow"/>
        </w:rPr>
        <w:t>mariana</w:t>
      </w:r>
      <w:r w:rsidR="00267684" w:rsidRPr="00B40D2B">
        <w:rPr>
          <w:rFonts w:ascii="Times New Roman" w:hAnsi="Times New Roman" w:cs="Times New Roman"/>
          <w:i/>
          <w:iCs/>
          <w:highlight w:val="yellow"/>
        </w:rPr>
        <w:t xml:space="preserve"> </w:t>
      </w:r>
      <w:r w:rsidRPr="00B40D2B">
        <w:rPr>
          <w:rFonts w:ascii="Times New Roman" w:hAnsi="Times New Roman" w:cs="Times New Roman"/>
          <w:highlight w:val="yellow"/>
        </w:rPr>
        <w:t xml:space="preserve">also had an interaction between island and species: although survival for </w:t>
      </w:r>
      <w:r w:rsidRPr="00B40D2B">
        <w:rPr>
          <w:rFonts w:ascii="Times New Roman" w:hAnsi="Times New Roman" w:cs="Times New Roman"/>
          <w:i/>
          <w:iCs/>
          <w:highlight w:val="yellow"/>
        </w:rPr>
        <w:t>P. mariana</w:t>
      </w:r>
      <w:r w:rsidRPr="00B40D2B">
        <w:rPr>
          <w:rFonts w:ascii="Times New Roman" w:hAnsi="Times New Roman" w:cs="Times New Roman"/>
          <w:highlight w:val="yellow"/>
        </w:rPr>
        <w:t xml:space="preserve"> was higher inside plots </w:t>
      </w:r>
      <w:r w:rsidR="001A46F6" w:rsidRPr="00B40D2B">
        <w:rPr>
          <w:rFonts w:ascii="Times New Roman" w:hAnsi="Times New Roman" w:cs="Times New Roman"/>
          <w:highlight w:val="yellow"/>
        </w:rPr>
        <w:t>in</w:t>
      </w:r>
      <w:r w:rsidRPr="00B40D2B">
        <w:rPr>
          <w:rFonts w:ascii="Times New Roman" w:hAnsi="Times New Roman" w:cs="Times New Roman"/>
          <w:highlight w:val="yellow"/>
        </w:rPr>
        <w:t xml:space="preserve"> both islands, the difference in survival</w:t>
      </w:r>
      <w:r w:rsidR="00BF1DE3" w:rsidRPr="00B40D2B">
        <w:rPr>
          <w:rFonts w:ascii="Times New Roman" w:hAnsi="Times New Roman" w:cs="Times New Roman"/>
          <w:highlight w:val="yellow"/>
        </w:rPr>
        <w:t xml:space="preserve"> between fenced and unfenced </w:t>
      </w:r>
      <w:r w:rsidR="00BF1DE3" w:rsidRPr="00B40D2B">
        <w:rPr>
          <w:rFonts w:ascii="Times New Roman" w:hAnsi="Times New Roman" w:cs="Times New Roman"/>
          <w:i/>
          <w:highlight w:val="yellow"/>
        </w:rPr>
        <w:lastRenderedPageBreak/>
        <w:t>P. mariana</w:t>
      </w:r>
      <w:r w:rsidR="00BF1DE3" w:rsidRPr="00B40D2B">
        <w:rPr>
          <w:rFonts w:ascii="Times New Roman" w:hAnsi="Times New Roman" w:cs="Times New Roman"/>
          <w:highlight w:val="yellow"/>
        </w:rPr>
        <w:t xml:space="preserve"> seedlings</w:t>
      </w:r>
      <w:r w:rsidRPr="00B40D2B">
        <w:rPr>
          <w:rFonts w:ascii="Times New Roman" w:hAnsi="Times New Roman" w:cs="Times New Roman"/>
          <w:highlight w:val="yellow"/>
        </w:rPr>
        <w:t xml:space="preserve"> was greater in Guam than in Rota.</w:t>
      </w:r>
      <w:r>
        <w:rPr>
          <w:rFonts w:ascii="Times New Roman" w:hAnsi="Times New Roman" w:cs="Times New Roman"/>
        </w:rPr>
        <w:t xml:space="preserve"> </w:t>
      </w:r>
      <w:r w:rsidR="00B40D2B">
        <w:rPr>
          <w:rFonts w:ascii="Times New Roman" w:hAnsi="Times New Roman" w:cs="Times New Roman"/>
        </w:rPr>
        <w:t xml:space="preserve"> </w:t>
      </w:r>
      <w:r>
        <w:rPr>
          <w:rFonts w:ascii="Times New Roman" w:hAnsi="Times New Roman" w:cs="Times New Roman"/>
        </w:rPr>
        <w:t xml:space="preserve">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w:t>
      </w:r>
      <w:r w:rsidR="00E74A55">
        <w:rPr>
          <w:rFonts w:ascii="Times New Roman" w:hAnsi="Times New Roman" w:cs="Times New Roman"/>
        </w:rPr>
        <w:t>best-fit</w:t>
      </w:r>
      <w:r>
        <w:rPr>
          <w:rFonts w:ascii="Times New Roman" w:hAnsi="Times New Roman" w:cs="Times New Roman"/>
        </w:rPr>
        <w:t xml:space="preserve">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w:t>
      </w:r>
      <w:r w:rsidR="00B40D2B">
        <w:rPr>
          <w:rFonts w:ascii="Times New Roman" w:hAnsi="Times New Roman" w:cs="Times New Roman"/>
        </w:rPr>
        <w:t>er than outside fenced plots.</w:t>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proofErr w:type="spellStart"/>
      <w:r w:rsidR="00817DB4" w:rsidRPr="00E74A55">
        <w:rPr>
          <w:rFonts w:ascii="Times New Roman" w:hAnsi="Times New Roman" w:cs="Times New Roman"/>
          <w:i/>
        </w:rPr>
        <w:t>Chromolaena</w:t>
      </w:r>
      <w:proofErr w:type="spellEnd"/>
      <w:r w:rsidR="00817DB4" w:rsidRPr="00E74A55">
        <w:rPr>
          <w:rFonts w:ascii="Times New Roman" w:hAnsi="Times New Roman" w:cs="Times New Roman"/>
          <w:i/>
        </w:rPr>
        <w:t xml:space="preserve"> </w:t>
      </w:r>
      <w:proofErr w:type="spellStart"/>
      <w:r w:rsidR="00817DB4" w:rsidRPr="00E74A55">
        <w:rPr>
          <w:rFonts w:ascii="Times New Roman" w:hAnsi="Times New Roman" w:cs="Times New Roman"/>
          <w:i/>
        </w:rPr>
        <w:t>odorata</w:t>
      </w:r>
      <w:proofErr w:type="spellEnd"/>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Pr>
          <w:rFonts w:ascii="Times New Roman" w:hAnsi="Times New Roman" w:cs="Times New Roman"/>
        </w:rPr>
        <w:t xml:space="preserve">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0.62  ± 0.04 for non-native (0.38 ± 0.07 for native) (Figure 2). </w:t>
      </w:r>
      <w:r>
        <w:rPr>
          <w:rFonts w:ascii="Times New Roman" w:hAnsi="Times New Roman" w:cs="Times New Roman"/>
        </w:rPr>
        <w:lastRenderedPageBreak/>
        <w:t>During</w:t>
      </w:r>
      <w:r w:rsidR="00817DB4">
        <w:rPr>
          <w:rFonts w:ascii="Times New Roman" w:hAnsi="Times New Roman" w:cs="Times New Roman"/>
        </w:rPr>
        <w:t xml:space="preserve"> the</w:t>
      </w:r>
      <w:r>
        <w:rPr>
          <w:rFonts w:ascii="Times New Roman" w:hAnsi="Times New Roman" w:cs="Times New Roman"/>
        </w:rPr>
        <w:t xml:space="preserve">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 xml:space="preserve">es to historical abundances –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 xml:space="preserve">while no such correlations were </w:t>
      </w:r>
      <w:r w:rsidR="0025674C" w:rsidRPr="00547E71">
        <w:rPr>
          <w:rFonts w:ascii="Times New Roman" w:hAnsi="Times New Roman" w:cs="Times New Roman"/>
        </w:rPr>
        <w:lastRenderedPageBreak/>
        <w:t>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C779F0">
        <w:rPr>
          <w:rFonts w:ascii="Times New Roman" w:hAnsi="Times New Roman" w:cs="Times New Roman"/>
          <w:sz w:val="24"/>
          <w:szCs w:val="24"/>
        </w:rPr>
        <w:t>39</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D92423" w:rsidP="0074692A">
      <w:pPr>
        <w:spacing w:line="480" w:lineRule="auto"/>
        <w:ind w:firstLine="360"/>
        <w:rPr>
          <w:rFonts w:ascii="Times New Roman" w:hAnsi="Times New Roman" w:cs="Times New Roman"/>
        </w:rPr>
      </w:pPr>
      <w:r>
        <w:rPr>
          <w:rFonts w:ascii="Times New Roman" w:hAnsi="Times New Roman" w:cs="Times New Roman"/>
        </w:rPr>
        <w:t>(</w:t>
      </w:r>
      <w:r w:rsidR="00C779F0" w:rsidRPr="00706321">
        <w:rPr>
          <w:rFonts w:ascii="Times New Roman" w:hAnsi="Times New Roman" w:cs="Times New Roman"/>
          <w:highlight w:val="yellow"/>
        </w:rPr>
        <w:t>40-41</w:t>
      </w:r>
      <w:r>
        <w:rPr>
          <w:rFonts w:ascii="Times New Roman" w:hAnsi="Times New Roman" w:cs="Times New Roman"/>
        </w:rPr>
        <w:t xml:space="preserve">). </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t>
      </w:r>
      <w:r>
        <w:rPr>
          <w:rFonts w:ascii="Times New Roman" w:hAnsi="Times New Roman" w:cs="Times New Roman"/>
        </w:rPr>
        <w:lastRenderedPageBreak/>
        <w:t>world, and although their negative effects are well-documented (</w:t>
      </w:r>
      <w:r w:rsidR="00C779F0">
        <w:rPr>
          <w:rFonts w:ascii="Times New Roman" w:hAnsi="Times New Roman" w:cs="Times New Roman"/>
        </w:rPr>
        <w:t>42-43</w:t>
      </w:r>
      <w:r>
        <w:rPr>
          <w:rFonts w:ascii="Times New Roman" w:hAnsi="Times New Roman" w:cs="Times New Roman"/>
        </w:rPr>
        <w:t>), there are a few examples where th</w:t>
      </w:r>
      <w:r w:rsidR="00347D08">
        <w:rPr>
          <w:rFonts w:ascii="Times New Roman" w:hAnsi="Times New Roman" w:cs="Times New Roman"/>
        </w:rPr>
        <w:t>ey play beneficial roles (</w:t>
      </w:r>
      <w:r w:rsidR="00E7702F">
        <w:rPr>
          <w:rFonts w:ascii="Times New Roman" w:hAnsi="Times New Roman" w:cs="Times New Roman"/>
        </w:rPr>
        <w:t>44-45</w:t>
      </w:r>
      <w:r>
        <w:rPr>
          <w:rFonts w:ascii="Times New Roman" w:hAnsi="Times New Roman" w:cs="Times New Roman"/>
        </w:rPr>
        <w:t>) or have unexpectedly insignificant effects on native flora (</w:t>
      </w:r>
      <w:r w:rsidR="00E7702F">
        <w:rPr>
          <w:rFonts w:ascii="Times New Roman" w:hAnsi="Times New Roman" w:cs="Times New Roman"/>
        </w:rPr>
        <w:t>46</w:t>
      </w:r>
      <w:r>
        <w:rPr>
          <w:rFonts w:ascii="Times New Roman" w:hAnsi="Times New Roman" w:cs="Times New Roman"/>
        </w:rPr>
        <w:t>).  Ungulate eradication is an important restoration tool, especially in island environments where ungulates are considered destructive invasive species (</w:t>
      </w:r>
      <w:r w:rsidR="00E7702F">
        <w:rPr>
          <w:rFonts w:ascii="Times New Roman" w:hAnsi="Times New Roman" w:cs="Times New Roman"/>
        </w:rPr>
        <w:t>47-48</w:t>
      </w:r>
      <w:r>
        <w:rPr>
          <w:rFonts w:ascii="Times New Roman" w:hAnsi="Times New Roman" w:cs="Times New Roman"/>
        </w:rPr>
        <w:t>). While this may still be the preferred management tool for Guam’s systems, there may be unintended consequences. These include the release of invasive plant species (</w:t>
      </w:r>
      <w:r w:rsidR="00E7702F">
        <w:rPr>
          <w:rFonts w:ascii="Times New Roman" w:hAnsi="Times New Roman" w:cs="Times New Roman"/>
        </w:rPr>
        <w:t>14, 49</w:t>
      </w:r>
      <w:r w:rsidR="00EB73D8">
        <w:rPr>
          <w:rFonts w:ascii="Times New Roman" w:hAnsi="Times New Roman" w:cs="Times New Roman"/>
        </w:rPr>
        <w:t xml:space="preserve">) or reduced seed </w:t>
      </w:r>
      <w:r>
        <w:rPr>
          <w:rFonts w:ascii="Times New Roman" w:hAnsi="Times New Roman" w:cs="Times New Roman"/>
        </w:rPr>
        <w:t>dispersal (</w:t>
      </w:r>
      <w:r w:rsidR="00E7702F">
        <w:rPr>
          <w:rFonts w:ascii="Times New Roman" w:hAnsi="Times New Roman" w:cs="Times New Roman"/>
        </w:rPr>
        <w:t>50</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lastRenderedPageBreak/>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Department of Agriculture. </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w:t>
      </w:r>
      <w:r w:rsidR="006B1D5B">
        <w:rPr>
          <w:rFonts w:ascii="Times New Roman" w:hAnsi="Times New Roman" w:cs="Times New Roman"/>
          <w:sz w:val="24"/>
          <w:szCs w:val="24"/>
        </w:rPr>
        <w:t xml:space="preserve">Front </w:t>
      </w:r>
      <w:proofErr w:type="spellStart"/>
      <w:r w:rsidR="006B1D5B">
        <w:rPr>
          <w:rFonts w:ascii="Times New Roman" w:hAnsi="Times New Roman" w:cs="Times New Roman"/>
          <w:sz w:val="24"/>
          <w:szCs w:val="24"/>
        </w:rPr>
        <w:t>Ecol</w:t>
      </w:r>
      <w:proofErr w:type="spellEnd"/>
      <w:r w:rsidR="006B1D5B">
        <w:rPr>
          <w:rFonts w:ascii="Times New Roman" w:hAnsi="Times New Roman" w:cs="Times New Roman"/>
          <w:sz w:val="24"/>
          <w:szCs w:val="24"/>
        </w:rPr>
        <w:t xml:space="preserve">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3" w:history="1">
        <w:proofErr w:type="spellStart"/>
        <w:r w:rsidR="00451C09">
          <w:rPr>
            <w:rStyle w:val="Hyperlink"/>
            <w:rFonts w:ascii="Times New Roman" w:hAnsi="Times New Roman" w:cs="Times New Roman"/>
            <w:color w:val="000099"/>
            <w:sz w:val="24"/>
            <w:szCs w:val="24"/>
            <w:shd w:val="clear" w:color="auto" w:fill="FFFFFF"/>
          </w:rPr>
          <w:t>doi</w:t>
        </w:r>
        <w:proofErr w:type="spellEnd"/>
        <w:r w:rsidR="00451C09">
          <w:rPr>
            <w:rStyle w:val="Hyperlink"/>
            <w:rFonts w:ascii="Times New Roman" w:hAnsi="Times New Roman" w:cs="Times New Roman"/>
            <w:color w:val="000099"/>
            <w:sz w:val="24"/>
            <w:szCs w:val="24"/>
            <w:shd w:val="clear" w:color="auto" w:fill="FFFFFF"/>
          </w:rPr>
          <w:t xml:space="preserve">: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w:t>
      </w:r>
      <w:proofErr w:type="spellStart"/>
      <w:r w:rsidR="006B1D5B" w:rsidRPr="009F186D">
        <w:rPr>
          <w:rFonts w:ascii="Times New Roman" w:hAnsi="Times New Roman" w:cs="Times New Roman"/>
          <w:i/>
          <w:sz w:val="24"/>
          <w:szCs w:val="24"/>
        </w:rPr>
        <w:t>Evol</w:t>
      </w:r>
      <w:proofErr w:type="spellEnd"/>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"http://dx.doi.org/10.1016/j.tree.2009.05.012"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709DA" w:rsidRPr="00961277">
        <w:rPr>
          <w:rStyle w:val="Hyperlink"/>
          <w:rFonts w:ascii="Times New Roman" w:hAnsi="Times New Roman" w:cs="Times New Roman"/>
          <w:sz w:val="24"/>
          <w:szCs w:val="24"/>
        </w:rPr>
        <w:t>10.1016/j.tree.2009.05.012</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proofErr w:type="spellStart"/>
      <w:r>
        <w:rPr>
          <w:rFonts w:ascii="Times New Roman" w:hAnsi="Times New Roman" w:cs="Times New Roman"/>
          <w:sz w:val="24"/>
          <w:szCs w:val="24"/>
        </w:rPr>
        <w:t>Schlaepfer</w:t>
      </w:r>
      <w:proofErr w:type="spellEnd"/>
      <w:r>
        <w:rPr>
          <w:rFonts w:ascii="Times New Roman" w:hAnsi="Times New Roman" w:cs="Times New Roman"/>
          <w:sz w:val="24"/>
          <w:szCs w:val="24"/>
        </w:rPr>
        <w:t xml:space="preserve">,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"http://dx.doi.org/10.1111/j.1523-1739.2010.01646.x"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Pr="00961277">
        <w:rPr>
          <w:rStyle w:val="Hyperlink"/>
          <w:rFonts w:ascii="Times New Roman" w:hAnsi="Times New Roman" w:cs="Times New Roman"/>
          <w:sz w:val="24"/>
          <w:szCs w:val="24"/>
        </w:rPr>
        <w:t>10.1111/j.1523-1739.2010.01646.x</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xml:space="preserve">. 2004. A place for alien species in ecosystem restoration. </w:t>
      </w:r>
      <w:r w:rsidR="004902F9" w:rsidRPr="009F186D">
        <w:rPr>
          <w:rFonts w:ascii="Times New Roman" w:hAnsi="Times New Roman" w:cs="Times New Roman"/>
          <w:i/>
          <w:sz w:val="24"/>
          <w:szCs w:val="24"/>
        </w:rPr>
        <w:t xml:space="preserve">Front </w:t>
      </w:r>
      <w:proofErr w:type="spellStart"/>
      <w:r w:rsidR="004902F9" w:rsidRPr="009F186D">
        <w:rPr>
          <w:rFonts w:ascii="Times New Roman" w:hAnsi="Times New Roman" w:cs="Times New Roman"/>
          <w:i/>
          <w:sz w:val="24"/>
          <w:szCs w:val="24"/>
        </w:rPr>
        <w:t>Ecol</w:t>
      </w:r>
      <w:proofErr w:type="spellEnd"/>
      <w:r w:rsidR="004902F9" w:rsidRPr="009F186D">
        <w:rPr>
          <w:rFonts w:ascii="Times New Roman" w:hAnsi="Times New Roman" w:cs="Times New Roman"/>
          <w:i/>
          <w:sz w:val="24"/>
          <w:szCs w:val="24"/>
        </w:rPr>
        <w:t xml:space="preserve">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"http://dx.doi.org/10.1890/1540-9295(2004)002%5b0354:apfasi%5d2.0.co;2"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10.1890/1540-9295(2004)002[0354:apfasi]2.0.co;2</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w:t>
      </w:r>
      <w:r w:rsidR="004902F9" w:rsidRPr="00D45924">
        <w:rPr>
          <w:rFonts w:ascii="Times New Roman" w:hAnsi="Times New Roman" w:cs="Times New Roman"/>
          <w:i/>
          <w:sz w:val="24"/>
          <w:szCs w:val="24"/>
        </w:rPr>
        <w:t xml:space="preserve">Forest Ecol. </w:t>
      </w:r>
      <w:proofErr w:type="spellStart"/>
      <w:r w:rsidR="004902F9" w:rsidRPr="00D45924">
        <w:rPr>
          <w:rFonts w:ascii="Times New Roman" w:hAnsi="Times New Roman" w:cs="Times New Roman"/>
          <w:i/>
          <w:sz w:val="24"/>
          <w:szCs w:val="24"/>
        </w:rPr>
        <w:t>Manag</w:t>
      </w:r>
      <w:proofErr w:type="spellEnd"/>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"http://dx.doi.org/10.1016/s0378-1127(97)00191-6"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10.1016/s0378-1127(97)00191-6</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Goodenough</w:t>
      </w:r>
      <w:proofErr w:type="spellEnd"/>
      <w:r w:rsidRPr="00971703">
        <w:rPr>
          <w:rFonts w:ascii="Times New Roman" w:hAnsi="Times New Roman" w:cs="Times New Roman"/>
          <w:sz w:val="24"/>
          <w:szCs w:val="24"/>
        </w:rPr>
        <w:t>,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"http://dx.doi.org/10.1556/comec.11.2010.1.3"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10.1556/comec.11.2010.1.3</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proofErr w:type="spellStart"/>
      <w:r w:rsidR="006B1D5B" w:rsidRPr="00D45924">
        <w:rPr>
          <w:rFonts w:ascii="Times New Roman" w:hAnsi="Times New Roman" w:cs="Times New Roman"/>
          <w:i/>
          <w:sz w:val="24"/>
          <w:szCs w:val="24"/>
        </w:rPr>
        <w:t>Conserv</w:t>
      </w:r>
      <w:proofErr w:type="spellEnd"/>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"http://dx.doi.org/10.1111/j.1523-1739.2007.00781.x"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10.1111/j.1523-1739.2007.00781.x</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Bertness</w:t>
      </w:r>
      <w:proofErr w:type="spellEnd"/>
      <w:r w:rsidRPr="00971703">
        <w:rPr>
          <w:rFonts w:ascii="Times New Roman" w:hAnsi="Times New Roman" w:cs="Times New Roman"/>
          <w:sz w:val="24"/>
          <w:szCs w:val="24"/>
        </w:rPr>
        <w:t xml:space="preserve">,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"http://dx.doi.org/10.1890/12-2150.1"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10.1890/12-2150.1</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"http://dx.doi.org/10.1017/s1464793102006061"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10.1017/s1464793102006061</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xml:space="preserve">, S., S. Stockton, and J. Martin. 2005. A natural experiment on the impact of overabundant deer on forest invertebrates.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"http://dx.doi.org/10.1111/j.1523-1739.2005.00280.x"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10.1111/j.1523-1739.2005.00280.x</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"http://dx.doi.org/10.1007/978-4-431-09429-6"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10.1007/978-4-431-09429-6</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xml:space="preserve">,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"http://dx.doi.org/10.1007/s10530-013-0503-2"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10.1007/s10530-013-0503-2</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xml:space="preserve">. 1988. Forests too deer: edge effects in Northern Wisconsin.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"http://dx.doi.org/10.1111/j.1523-1739.1988.tb00199.x"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10.1111/j.1523-1739.1988.tb00199.x</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xml:space="preserve">,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"http://dx.doi.org/10.1046/j.1523-1739.2003.15099.x"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10.1046/j.1523-1739.2003.15099.x</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"http://dx.doi.org/10.1017/s0266467401001134"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10.1017/s0266467401001134</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"http://dx.doi.org/10.2307/3801179"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10.2307/3801179</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760955">
        <w:rPr>
          <w:rFonts w:ascii="Times New Roman" w:hAnsi="Times New Roman" w:cs="Times New Roman"/>
          <w:i/>
          <w:sz w:val="24"/>
          <w:szCs w:val="24"/>
        </w:rPr>
        <w:t>Micronesica</w:t>
      </w:r>
      <w:proofErr w:type="spellEnd"/>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"http://dx.doi.org/10.1515/mamm.1999.63.2.193"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10.1515/mamm.1999.63.2.193</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 xml:space="preserve">The role of introduced species in the degradation of island ecosystems: a case history of Guam. </w:t>
      </w:r>
      <w:proofErr w:type="spellStart"/>
      <w:r w:rsidR="00BC67A4" w:rsidRPr="00760955">
        <w:rPr>
          <w:rFonts w:ascii="Times New Roman" w:hAnsi="Times New Roman" w:cs="Times New Roman"/>
          <w:i/>
          <w:color w:val="000000"/>
          <w:sz w:val="24"/>
          <w:szCs w:val="24"/>
        </w:rPr>
        <w:t>Annu</w:t>
      </w:r>
      <w:proofErr w:type="spellEnd"/>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proofErr w:type="spellStart"/>
      <w:r w:rsidR="000B7A08">
        <w:fldChar w:fldCharType="begin"/>
      </w:r>
      <w:r w:rsidR="000B7A08">
        <w:instrText xml:space="preserve"> HYPERLINK "http://dx.doi.org/10.1146/annurev.ecolsys.29.1.113"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10.1146/annurev.ecolsys.29.1.113</w:t>
      </w:r>
      <w:r w:rsidR="000B7A08">
        <w:rPr>
          <w:rStyle w:val="Hyperlink"/>
          <w:rFonts w:ascii="Times New Roman" w:hAnsi="Times New Roman" w:cs="Times New Roman"/>
          <w:sz w:val="24"/>
          <w:szCs w:val="24"/>
        </w:rPr>
        <w:fldChar w:fldCharType="end"/>
      </w:r>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"http://dx.doi.org/10.2307/1938471"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10.2307/1938471</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xml:space="preserve">. 2003. Impacts of the brown tree snake: patterns of decline and species persistence in Guam’s avifauna. </w:t>
      </w:r>
      <w:proofErr w:type="spellStart"/>
      <w:r w:rsidR="006B1D5B" w:rsidRPr="00760955">
        <w:rPr>
          <w:rFonts w:ascii="Times New Roman" w:hAnsi="Times New Roman" w:cs="Times New Roman"/>
          <w:i/>
          <w:sz w:val="24"/>
          <w:szCs w:val="24"/>
        </w:rPr>
        <w:t>Conserv</w:t>
      </w:r>
      <w:proofErr w:type="spellEnd"/>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"http://dx.doi.org/10.1046/j.1523-1739.2003.01526.x"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10.1046/j.1523-1739.2003.01526.x</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Falanruw</w:t>
      </w:r>
      <w:proofErr w:type="spellEnd"/>
      <w:r w:rsidRPr="00971703">
        <w:rPr>
          <w:rFonts w:ascii="Times New Roman" w:hAnsi="Times New Roman" w:cs="Times New Roman"/>
          <w:sz w:val="24"/>
          <w:szCs w:val="24"/>
        </w:rPr>
        <w:t xml:space="preserve">, M.C., T.G. Cole, and A.H. </w:t>
      </w:r>
      <w:proofErr w:type="spellStart"/>
      <w:r w:rsidRPr="00971703">
        <w:rPr>
          <w:rFonts w:ascii="Times New Roman" w:hAnsi="Times New Roman" w:cs="Times New Roman"/>
          <w:sz w:val="24"/>
          <w:szCs w:val="24"/>
        </w:rPr>
        <w:t>Ambacher</w:t>
      </w:r>
      <w:proofErr w:type="spellEnd"/>
      <w:r w:rsidRPr="00971703">
        <w:rPr>
          <w:rFonts w:ascii="Times New Roman" w:hAnsi="Times New Roman" w:cs="Times New Roman"/>
          <w:sz w:val="24"/>
          <w:szCs w:val="24"/>
        </w:rPr>
        <w:t xml:space="preserve">. 1989. Vegetation survey of Rota, Tinian, Saipan, Commonwealth of the Northern Mariana Islands. Resource Bulletin </w:t>
      </w:r>
      <w:r w:rsidRPr="00971703">
        <w:rPr>
          <w:rFonts w:ascii="Times New Roman" w:hAnsi="Times New Roman" w:cs="Times New Roman"/>
          <w:sz w:val="24"/>
          <w:szCs w:val="24"/>
        </w:rPr>
        <w:lastRenderedPageBreak/>
        <w:t>PSW-RB-27, USDA Forest Service, Pacific Southwest Forest and Range Experiment Station, Berkley, CA</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Safford, W.E. 1905. Useful Plants of Guam (Facsimile Edition Reprint).p.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"http://dx.doi.org/10.5962/bhl.title.55033"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10.5962/bhl.title.55033</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t>
      </w:r>
      <w:proofErr w:type="spellStart"/>
      <w:r w:rsidR="00BC67A4" w:rsidRPr="00760955">
        <w:rPr>
          <w:rFonts w:ascii="Times New Roman" w:hAnsi="Times New Roman" w:cs="Times New Roman"/>
          <w:i/>
          <w:sz w:val="24"/>
          <w:szCs w:val="24"/>
        </w:rPr>
        <w:t>Pollut</w:t>
      </w:r>
      <w:proofErr w:type="spellEnd"/>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"http://dx.doi.org/10.1007/s11356-013-2002-5"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10.1007/s11356-013-2002-5</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14"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15"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proofErr w:type="spellStart"/>
      <w:r w:rsidR="00BC67A4" w:rsidRPr="00760955">
        <w:rPr>
          <w:rFonts w:ascii="Times New Roman" w:hAnsi="Times New Roman" w:cs="Times New Roman"/>
          <w:i/>
          <w:sz w:val="24"/>
          <w:szCs w:val="24"/>
          <w:shd w:val="clear" w:color="auto" w:fill="FFFFFF"/>
        </w:rPr>
        <w:t>Sociol</w:t>
      </w:r>
      <w:proofErr w:type="spellEnd"/>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proofErr w:type="spellStart"/>
      <w:r w:rsidR="000B7A08">
        <w:fldChar w:fldCharType="begin"/>
      </w:r>
      <w:r w:rsidR="000B7A08">
        <w:instrText xml:space="preserve"> HYPERLINK "http://dx.doi.org/10.1177/0049124104268644" </w:instrText>
      </w:r>
      <w:r w:rsidR="000B7A08">
        <w:fldChar w:fldCharType="separate"/>
      </w:r>
      <w:r w:rsidR="00451C09">
        <w:rPr>
          <w:rStyle w:val="Hyperlink"/>
          <w:rFonts w:ascii="Times New Roman" w:hAnsi="Times New Roman" w:cs="Times New Roman"/>
          <w:sz w:val="24"/>
          <w:szCs w:val="24"/>
          <w:shd w:val="clear" w:color="auto" w:fill="FFFFFF"/>
        </w:rPr>
        <w:t>doi</w:t>
      </w:r>
      <w:proofErr w:type="spellEnd"/>
      <w:r w:rsidR="00451C09">
        <w:rPr>
          <w:rStyle w:val="Hyperlink"/>
          <w:rFonts w:ascii="Times New Roman" w:hAnsi="Times New Roman" w:cs="Times New Roman"/>
          <w:sz w:val="24"/>
          <w:szCs w:val="24"/>
          <w:shd w:val="clear" w:color="auto" w:fill="FFFFFF"/>
        </w:rPr>
        <w:t xml:space="preserve">: </w:t>
      </w:r>
      <w:r w:rsidR="00B85A62" w:rsidRPr="00961277">
        <w:rPr>
          <w:rStyle w:val="Hyperlink"/>
          <w:rFonts w:ascii="Times New Roman" w:hAnsi="Times New Roman" w:cs="Times New Roman"/>
          <w:sz w:val="24"/>
          <w:szCs w:val="24"/>
          <w:shd w:val="clear" w:color="auto" w:fill="FFFFFF"/>
        </w:rPr>
        <w:t>10.1177/0049124104268644</w:t>
      </w:r>
      <w:r w:rsidR="000B7A08">
        <w:rPr>
          <w:rStyle w:val="Hyperlink"/>
          <w:rFonts w:ascii="Times New Roman" w:hAnsi="Times New Roman" w:cs="Times New Roman"/>
          <w:sz w:val="24"/>
          <w:szCs w:val="24"/>
          <w:shd w:val="clear" w:color="auto" w:fill="FFFFFF"/>
        </w:rPr>
        <w:fldChar w:fldCharType="end"/>
      </w:r>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"http://dx.doi.org/10.1007/978-94-011-1558-2"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10.1007/978-94-011-1558-2</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proofErr w:type="spellStart"/>
      <w:r w:rsidRPr="00A00FDF">
        <w:rPr>
          <w:rFonts w:ascii="Times New Roman" w:hAnsi="Times New Roman" w:cs="Times New Roman"/>
          <w:i/>
          <w:sz w:val="24"/>
          <w:szCs w:val="24"/>
        </w:rPr>
        <w:t>Biotropica</w:t>
      </w:r>
      <w:proofErr w:type="spellEnd"/>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"http://dx.doi.org/10.2307/2989765"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10.2307/2989765</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xml:space="preserve">. 2005. Feral goat eradications on islands. </w:t>
      </w:r>
      <w:proofErr w:type="spellStart"/>
      <w:r w:rsidR="006B1D5B" w:rsidRPr="00A00FDF">
        <w:rPr>
          <w:rFonts w:ascii="Times New Roman" w:hAnsi="Times New Roman" w:cs="Times New Roman"/>
          <w:i/>
          <w:sz w:val="24"/>
          <w:szCs w:val="24"/>
        </w:rPr>
        <w:t>Conserv</w:t>
      </w:r>
      <w:proofErr w:type="spellEnd"/>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"http://dx.doi.org/10.1111/j.1523-1739.2005.00228.x"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10.1111/j.1523-1739.2005.00228.x</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 R. and Clout, M. N. (</w:t>
      </w:r>
      <w:proofErr w:type="gramStart"/>
      <w:r w:rsidRPr="00971703">
        <w:rPr>
          <w:rFonts w:ascii="Times New Roman" w:hAnsi="Times New Roman" w:cs="Times New Roman"/>
          <w:sz w:val="24"/>
          <w:szCs w:val="24"/>
        </w:rPr>
        <w:t>eds</w:t>
      </w:r>
      <w:proofErr w:type="gramEnd"/>
      <w:r w:rsidRPr="00971703">
        <w:rPr>
          <w:rFonts w:ascii="Times New Roman" w:hAnsi="Times New Roman" w:cs="Times New Roman"/>
          <w:sz w:val="24"/>
          <w:szCs w:val="24"/>
        </w:rPr>
        <w:t xml:space="preserve">.).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xml:space="preserve">,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Evol</w:t>
      </w:r>
      <w:proofErr w:type="spellEnd"/>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"http://dx.doi.org/10.1016/s0169-5347(01)02194-2"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E41E4" w:rsidRPr="00961277">
        <w:rPr>
          <w:rStyle w:val="Hyperlink"/>
          <w:rFonts w:ascii="Times New Roman" w:hAnsi="Times New Roman" w:cs="Times New Roman"/>
          <w:sz w:val="24"/>
          <w:szCs w:val="24"/>
        </w:rPr>
        <w:t>10.1016/s0169-5347(01)02194-2</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w:t>
      </w:r>
      <w:proofErr w:type="spellStart"/>
      <w:r w:rsidRPr="00971703">
        <w:rPr>
          <w:rFonts w:ascii="Times New Roman" w:hAnsi="Times New Roman" w:cs="Times New Roman"/>
          <w:sz w:val="24"/>
          <w:szCs w:val="24"/>
        </w:rPr>
        <w:t>Hallett</w:t>
      </w:r>
      <w:proofErr w:type="spellEnd"/>
      <w:r w:rsidRPr="00971703">
        <w:rPr>
          <w:rFonts w:ascii="Times New Roman" w:hAnsi="Times New Roman" w:cs="Times New Roman"/>
          <w:sz w:val="24"/>
          <w:szCs w:val="24"/>
        </w:rPr>
        <w:t xml:space="preserve">,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hyperlink r:id="rId16"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Godefroid</w:t>
      </w:r>
      <w:proofErr w:type="spellEnd"/>
      <w:r w:rsidRPr="00971703">
        <w:rPr>
          <w:rFonts w:ascii="Times New Roman" w:hAnsi="Times New Roman" w:cs="Times New Roman"/>
          <w:sz w:val="24"/>
          <w:szCs w:val="24"/>
        </w:rPr>
        <w:t xml:space="preserve">,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17"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 xml:space="preserve">Wiles GJ, Bart J, Beck Jr RE, </w:t>
      </w:r>
      <w:proofErr w:type="spellStart"/>
      <w:r w:rsidRPr="00AE51C8">
        <w:rPr>
          <w:rFonts w:ascii="Times New Roman" w:hAnsi="Times New Roman" w:cs="Times New Roman"/>
          <w:sz w:val="24"/>
          <w:szCs w:val="24"/>
          <w:shd w:val="clear" w:color="auto" w:fill="FFFFFF"/>
        </w:rPr>
        <w:t>Aguon</w:t>
      </w:r>
      <w:proofErr w:type="spellEnd"/>
      <w:r w:rsidRPr="00AE51C8">
        <w:rPr>
          <w:rFonts w:ascii="Times New Roman" w:hAnsi="Times New Roman" w:cs="Times New Roman"/>
          <w:sz w:val="24"/>
          <w:szCs w:val="24"/>
          <w:shd w:val="clear" w:color="auto" w:fill="FFFFFF"/>
        </w:rPr>
        <w:t xml:space="preserve">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proofErr w:type="spellStart"/>
      <w:r w:rsidR="006B1D5B" w:rsidRPr="00A00FDF">
        <w:rPr>
          <w:rFonts w:ascii="Times New Roman" w:hAnsi="Times New Roman" w:cs="Times New Roman"/>
          <w:i/>
          <w:sz w:val="24"/>
          <w:szCs w:val="24"/>
          <w:shd w:val="clear" w:color="auto" w:fill="FFFFFF"/>
        </w:rPr>
        <w:t>Conserv</w:t>
      </w:r>
      <w:proofErr w:type="spellEnd"/>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proofErr w:type="spellStart"/>
      <w:r w:rsidR="00451C09">
        <w:rPr>
          <w:rFonts w:ascii="Times New Roman" w:hAnsi="Times New Roman" w:cs="Times New Roman"/>
          <w:sz w:val="24"/>
          <w:szCs w:val="24"/>
          <w:shd w:val="clear" w:color="auto" w:fill="FFFFFF"/>
        </w:rPr>
        <w:t>doi</w:t>
      </w:r>
      <w:proofErr w:type="spellEnd"/>
      <w:r w:rsidR="00451C09">
        <w:rPr>
          <w:rFonts w:ascii="Times New Roman" w:hAnsi="Times New Roman" w:cs="Times New Roman"/>
          <w:sz w:val="24"/>
          <w:szCs w:val="24"/>
          <w:shd w:val="clear" w:color="auto" w:fill="FFFFFF"/>
        </w:rPr>
        <w:t xml:space="preserve">: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xml:space="preserve">) using selected practices. Paper presented at the Pest Identification Workshop 2010, Saipan, </w:t>
      </w:r>
      <w:proofErr w:type="gramStart"/>
      <w:r w:rsidRPr="00971703">
        <w:rPr>
          <w:rFonts w:ascii="Times New Roman" w:hAnsi="Times New Roman" w:cs="Times New Roman"/>
          <w:sz w:val="24"/>
          <w:szCs w:val="24"/>
        </w:rPr>
        <w:t>CNMI</w:t>
      </w:r>
      <w:proofErr w:type="gramEnd"/>
      <w:r w:rsidRPr="00971703">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Robinson, D.G. and R.G. Hollingsworth. 2004. Survey of slug and snail pests on </w:t>
      </w:r>
      <w:proofErr w:type="spellStart"/>
      <w:r w:rsidRPr="00971703">
        <w:rPr>
          <w:rFonts w:ascii="Times New Roman" w:hAnsi="Times New Roman" w:cs="Times New Roman"/>
          <w:sz w:val="24"/>
          <w:szCs w:val="24"/>
        </w:rPr>
        <w:t>substistence</w:t>
      </w:r>
      <w:proofErr w:type="spellEnd"/>
      <w:r w:rsidRPr="00971703">
        <w:rPr>
          <w:rFonts w:ascii="Times New Roman" w:hAnsi="Times New Roman" w:cs="Times New Roman"/>
          <w:sz w:val="24"/>
          <w:szCs w:val="24"/>
        </w:rPr>
        <w:t xml:space="preserve"> and garden crops in the islands of the American Pacific: Guam, and the Northern Mariana Islands; The Federated States of Micronesia; and American Samoa, with special Reference to Samoa. Technical Report, USDA.</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xml:space="preserve">, J.M.V. 2009. Ecological impacts of feral pigs in the Hawaiian Islands. </w:t>
      </w:r>
      <w:proofErr w:type="spellStart"/>
      <w:r w:rsidR="00451C09" w:rsidRPr="00A00FDF">
        <w:rPr>
          <w:rFonts w:ascii="Times New Roman" w:hAnsi="Times New Roman" w:cs="Times New Roman"/>
          <w:i/>
          <w:sz w:val="24"/>
          <w:szCs w:val="24"/>
        </w:rPr>
        <w:t>Biodivers</w:t>
      </w:r>
      <w:proofErr w:type="spellEnd"/>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w:t>
      </w:r>
      <w:proofErr w:type="spellStart"/>
      <w:r w:rsidR="00451C09"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"http://dx.doi.org/10.1007/s10531-009-9697-0"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10.1007/s10531-009-9697-0</w:t>
      </w:r>
      <w:r w:rsidR="000B7A08">
        <w:rPr>
          <w:rStyle w:val="Hyperlink"/>
          <w:rFonts w:ascii="Times New Roman" w:hAnsi="Times New Roman" w:cs="Times New Roman"/>
          <w:sz w:val="24"/>
          <w:szCs w:val="24"/>
        </w:rPr>
        <w:fldChar w:fldCharType="end"/>
      </w:r>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P.M. 1995. Responses of vegetation to a changing regime of disturbance: effects of feral pigs in a Californian coastal p</w:t>
      </w:r>
      <w:r w:rsidR="00A83610">
        <w:rPr>
          <w:rFonts w:ascii="Times New Roman" w:hAnsi="Times New Roman" w:cs="Times New Roman"/>
          <w:sz w:val="24"/>
          <w:szCs w:val="24"/>
        </w:rPr>
        <w:t xml:space="preserve">rairie. </w:t>
      </w:r>
      <w:proofErr w:type="spellStart"/>
      <w:r w:rsidR="00A83610" w:rsidRPr="00A00FDF">
        <w:rPr>
          <w:rFonts w:ascii="Times New Roman" w:hAnsi="Times New Roman" w:cs="Times New Roman"/>
          <w:i/>
          <w:sz w:val="24"/>
          <w:szCs w:val="24"/>
        </w:rPr>
        <w:t>Ecography</w:t>
      </w:r>
      <w:proofErr w:type="spellEnd"/>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"http://dx.doi.org/10.111/j.1600-0587.1995.tb00340.x"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10.111/j.1600-0587.1995.tb00340.x</w:t>
      </w:r>
      <w:r w:rsidR="000B7A08">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00A83610">
        <w:rPr>
          <w:rFonts w:ascii="Times New Roman" w:hAnsi="Times New Roman" w:cs="Times New Roman"/>
          <w:sz w:val="24"/>
          <w:szCs w:val="24"/>
        </w:rPr>
        <w:t> </w:t>
      </w:r>
      <w:r w:rsidRPr="00971703">
        <w:rPr>
          <w:rFonts w:ascii="Times New Roman" w:hAnsi="Times New Roman" w:cs="Times New Roman"/>
          <w:sz w:val="24"/>
          <w:szCs w:val="24"/>
        </w:rPr>
        <w:t xml:space="preserve">2011,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18"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w:t>
      </w:r>
      <w:proofErr w:type="gramStart"/>
      <w:r w:rsidRPr="00971703">
        <w:rPr>
          <w:rStyle w:val="Emphasis"/>
          <w:rFonts w:ascii="Times New Roman" w:hAnsi="Times New Roman" w:cs="Times New Roman"/>
          <w:i w:val="0"/>
          <w:iCs w:val="0"/>
          <w:sz w:val="24"/>
          <w:szCs w:val="24"/>
        </w:rPr>
        <w:t>eds</w:t>
      </w:r>
      <w:proofErr w:type="gramEnd"/>
      <w:r w:rsidRPr="00971703">
        <w:rPr>
          <w:rStyle w:val="Emphasis"/>
          <w:rFonts w:ascii="Times New Roman" w:hAnsi="Times New Roman" w:cs="Times New Roman"/>
          <w:i w:val="0"/>
          <w:iCs w:val="0"/>
          <w:sz w:val="24"/>
          <w:szCs w:val="24"/>
        </w:rPr>
        <w:t>.).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proofErr w:type="spellStart"/>
      <w:r w:rsidR="006B1D5B" w:rsidRPr="00A00FDF">
        <w:rPr>
          <w:rFonts w:ascii="Times New Roman" w:hAnsi="Times New Roman" w:cs="Times New Roman"/>
          <w:i/>
          <w:sz w:val="24"/>
          <w:szCs w:val="24"/>
        </w:rPr>
        <w:t>Conserv</w:t>
      </w:r>
      <w:proofErr w:type="spellEnd"/>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"http://dx.doi.org/10.1071/pc030136"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shd w:val="clear" w:color="auto" w:fill="FFFFFF"/>
        </w:rPr>
        <w:t>10.1071/pc030136</w:t>
      </w:r>
      <w:r w:rsidR="000B7A08">
        <w:rPr>
          <w:rStyle w:val="Hyperlink"/>
          <w:rFonts w:ascii="Times New Roman" w:hAnsi="Times New Roman" w:cs="Times New Roman"/>
          <w:sz w:val="24"/>
          <w:szCs w:val="24"/>
          <w:shd w:val="clear" w:color="auto" w:fill="FFFFFF"/>
        </w:rPr>
        <w:fldChar w:fldCharType="end"/>
      </w:r>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C.R. and Clout, M.N. (</w:t>
      </w:r>
      <w:proofErr w:type="gramStart"/>
      <w:r w:rsidRPr="00971703">
        <w:rPr>
          <w:rFonts w:ascii="Times New Roman" w:hAnsi="Times New Roman" w:cs="Times New Roman"/>
          <w:sz w:val="24"/>
          <w:szCs w:val="24"/>
        </w:rPr>
        <w:t>eds</w:t>
      </w:r>
      <w:proofErr w:type="gramEnd"/>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w:t>
      </w:r>
      <w:r w:rsidR="00451C09" w:rsidRPr="00A00FDF">
        <w:rPr>
          <w:rFonts w:ascii="Times New Roman" w:hAnsi="Times New Roman" w:cs="Times New Roman"/>
          <w:i/>
          <w:sz w:val="24"/>
          <w:szCs w:val="24"/>
        </w:rPr>
        <w:t>J</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Zool</w:t>
      </w:r>
      <w:r w:rsid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"http://dx.doi.org/10.1111/j.1469-7998.2009.00604.x"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10.1111/j.1469-7998.2009.00604.x</w:t>
      </w:r>
      <w:r w:rsidR="000B7A08">
        <w:rPr>
          <w:rStyle w:val="Hyperlink"/>
          <w:rFonts w:ascii="Times New Roman" w:hAnsi="Times New Roman" w:cs="Times New Roman"/>
          <w:sz w:val="24"/>
          <w:szCs w:val="24"/>
        </w:rPr>
        <w:fldChar w:fldCharType="end"/>
      </w:r>
      <w:r w:rsidR="007F359F">
        <w:rPr>
          <w:rFonts w:ascii="Times New Roman" w:hAnsi="Times New Roman" w:cs="Times New Roman"/>
          <w:sz w:val="24"/>
          <w:szCs w:val="24"/>
        </w:rPr>
        <w:t xml:space="preserve"> </w:t>
      </w:r>
      <w:r w:rsidR="00A00FDF">
        <w:rPr>
          <w:rStyle w:val="apple-converted-space"/>
          <w:rFonts w:ascii="Arial" w:hAnsi="Arial" w:cs="Arial"/>
          <w:color w:val="000000"/>
          <w:sz w:val="20"/>
          <w:szCs w:val="20"/>
          <w:shd w:val="clear" w:color="auto" w:fill="FFFFFF"/>
        </w:rPr>
        <w:t>)</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w:t>
      </w:r>
      <w:proofErr w:type="spellStart"/>
      <w:r w:rsidR="006B1D5B" w:rsidRPr="00A00FDF">
        <w:rPr>
          <w:rFonts w:ascii="Times New Roman" w:hAnsi="Times New Roman" w:cs="Times New Roman"/>
          <w:i/>
          <w:sz w:val="24"/>
          <w:szCs w:val="24"/>
        </w:rPr>
        <w:t>Conserv</w:t>
      </w:r>
      <w:proofErr w:type="spellEnd"/>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"http://dx.doi.org/10.1046/j.1523-1739.2000.99006.x"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10.1046/j.1523-1739.2000.99006.x</w:t>
      </w:r>
      <w:r w:rsidR="000B7A08">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00451C09" w:rsidRPr="00A00FDF">
        <w:rPr>
          <w:rFonts w:ascii="Times New Roman" w:hAnsi="Times New Roman" w:cs="Times New Roman"/>
          <w:i/>
          <w:sz w:val="24"/>
          <w:szCs w:val="24"/>
        </w:rPr>
        <w:t>New Zeal</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J</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Ecol</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sectPr w:rsidR="008C6C8D" w:rsidSect="00FD059D">
      <w:headerReference w:type="default" r:id="rId19"/>
      <w:pgSz w:w="12240" w:h="15840"/>
      <w:pgMar w:top="1474" w:right="1440" w:bottom="1474"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944" w:rsidRDefault="00A51944">
      <w:pPr>
        <w:rPr>
          <w:rFonts w:cs="Times New Roman"/>
        </w:rPr>
      </w:pPr>
      <w:r>
        <w:rPr>
          <w:rFonts w:cs="Times New Roman"/>
        </w:rPr>
        <w:separator/>
      </w:r>
    </w:p>
  </w:endnote>
  <w:endnote w:type="continuationSeparator" w:id="0">
    <w:p w:rsidR="00A51944" w:rsidRDefault="00A5194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944" w:rsidRDefault="00A51944">
      <w:pPr>
        <w:rPr>
          <w:rFonts w:cs="Times New Roman"/>
        </w:rPr>
      </w:pPr>
      <w:r>
        <w:rPr>
          <w:rFonts w:cs="Times New Roman"/>
        </w:rPr>
        <w:separator/>
      </w:r>
    </w:p>
  </w:footnote>
  <w:footnote w:type="continuationSeparator" w:id="0">
    <w:p w:rsidR="00A51944" w:rsidRDefault="00A51944">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D82BDE">
      <w:rPr>
        <w:rStyle w:val="PageNumber"/>
        <w:noProof/>
      </w:rPr>
      <w:t>2</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5FE7"/>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525C"/>
    <w:rsid w:val="008259E8"/>
    <w:rsid w:val="008270FA"/>
    <w:rsid w:val="0083148A"/>
    <w:rsid w:val="00831E10"/>
    <w:rsid w:val="008327B3"/>
    <w:rsid w:val="0083495D"/>
    <w:rsid w:val="008434BB"/>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D40CA"/>
    <w:rsid w:val="009D73F2"/>
    <w:rsid w:val="009E2693"/>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3610"/>
    <w:rsid w:val="00A854A9"/>
    <w:rsid w:val="00A90ECB"/>
    <w:rsid w:val="00A932C2"/>
    <w:rsid w:val="00A939FF"/>
    <w:rsid w:val="00AA165B"/>
    <w:rsid w:val="00AA4B62"/>
    <w:rsid w:val="00AB0AEF"/>
    <w:rsid w:val="00AB1664"/>
    <w:rsid w:val="00AB6BA0"/>
    <w:rsid w:val="00AB6CF3"/>
    <w:rsid w:val="00AC2E0E"/>
    <w:rsid w:val="00AC3957"/>
    <w:rsid w:val="00AE0231"/>
    <w:rsid w:val="00AE19FE"/>
    <w:rsid w:val="00AE2686"/>
    <w:rsid w:val="00AE51C8"/>
    <w:rsid w:val="00AE77BD"/>
    <w:rsid w:val="00AF0F0A"/>
    <w:rsid w:val="00AF38A7"/>
    <w:rsid w:val="00AF7E53"/>
    <w:rsid w:val="00B00621"/>
    <w:rsid w:val="00B12FA3"/>
    <w:rsid w:val="00B12FAA"/>
    <w:rsid w:val="00B14179"/>
    <w:rsid w:val="00B1568F"/>
    <w:rsid w:val="00B17C4A"/>
    <w:rsid w:val="00B2195A"/>
    <w:rsid w:val="00B21D12"/>
    <w:rsid w:val="00B2445F"/>
    <w:rsid w:val="00B30AA8"/>
    <w:rsid w:val="00B40D2B"/>
    <w:rsid w:val="00B4106A"/>
    <w:rsid w:val="00B41914"/>
    <w:rsid w:val="00B47790"/>
    <w:rsid w:val="00B55F57"/>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AE5"/>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B2E76"/>
    <w:rsid w:val="00EB73D8"/>
    <w:rsid w:val="00EC6245"/>
    <w:rsid w:val="00EC7A4D"/>
    <w:rsid w:val="00ED1E1D"/>
    <w:rsid w:val="00EE30C7"/>
    <w:rsid w:val="00F01130"/>
    <w:rsid w:val="00F03034"/>
    <w:rsid w:val="00F03603"/>
    <w:rsid w:val="00F05915"/>
    <w:rsid w:val="00F22B1B"/>
    <w:rsid w:val="00F23F54"/>
    <w:rsid w:val="00F26BA3"/>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890/070046" TargetMode="External"/><Relationship Id="rId18" Type="http://schemas.openxmlformats.org/officeDocument/2006/relationships/hyperlink" Target="http://dx.doi.org/10.1017/s003060531000130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lexander.kerr@aya.yale.edu" TargetMode="External"/><Relationship Id="rId17" Type="http://schemas.openxmlformats.org/officeDocument/2006/relationships/hyperlink" Target="http://dx.doi.org/10.1016/j.biocon.2010.10.003" TargetMode="External"/><Relationship Id="rId2" Type="http://schemas.openxmlformats.org/officeDocument/2006/relationships/numbering" Target="numbering.xml"/><Relationship Id="rId16" Type="http://schemas.openxmlformats.org/officeDocument/2006/relationships/hyperlink" Target="http://dx.doi.org/10.1525/bio.2011.61.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hmiller@uguam.uog.edu" TargetMode="External"/><Relationship Id="rId5" Type="http://schemas.openxmlformats.org/officeDocument/2006/relationships/settings" Target="settings.xml"/><Relationship Id="rId15" Type="http://schemas.openxmlformats.org/officeDocument/2006/relationships/hyperlink" Target="http://www.sortie-nd.org/lme/Statistical%20Papers/Burnham_and_Anderson_2004_Multimodel_Inference.pdf" TargetMode="External"/><Relationship Id="rId10" Type="http://schemas.openxmlformats.org/officeDocument/2006/relationships/hyperlink" Target="mailto:haldre@iastate.edu"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654F-9370-4D42-A19B-3DA59683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5032</Words>
  <Characters>28687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6</cp:revision>
  <cp:lastPrinted>2015-12-14T01:40:00Z</cp:lastPrinted>
  <dcterms:created xsi:type="dcterms:W3CDTF">2016-03-13T02:28:00Z</dcterms:created>
  <dcterms:modified xsi:type="dcterms:W3CDTF">2016-03-13T02:54:00Z</dcterms:modified>
</cp:coreProperties>
</file>