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1xrmkna2chan"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vvy5d6qzpp8n"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7rrh1xt0o4f"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yaofr4xayclx"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b w:val="1"/>
        </w:rPr>
      </w:pPr>
      <w:bookmarkStart w:colFirst="0" w:colLast="0" w:name="_ddsqhs6xdwcp" w:id="4"/>
      <w:bookmarkEnd w:id="4"/>
      <w:r w:rsidDel="00000000" w:rsidR="00000000" w:rsidRPr="00000000">
        <w:rPr>
          <w:rFonts w:ascii="Times New Roman" w:cs="Times New Roman" w:eastAsia="Times New Roman" w:hAnsi="Times New Roman"/>
          <w:b w:val="1"/>
          <w:rtl w:val="0"/>
        </w:rPr>
        <w:t xml:space="preserve">Anticipating Tomorrow: </w:t>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1hfa4u96fumg" w:id="5"/>
      <w:bookmarkEnd w:id="5"/>
      <w:r w:rsidDel="00000000" w:rsidR="00000000" w:rsidRPr="00000000">
        <w:rPr>
          <w:rFonts w:ascii="Times New Roman" w:cs="Times New Roman" w:eastAsia="Times New Roman" w:hAnsi="Times New Roman"/>
          <w:b w:val="1"/>
          <w:rtl w:val="0"/>
        </w:rPr>
        <w:t xml:space="preserve">Predicting Radiologist Case Volumes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pStyle w:val="Heading2"/>
        <w:jc w:val="center"/>
        <w:rPr>
          <w:rFonts w:ascii="Times New Roman" w:cs="Times New Roman" w:eastAsia="Times New Roman" w:hAnsi="Times New Roman"/>
        </w:rPr>
      </w:pPr>
      <w:bookmarkStart w:colFirst="0" w:colLast="0" w:name="_3wzalkzhl7v0" w:id="6"/>
      <w:bookmarkEnd w:id="6"/>
      <w:r w:rsidDel="00000000" w:rsidR="00000000" w:rsidRPr="00000000">
        <w:rPr>
          <w:rFonts w:ascii="Times New Roman" w:cs="Times New Roman" w:eastAsia="Times New Roman" w:hAnsi="Times New Roman"/>
          <w:rtl w:val="0"/>
        </w:rPr>
        <w:t xml:space="preserve">University of California, Los Angeles</w:t>
      </w:r>
    </w:p>
    <w:p w:rsidR="00000000" w:rsidDel="00000000" w:rsidP="00000000" w:rsidRDefault="00000000" w:rsidRPr="00000000" w14:paraId="00000008">
      <w:pPr>
        <w:jc w:val="center"/>
        <w:rPr>
          <w:sz w:val="26"/>
          <w:szCs w:val="26"/>
        </w:rPr>
      </w:pPr>
      <w:r w:rsidDel="00000000" w:rsidR="00000000" w:rsidRPr="00000000">
        <w:rPr>
          <w:rFonts w:ascii="Times New Roman" w:cs="Times New Roman" w:eastAsia="Times New Roman" w:hAnsi="Times New Roman"/>
          <w:sz w:val="32"/>
          <w:szCs w:val="32"/>
          <w:rtl w:val="0"/>
        </w:rPr>
        <w:t xml:space="preserve">HMS_MGH_1</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Pin-Han Chen</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Yi-An Chen</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Seamus Gallivan</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Kuei-Chun Huang</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Jo-Hua Wu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b w:val="1"/>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Problem Definition</w:t>
      </w:r>
    </w:p>
    <w:p w:rsidR="00000000" w:rsidDel="00000000" w:rsidP="00000000" w:rsidRDefault="00000000" w:rsidRPr="00000000" w14:paraId="0000002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Challenges in medical imaging</w:t>
      </w:r>
    </w:p>
    <w:p w:rsidR="00000000" w:rsidDel="00000000" w:rsidP="00000000" w:rsidRDefault="00000000" w:rsidRPr="00000000" w14:paraId="00000023">
      <w:pPr>
        <w:ind w:left="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domain of medical imaging, radiology holds a dominant position, offering deep insights into the health of patients. This field enables doctors to observe and decipher internal irregularities. Radiologists, positioned at the forefront of this effort, interpret a wide range of imaging scans, including </w:t>
      </w:r>
      <w:r w:rsidDel="00000000" w:rsidR="00000000" w:rsidRPr="00000000">
        <w:rPr>
          <w:rFonts w:ascii="Times New Roman" w:cs="Times New Roman" w:eastAsia="Times New Roman" w:hAnsi="Times New Roman"/>
          <w:sz w:val="24"/>
          <w:szCs w:val="24"/>
          <w:rtl w:val="0"/>
        </w:rPr>
        <w:t xml:space="preserve">Computed Tomography (CT)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Magnetic Resonance Imaging (MRI)</w:t>
      </w:r>
      <w:r w:rsidDel="00000000" w:rsidR="00000000" w:rsidRPr="00000000">
        <w:rPr>
          <w:rFonts w:ascii="Times New Roman" w:cs="Times New Roman" w:eastAsia="Times New Roman" w:hAnsi="Times New Roman"/>
          <w:sz w:val="24"/>
          <w:szCs w:val="24"/>
          <w:rtl w:val="0"/>
        </w:rPr>
        <w:t xml:space="preserve">, as well as conventional X-rays.  Their discerning analyses directly steer patient care decisions and shape treatment pathways.</w:t>
      </w:r>
    </w:p>
    <w:p w:rsidR="00000000" w:rsidDel="00000000" w:rsidP="00000000" w:rsidRDefault="00000000" w:rsidRPr="00000000" w14:paraId="00000025">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as the pulse of healthcare demand varies, radiology departments face a pressing challenge:</w:t>
      </w:r>
      <w:r w:rsidDel="00000000" w:rsidR="00000000" w:rsidRPr="00000000">
        <w:rPr>
          <w:rFonts w:ascii="Times New Roman" w:cs="Times New Roman" w:eastAsia="Times New Roman" w:hAnsi="Times New Roman"/>
          <w:sz w:val="24"/>
          <w:szCs w:val="24"/>
          <w:rtl w:val="0"/>
        </w:rPr>
        <w:t xml:space="preserve"> accurately forecasting patient exam volumes</w:t>
      </w:r>
      <w:r w:rsidDel="00000000" w:rsidR="00000000" w:rsidRPr="00000000">
        <w:rPr>
          <w:rFonts w:ascii="Times New Roman" w:cs="Times New Roman" w:eastAsia="Times New Roman" w:hAnsi="Times New Roman"/>
          <w:sz w:val="24"/>
          <w:szCs w:val="24"/>
          <w:rtl w:val="0"/>
        </w:rPr>
        <w:t xml:space="preserve">. This need stems from a desire to optimize healthcare delivery, but the stakes are multifaceted. Operational challenges emerge when unpredicted volumes lead to resource mismatches and equipment underutilization. Radiologists, caught off-guard by fluctuating workloads, may grapple with increased fatigue and declining morale. Furthermore, patients bear the brunt of these inefficiencies, facing potential care delays that might hinder their diagnosis and treatment. From an institutional perspective, such property can strain financial resources and complicate reimbursement processes.</w:t>
      </w:r>
    </w:p>
    <w:p w:rsidR="00000000" w:rsidDel="00000000" w:rsidP="00000000" w:rsidRDefault="00000000" w:rsidRPr="00000000" w14:paraId="0000002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Radiology with Machine Learning</w:t>
      </w:r>
    </w:p>
    <w:p w:rsidR="00000000" w:rsidDel="00000000" w:rsidP="00000000" w:rsidRDefault="00000000" w:rsidRPr="00000000" w14:paraId="0000002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these challenges, the conceptual foundation of our study is rooted in healthcare resource optimization, honing in on radiology. We recognize the imperative of forecasting patient exam volumes, not only for the immediate future, but also up to a horizon of 3-4 days. This volume reflects both captured imaging scans and upcoming scheduled ones, influenced by diverse factors like institutional scheduling systems, historical trends, and even cyclical healthcare demands. The term</w:t>
      </w:r>
      <w:r w:rsidDel="00000000" w:rsidR="00000000" w:rsidRPr="00000000">
        <w:rPr>
          <w:rFonts w:ascii="Times New Roman" w:cs="Times New Roman" w:eastAsia="Times New Roman" w:hAnsi="Times New Roman"/>
          <w:sz w:val="24"/>
          <w:szCs w:val="24"/>
          <w:rtl w:val="0"/>
        </w:rPr>
        <w:t xml:space="preserve"> “physician workload”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encapsulates the comprehensive responsibilities shouldered by radiologists, with a spotlight on the interpretation of diagnostic images.</w:t>
      </w:r>
      <w:r w:rsidDel="00000000" w:rsidR="00000000" w:rsidRPr="00000000">
        <w:rPr>
          <w:rtl w:val="0"/>
        </w:rPr>
      </w:r>
    </w:p>
    <w:p w:rsidR="00000000" w:rsidDel="00000000" w:rsidP="00000000" w:rsidRDefault="00000000" w:rsidRPr="00000000" w14:paraId="0000002A">
      <w:pPr>
        <w:ind w:firstLine="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Given the burgeoning emphasis on value-based care, the timeliness and precision of these interpretations become even more paramount, impacting patient outcomes, institutional reputation, and reimbursement dynamics. With this backdrop, our method embarks on a mission to employ machine learning in crafting a predictive model adept at forecasting patient exam volumes in radiology. By integrating historical data with real-time scheduling intricacies, our model equips healthcare administrators and radiologists with predictive insights, facilitating well-informed planning and effective resource distribution. This convergence ultimately advances the pinnacle of patient care and operational proficiency, aiding administrators and radiologists in strategic decision-making and resource allocation, thereby ensuring the utmost quality in patient care and departmental efficiency.</w:t>
      </w:r>
      <w:r w:rsidDel="00000000" w:rsidR="00000000" w:rsidRPr="00000000">
        <w:br w:type="page"/>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sz w:val="32"/>
          <w:szCs w:val="32"/>
          <w:rtl w:val="0"/>
        </w:rPr>
        <w:t xml:space="preserve">2. Literature Review</w:t>
      </w:r>
      <w:r w:rsidDel="00000000" w:rsidR="00000000" w:rsidRPr="00000000">
        <w:rPr>
          <w:rtl w:val="0"/>
        </w:rPr>
      </w:r>
    </w:p>
    <w:p w:rsidR="00000000" w:rsidDel="00000000" w:rsidP="00000000" w:rsidRDefault="00000000" w:rsidRPr="00000000" w14:paraId="0000002C">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a literature review on radiology examination volume prediction we discovered three studies with particular relevance to our project. </w:t>
      </w:r>
    </w:p>
    <w:p w:rsidR="00000000" w:rsidDel="00000000" w:rsidP="00000000" w:rsidRDefault="00000000" w:rsidRPr="00000000" w14:paraId="0000002E">
      <w:pPr>
        <w:ind w:left="0" w:firstLine="0"/>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shd w:fill="fcfcfc" w:val="clear"/>
          <w:rtl w:val="0"/>
        </w:rPr>
        <w:t xml:space="preserve">2.1. Radiological Exam Volumes Prediction with Prophet Algorithm</w:t>
      </w:r>
      <w:r w:rsidDel="00000000" w:rsidR="00000000" w:rsidRPr="00000000">
        <w:rPr>
          <w:rtl w:val="0"/>
        </w:rPr>
      </w:r>
    </w:p>
    <w:p w:rsidR="00000000" w:rsidDel="00000000" w:rsidP="00000000" w:rsidRDefault="00000000" w:rsidRPr="00000000" w14:paraId="00000030">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2021, Becker, Chaim, Vargas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[1] evaluated the use of the Prophet algorithm, an open-source Bayesian structural time series model proposed by Meta, to predict radiology examination volumes. They found that the algorithm captures weekly, seasonal, and overall trends to allow for better radiologist planning and labor allocation. While our project focuses on predicting one, two or three days in advance predictions, this paper details a useful open-source algorithm and promising results for weekly volume prediction. </w:t>
      </w:r>
    </w:p>
    <w:p w:rsidR="00000000" w:rsidDel="00000000" w:rsidP="00000000" w:rsidRDefault="00000000" w:rsidRPr="00000000" w14:paraId="00000032">
      <w:pPr>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Artificial Intelligence Predictive Analytics MRI Appointment Prediction</w:t>
      </w:r>
    </w:p>
    <w:p w:rsidR="00000000" w:rsidDel="00000000" w:rsidP="00000000" w:rsidRDefault="00000000" w:rsidRPr="00000000" w14:paraId="00000034">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Chong, Tsai, and Lee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 used outpatient MRI appointments data to train a no-show prediction model. A predictive model developed with XGBoost, a decision tree-based ensemble machine learning algorithm that uses a gradient boosting framework, was deployed after various machine learning algorithms were evaluated. The simple intervention measure of using telephone call reminders for patients with the top 25% highest risk of an appointment no-show as predicted by the model was implemented over 6 months. </w:t>
      </w:r>
    </w:p>
    <w:p w:rsidR="00000000" w:rsidDel="00000000" w:rsidP="00000000" w:rsidRDefault="00000000" w:rsidRPr="00000000" w14:paraId="00000036">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difference between this paper and our project problem definition is that this paper investigates predicting no-shows instead of examination volume. However, the model architectures, inputs, and outputs of the models are similar to those which will be evaluated in our project. </w:t>
      </w:r>
    </w:p>
    <w:p w:rsidR="00000000" w:rsidDel="00000000" w:rsidP="00000000" w:rsidRDefault="00000000" w:rsidRPr="00000000" w14:paraId="00000037">
      <w:pPr>
        <w:ind w:left="0" w:firstLine="0"/>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2.3. Patient Volume Prediction with Deep Learning and Statistical Models</w:t>
      </w:r>
    </w:p>
    <w:p w:rsidR="00000000" w:rsidDel="00000000" w:rsidP="00000000" w:rsidRDefault="00000000" w:rsidRPr="00000000" w14:paraId="00000039">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2023, Pala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sz w:val="24"/>
          <w:szCs w:val="24"/>
          <w:rtl w:val="0"/>
        </w:rPr>
        <w:t xml:space="preserve"> proposed a new method to predict the multi-month patient examination volume. For prediction processes, both deep learning models such as LSTM, MLP, NNAR and ELM, as well as statistical based prediction models such as ARIMA, SES, TBATS, HOLT and THETAF were used. The results showed that the LSTM model outperformed the other models in estimating the monthly number of radiological case images. The prediction window for these models was evaluated at 12-month, 24-month, and 30-month intervals. The goal of this paper was similar to our project goal and the Prophet algorithm paper [1], but the prediction windows it uses were far larger than our anticipated project’s windows. </w:t>
      </w:r>
    </w:p>
    <w:p w:rsidR="00000000" w:rsidDel="00000000" w:rsidP="00000000" w:rsidRDefault="00000000" w:rsidRPr="00000000" w14:paraId="0000003B">
      <w:pPr>
        <w:ind w:left="0" w:firstLine="0"/>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3C">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Prophet algorithm paper [1] most closely resembles our project’s intended methods and prediction output. Thus, while the variety of our literature was valuable in assessing a variety of models and research goals, the Prophet algorithm paper [1] serves as the main foundation to our project’s methods and evaluation. </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3. Methods</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Overview</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study, we leveraged four primary datasets: A1, A2, T1, and T2. These datasets span a duration from 2027/07/06 to 2028/08/08, providing a comprehensive overview of patient exam volumes during this period. Our exploration of the datasets began with an intent to decipher underlying patterns, potential anomalies, and inherent structures. The analysis was centered around the key temporal parameters:</w:t>
      </w:r>
    </w:p>
    <w:p w:rsidR="00000000" w:rsidDel="00000000" w:rsidP="00000000" w:rsidRDefault="00000000" w:rsidRPr="00000000" w14:paraId="0000004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T0</w:t>
      </w:r>
      <w:r w:rsidDel="00000000" w:rsidR="00000000" w:rsidRPr="00000000">
        <w:rPr>
          <w:rFonts w:ascii="Times New Roman" w:cs="Times New Roman" w:eastAsia="Times New Roman" w:hAnsi="Times New Roman"/>
          <w:sz w:val="24"/>
          <w:szCs w:val="24"/>
          <w:rtl w:val="0"/>
        </w:rPr>
        <w:t xml:space="preserve">: Represents the order time.</w:t>
      </w:r>
    </w:p>
    <w:p w:rsidR="00000000" w:rsidDel="00000000" w:rsidP="00000000" w:rsidRDefault="00000000" w:rsidRPr="00000000" w14:paraId="0000004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 Denotes the time when the task was added to the hospital system schedule.</w:t>
      </w:r>
    </w:p>
    <w:p w:rsidR="00000000" w:rsidDel="00000000" w:rsidP="00000000" w:rsidRDefault="00000000" w:rsidRPr="00000000" w14:paraId="0000004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 Marks the scheduled time for interpretation.</w:t>
      </w:r>
    </w:p>
    <w:p w:rsidR="00000000" w:rsidDel="00000000" w:rsidP="00000000" w:rsidRDefault="00000000" w:rsidRPr="00000000" w14:paraId="0000004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 Marks the task arrival time.</w:t>
      </w:r>
    </w:p>
    <w:p w:rsidR="00000000" w:rsidDel="00000000" w:rsidP="00000000" w:rsidRDefault="00000000" w:rsidRPr="00000000" w14:paraId="0000004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T4</w:t>
      </w:r>
      <w:r w:rsidDel="00000000" w:rsidR="00000000" w:rsidRPr="00000000">
        <w:rPr>
          <w:rFonts w:ascii="Times New Roman" w:cs="Times New Roman" w:eastAsia="Times New Roman" w:hAnsi="Times New Roman"/>
          <w:sz w:val="24"/>
          <w:szCs w:val="24"/>
          <w:rtl w:val="0"/>
        </w:rPr>
        <w:t xml:space="preserve">: Signifies the actual commencement of the interpretation.</w:t>
      </w:r>
    </w:p>
    <w:p w:rsidR="00000000" w:rsidDel="00000000" w:rsidP="00000000" w:rsidRDefault="00000000" w:rsidRPr="00000000" w14:paraId="0000004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T5</w:t>
      </w:r>
      <w:r w:rsidDel="00000000" w:rsidR="00000000" w:rsidRPr="00000000">
        <w:rPr>
          <w:rFonts w:ascii="Times New Roman" w:cs="Times New Roman" w:eastAsia="Times New Roman" w:hAnsi="Times New Roman"/>
          <w:sz w:val="24"/>
          <w:szCs w:val="24"/>
          <w:rtl w:val="0"/>
        </w:rPr>
        <w:t xml:space="preserve">: Indicates task completion, serving as our target variable.</w:t>
      </w:r>
    </w:p>
    <w:p w:rsidR="00000000" w:rsidDel="00000000" w:rsidP="00000000" w:rsidRDefault="00000000" w:rsidRPr="00000000" w14:paraId="0000004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Exploratory Data Analysis</w:t>
      </w:r>
    </w:p>
    <w:p w:rsidR="00000000" w:rsidDel="00000000" w:rsidP="00000000" w:rsidRDefault="00000000" w:rsidRPr="00000000" w14:paraId="0000004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Daily Distribution Insights</w:t>
      </w:r>
    </w:p>
    <w:p w:rsidR="00000000" w:rsidDel="00000000" w:rsidP="00000000" w:rsidRDefault="00000000" w:rsidRPr="00000000" w14:paraId="0000004D">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inspection of daily distribution patterns for the years 2027 and 2028 revealed consistent trends across both years for all datasets.</w:t>
      </w:r>
    </w:p>
    <w:p w:rsidR="00000000" w:rsidDel="00000000" w:rsidP="00000000" w:rsidRDefault="00000000" w:rsidRPr="00000000" w14:paraId="0000004E">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3.2.1.1: Daily distribution for A1</w:t>
      </w:r>
    </w:p>
    <w:p w:rsidR="00000000" w:rsidDel="00000000" w:rsidP="00000000" w:rsidRDefault="00000000" w:rsidRPr="00000000" w14:paraId="0000005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71600"/>
            <wp:effectExtent b="0" l="0" r="0" t="0"/>
            <wp:docPr id="43"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3.2.1.2: Daily distribution for T1</w:t>
      </w:r>
    </w:p>
    <w:p w:rsidR="00000000" w:rsidDel="00000000" w:rsidP="00000000" w:rsidRDefault="00000000" w:rsidRPr="00000000" w14:paraId="0000005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84300"/>
            <wp:effectExtent b="0" l="0" r="0" t="0"/>
            <wp:docPr id="27"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the daily distribution for all datasets are similar, the graphs for A2 and T2 are placed in the appendix for your reference.</w:t>
      </w:r>
    </w:p>
    <w:p w:rsidR="00000000" w:rsidDel="00000000" w:rsidP="00000000" w:rsidRDefault="00000000" w:rsidRPr="00000000" w14:paraId="0000005F">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Weekly Distribution Insights</w:t>
      </w:r>
    </w:p>
    <w:p w:rsidR="00000000" w:rsidDel="00000000" w:rsidP="00000000" w:rsidRDefault="00000000" w:rsidRPr="00000000" w14:paraId="00000061">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datasets demonstrated a higher volume of tasks during weekdays. Most of the exams were conducted during weekdays. Only small portions of them were done on weekends.</w:t>
      </w:r>
    </w:p>
    <w:p w:rsidR="00000000" w:rsidDel="00000000" w:rsidP="00000000" w:rsidRDefault="00000000" w:rsidRPr="00000000" w14:paraId="00000062">
      <w:pPr>
        <w:ind w:left="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3.2.2.1: Weekly distribution for A1</w:t>
      </w:r>
    </w:p>
    <w:p w:rsidR="00000000" w:rsidDel="00000000" w:rsidP="00000000" w:rsidRDefault="00000000" w:rsidRPr="00000000" w14:paraId="0000006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3622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3.2.2.2: Weekly distribution for T1</w:t>
      </w:r>
    </w:p>
    <w:p w:rsidR="00000000" w:rsidDel="00000000" w:rsidP="00000000" w:rsidRDefault="00000000" w:rsidRPr="00000000" w14:paraId="0000006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362200"/>
            <wp:effectExtent b="0" l="0" r="0" t="0"/>
            <wp:docPr id="45"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Since the weekly distribution for all datasets are similar, the graphs for A2 and T2 are placed in the appendix for your reference.</w:t>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Ratio of Different Days</w:t>
      </w:r>
    </w:p>
    <w:p w:rsidR="00000000" w:rsidDel="00000000" w:rsidP="00000000" w:rsidRDefault="00000000" w:rsidRPr="00000000" w14:paraId="0000006E">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modeling, we want to inspect how many of the tasks are done before 1 or 7 days. This information helps us determine the accuracy of the predictions of our model.</w:t>
      </w:r>
    </w:p>
    <w:p w:rsidR="00000000" w:rsidDel="00000000" w:rsidP="00000000" w:rsidRDefault="00000000" w:rsidRPr="00000000" w14:paraId="0000006F">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inspect the ratio of different days by at least 1 day, which should tell us how many propositions of the cases are useful for the model. Since the accuracy of prediction might be terrible if the majority of the cases are finished within 1 day.</w:t>
      </w:r>
    </w:p>
    <w:p w:rsidR="00000000" w:rsidDel="00000000" w:rsidP="00000000" w:rsidRDefault="00000000" w:rsidRPr="00000000" w14:paraId="00000070">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A1 and A2 datasets</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A1 / A2 dataset, there are approximately </w:t>
      </w:r>
      <w:r w:rsidDel="00000000" w:rsidR="00000000" w:rsidRPr="00000000">
        <w:rPr>
          <w:rFonts w:ascii="Times New Roman" w:cs="Times New Roman" w:eastAsia="Times New Roman" w:hAnsi="Times New Roman"/>
          <w:b w:val="1"/>
          <w:sz w:val="24"/>
          <w:szCs w:val="24"/>
          <w:rtl w:val="0"/>
        </w:rPr>
        <w:t xml:space="preserve">74%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77%</w:t>
      </w:r>
      <w:r w:rsidDel="00000000" w:rsidR="00000000" w:rsidRPr="00000000">
        <w:rPr>
          <w:rFonts w:ascii="Times New Roman" w:cs="Times New Roman" w:eastAsia="Times New Roman" w:hAnsi="Times New Roman"/>
          <w:sz w:val="24"/>
          <w:szCs w:val="24"/>
          <w:rtl w:val="0"/>
        </w:rPr>
        <w:t xml:space="preserve"> of the cases showing that T1 is </w:t>
      </w:r>
      <w:r w:rsidDel="00000000" w:rsidR="00000000" w:rsidRPr="00000000">
        <w:rPr>
          <w:rFonts w:ascii="Times New Roman" w:cs="Times New Roman" w:eastAsia="Times New Roman" w:hAnsi="Times New Roman"/>
          <w:b w:val="1"/>
          <w:sz w:val="24"/>
          <w:szCs w:val="24"/>
          <w:rtl w:val="0"/>
        </w:rPr>
        <w:t xml:space="preserve">at least 1 day</w:t>
      </w:r>
      <w:r w:rsidDel="00000000" w:rsidR="00000000" w:rsidRPr="00000000">
        <w:rPr>
          <w:rFonts w:ascii="Times New Roman" w:cs="Times New Roman" w:eastAsia="Times New Roman" w:hAnsi="Times New Roman"/>
          <w:sz w:val="24"/>
          <w:szCs w:val="24"/>
          <w:rtl w:val="0"/>
        </w:rPr>
        <w:t xml:space="preserve"> before T2.</w:t>
      </w:r>
    </w:p>
    <w:p w:rsidR="00000000" w:rsidDel="00000000" w:rsidP="00000000" w:rsidRDefault="00000000" w:rsidRPr="00000000" w14:paraId="0000007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 and T2 datasets</w:t>
      </w:r>
    </w:p>
    <w:p w:rsidR="00000000" w:rsidDel="00000000" w:rsidP="00000000" w:rsidRDefault="00000000" w:rsidRPr="00000000" w14:paraId="00000073">
      <w:pPr>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For the T1 / T2 dataset, there are approximately </w:t>
      </w:r>
      <w:r w:rsidDel="00000000" w:rsidR="00000000" w:rsidRPr="00000000">
        <w:rPr>
          <w:rFonts w:ascii="Times New Roman" w:cs="Times New Roman" w:eastAsia="Times New Roman" w:hAnsi="Times New Roman"/>
          <w:b w:val="1"/>
          <w:sz w:val="24"/>
          <w:szCs w:val="24"/>
          <w:rtl w:val="0"/>
        </w:rPr>
        <w:t xml:space="preserve">52%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55%</w:t>
      </w:r>
      <w:r w:rsidDel="00000000" w:rsidR="00000000" w:rsidRPr="00000000">
        <w:rPr>
          <w:rFonts w:ascii="Times New Roman" w:cs="Times New Roman" w:eastAsia="Times New Roman" w:hAnsi="Times New Roman"/>
          <w:sz w:val="24"/>
          <w:szCs w:val="24"/>
          <w:rtl w:val="0"/>
        </w:rPr>
        <w:t xml:space="preserve"> of the cases showing that T1 is </w:t>
      </w:r>
      <w:r w:rsidDel="00000000" w:rsidR="00000000" w:rsidRPr="00000000">
        <w:rPr>
          <w:rFonts w:ascii="Times New Roman" w:cs="Times New Roman" w:eastAsia="Times New Roman" w:hAnsi="Times New Roman"/>
          <w:b w:val="1"/>
          <w:sz w:val="24"/>
          <w:szCs w:val="24"/>
          <w:rtl w:val="0"/>
        </w:rPr>
        <w:t xml:space="preserve">at least 1 day</w:t>
      </w:r>
      <w:r w:rsidDel="00000000" w:rsidR="00000000" w:rsidRPr="00000000">
        <w:rPr>
          <w:rFonts w:ascii="Times New Roman" w:cs="Times New Roman" w:eastAsia="Times New Roman" w:hAnsi="Times New Roman"/>
          <w:sz w:val="24"/>
          <w:szCs w:val="24"/>
          <w:rtl w:val="0"/>
        </w:rPr>
        <w:t xml:space="preserve"> before T2.</w:t>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3.2.3.1: A1 ratio of different days [1 day]</w:t>
      </w:r>
    </w:p>
    <w:p w:rsidR="00000000" w:rsidDel="00000000" w:rsidP="00000000" w:rsidRDefault="00000000" w:rsidRPr="00000000" w14:paraId="0000007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71600"/>
            <wp:effectExtent b="0" l="0" r="0" t="0"/>
            <wp:docPr id="34"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3.2.3.2: A2 ratio of different days [1 day]</w:t>
      </w:r>
    </w:p>
    <w:p w:rsidR="00000000" w:rsidDel="00000000" w:rsidP="00000000" w:rsidRDefault="00000000" w:rsidRPr="00000000" w14:paraId="0000007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71600"/>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3.2.3.3: T1 ratio of different days [1 day]</w:t>
      </w:r>
    </w:p>
    <w:p w:rsidR="00000000" w:rsidDel="00000000" w:rsidP="00000000" w:rsidRDefault="00000000" w:rsidRPr="00000000" w14:paraId="0000007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71600"/>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3.2.3.4: T2 ratio of different days [1 day]</w:t>
      </w:r>
    </w:p>
    <w:p w:rsidR="00000000" w:rsidDel="00000000" w:rsidP="00000000" w:rsidRDefault="00000000" w:rsidRPr="00000000" w14:paraId="0000007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71600"/>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1">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 inspect the ratio of different days by at least 7 days as well. It could give us a glance of the distribution for the days, which also helps us evaluate the effect of outliers.</w:t>
      </w:r>
    </w:p>
    <w:p w:rsidR="00000000" w:rsidDel="00000000" w:rsidP="00000000" w:rsidRDefault="00000000" w:rsidRPr="00000000" w14:paraId="0000008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and A2 datasets</w:t>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A1 / A2 dataset, there are approximately </w:t>
      </w:r>
      <w:r w:rsidDel="00000000" w:rsidR="00000000" w:rsidRPr="00000000">
        <w:rPr>
          <w:rFonts w:ascii="Times New Roman" w:cs="Times New Roman" w:eastAsia="Times New Roman" w:hAnsi="Times New Roman"/>
          <w:b w:val="1"/>
          <w:sz w:val="24"/>
          <w:szCs w:val="24"/>
          <w:rtl w:val="0"/>
        </w:rPr>
        <w:t xml:space="preserve">55%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56%</w:t>
      </w:r>
      <w:r w:rsidDel="00000000" w:rsidR="00000000" w:rsidRPr="00000000">
        <w:rPr>
          <w:rFonts w:ascii="Times New Roman" w:cs="Times New Roman" w:eastAsia="Times New Roman" w:hAnsi="Times New Roman"/>
          <w:sz w:val="24"/>
          <w:szCs w:val="24"/>
          <w:rtl w:val="0"/>
        </w:rPr>
        <w:t xml:space="preserve"> of the cases showing that T1 is </w:t>
      </w:r>
      <w:r w:rsidDel="00000000" w:rsidR="00000000" w:rsidRPr="00000000">
        <w:rPr>
          <w:rFonts w:ascii="Times New Roman" w:cs="Times New Roman" w:eastAsia="Times New Roman" w:hAnsi="Times New Roman"/>
          <w:b w:val="1"/>
          <w:sz w:val="24"/>
          <w:szCs w:val="24"/>
          <w:rtl w:val="0"/>
        </w:rPr>
        <w:t xml:space="preserve">at least 1 day</w:t>
      </w:r>
      <w:r w:rsidDel="00000000" w:rsidR="00000000" w:rsidRPr="00000000">
        <w:rPr>
          <w:rFonts w:ascii="Times New Roman" w:cs="Times New Roman" w:eastAsia="Times New Roman" w:hAnsi="Times New Roman"/>
          <w:sz w:val="24"/>
          <w:szCs w:val="24"/>
          <w:rtl w:val="0"/>
        </w:rPr>
        <w:t xml:space="preserve"> before T2.</w:t>
      </w:r>
    </w:p>
    <w:p w:rsidR="00000000" w:rsidDel="00000000" w:rsidP="00000000" w:rsidRDefault="00000000" w:rsidRPr="00000000" w14:paraId="0000008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 and T2 datasets</w:t>
      </w:r>
    </w:p>
    <w:p w:rsidR="00000000" w:rsidDel="00000000" w:rsidP="00000000" w:rsidRDefault="00000000" w:rsidRPr="00000000" w14:paraId="00000085">
      <w:pPr>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For the T1 / T2 dataset, there are approximately </w:t>
      </w:r>
      <w:r w:rsidDel="00000000" w:rsidR="00000000" w:rsidRPr="00000000">
        <w:rPr>
          <w:rFonts w:ascii="Times New Roman" w:cs="Times New Roman" w:eastAsia="Times New Roman" w:hAnsi="Times New Roman"/>
          <w:b w:val="1"/>
          <w:sz w:val="24"/>
          <w:szCs w:val="24"/>
          <w:rtl w:val="0"/>
        </w:rPr>
        <w:t xml:space="preserve">36%</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 of the cases showing that T1 is </w:t>
      </w:r>
      <w:r w:rsidDel="00000000" w:rsidR="00000000" w:rsidRPr="00000000">
        <w:rPr>
          <w:rFonts w:ascii="Times New Roman" w:cs="Times New Roman" w:eastAsia="Times New Roman" w:hAnsi="Times New Roman"/>
          <w:b w:val="1"/>
          <w:sz w:val="24"/>
          <w:szCs w:val="24"/>
          <w:rtl w:val="0"/>
        </w:rPr>
        <w:t xml:space="preserve">at least 1 day</w:t>
      </w:r>
      <w:r w:rsidDel="00000000" w:rsidR="00000000" w:rsidRPr="00000000">
        <w:rPr>
          <w:rFonts w:ascii="Times New Roman" w:cs="Times New Roman" w:eastAsia="Times New Roman" w:hAnsi="Times New Roman"/>
          <w:sz w:val="24"/>
          <w:szCs w:val="24"/>
          <w:rtl w:val="0"/>
        </w:rPr>
        <w:t xml:space="preserve"> before T2.</w:t>
      </w:r>
      <w:r w:rsidDel="00000000" w:rsidR="00000000" w:rsidRPr="00000000">
        <w:rPr>
          <w:rtl w:val="0"/>
        </w:rPr>
      </w:r>
    </w:p>
    <w:p w:rsidR="00000000" w:rsidDel="00000000" w:rsidP="00000000" w:rsidRDefault="00000000" w:rsidRPr="00000000" w14:paraId="00000086">
      <w:pPr>
        <w:ind w:left="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3.2.3.5: A1 ratio of different days [7 days]</w:t>
      </w:r>
    </w:p>
    <w:p w:rsidR="00000000" w:rsidDel="00000000" w:rsidP="00000000" w:rsidRDefault="00000000" w:rsidRPr="00000000" w14:paraId="0000008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71600"/>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3.2.3.6: A2 ratio of different days [7 days]</w:t>
      </w:r>
    </w:p>
    <w:p w:rsidR="00000000" w:rsidDel="00000000" w:rsidP="00000000" w:rsidRDefault="00000000" w:rsidRPr="00000000" w14:paraId="0000008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71600"/>
            <wp:effectExtent b="0" l="0" r="0" t="0"/>
            <wp:docPr id="46"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3.2.3.7: T1 ratio of different days [7 days]</w:t>
      </w:r>
    </w:p>
    <w:p w:rsidR="00000000" w:rsidDel="00000000" w:rsidP="00000000" w:rsidRDefault="00000000" w:rsidRPr="00000000" w14:paraId="0000008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716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3.2.3.8: T2  ratio of different days [7 days]</w:t>
      </w:r>
    </w:p>
    <w:p w:rsidR="00000000" w:rsidDel="00000000" w:rsidP="00000000" w:rsidRDefault="00000000" w:rsidRPr="00000000" w14:paraId="0000009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71600"/>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Model Architecture and Training</w:t>
      </w:r>
    </w:p>
    <w:p w:rsidR="00000000" w:rsidDel="00000000" w:rsidP="00000000" w:rsidRDefault="00000000" w:rsidRPr="00000000" w14:paraId="0000009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Model </w:t>
      </w:r>
    </w:p>
    <w:p w:rsidR="00000000" w:rsidDel="00000000" w:rsidP="00000000" w:rsidRDefault="00000000" w:rsidRPr="00000000" w14:paraId="00000098">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comprehensive review of potential algorithms, the </w:t>
      </w:r>
      <w:r w:rsidDel="00000000" w:rsidR="00000000" w:rsidRPr="00000000">
        <w:rPr>
          <w:rFonts w:ascii="Times New Roman" w:cs="Times New Roman" w:eastAsia="Times New Roman" w:hAnsi="Times New Roman"/>
          <w:b w:val="1"/>
          <w:sz w:val="24"/>
          <w:szCs w:val="24"/>
          <w:rtl w:val="0"/>
        </w:rPr>
        <w:t xml:space="preserve">LightGBM</w:t>
      </w:r>
      <w:r w:rsidDel="00000000" w:rsidR="00000000" w:rsidRPr="00000000">
        <w:rPr>
          <w:rFonts w:ascii="Times New Roman" w:cs="Times New Roman" w:eastAsia="Times New Roman" w:hAnsi="Times New Roman"/>
          <w:sz w:val="24"/>
          <w:szCs w:val="24"/>
          <w:rtl w:val="0"/>
        </w:rPr>
        <w:t xml:space="preserve"> algorithm was identified as the most suitable model for this study. LightGBM, a gradient boosting framework, has gained recognition in the data science community for its efficiency in handling voluminous datasets and its robustness against overfitting. This gradient boosting framework, specifically designed for speed and performance, was tailored in two distinctive variants for our modeling endeavor:</w:t>
      </w:r>
    </w:p>
    <w:p w:rsidR="00000000" w:rsidDel="00000000" w:rsidP="00000000" w:rsidRDefault="00000000" w:rsidRPr="00000000" w14:paraId="00000099">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Standard Models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 both a regression model and a classification model to yield optimal prediction results: </w:t>
      </w:r>
    </w:p>
    <w:p w:rsidR="00000000" w:rsidDel="00000000" w:rsidP="00000000" w:rsidRDefault="00000000" w:rsidRPr="00000000" w14:paraId="0000009B">
      <w:pPr>
        <w:numPr>
          <w:ilvl w:val="1"/>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LightGBM Regressor</w:t>
      </w:r>
      <w:r w:rsidDel="00000000" w:rsidR="00000000" w:rsidRPr="00000000">
        <w:rPr>
          <w:rtl w:val="0"/>
        </w:rPr>
      </w:r>
    </w:p>
    <w:p w:rsidR="00000000" w:rsidDel="00000000" w:rsidP="00000000" w:rsidRDefault="00000000" w:rsidRPr="00000000" w14:paraId="0000009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the upcoming volume for the next 1 to 7 days; </w:t>
      </w:r>
      <w:r w:rsidDel="00000000" w:rsidR="00000000" w:rsidRPr="00000000">
        <w:rPr>
          <w:rFonts w:ascii="Times New Roman" w:cs="Times New Roman" w:eastAsia="Times New Roman" w:hAnsi="Times New Roman"/>
          <w:i w:val="1"/>
          <w:sz w:val="24"/>
          <w:szCs w:val="24"/>
          <w:rtl w:val="0"/>
        </w:rPr>
        <w:t xml:space="preserve">max_depth</w:t>
      </w:r>
      <w:r w:rsidDel="00000000" w:rsidR="00000000" w:rsidRPr="00000000">
        <w:rPr>
          <w:rFonts w:ascii="Times New Roman" w:cs="Times New Roman" w:eastAsia="Times New Roman" w:hAnsi="Times New Roman"/>
          <w:sz w:val="24"/>
          <w:szCs w:val="24"/>
          <w:rtl w:val="0"/>
        </w:rPr>
        <w:t xml:space="preserve"> = 8</w:t>
      </w:r>
    </w:p>
    <w:p w:rsidR="00000000" w:rsidDel="00000000" w:rsidP="00000000" w:rsidRDefault="00000000" w:rsidRPr="00000000" w14:paraId="0000009D">
      <w:pPr>
        <w:numPr>
          <w:ilvl w:val="1"/>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LightGBM Classifier</w:t>
      </w:r>
    </w:p>
    <w:p w:rsidR="00000000" w:rsidDel="00000000" w:rsidP="00000000" w:rsidRDefault="00000000" w:rsidRPr="00000000" w14:paraId="0000009E">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Predict whether the next 1 to 7 days will be a </w:t>
      </w:r>
      <w:r w:rsidDel="00000000" w:rsidR="00000000" w:rsidRPr="00000000">
        <w:rPr>
          <w:rFonts w:ascii="Times New Roman" w:cs="Times New Roman" w:eastAsia="Times New Roman" w:hAnsi="Times New Roman"/>
          <w:i w:val="1"/>
          <w:sz w:val="24"/>
          <w:szCs w:val="24"/>
          <w:rtl w:val="0"/>
        </w:rPr>
        <w:t xml:space="preserve">busy day</w:t>
      </w:r>
      <w:r w:rsidDel="00000000" w:rsidR="00000000" w:rsidRPr="00000000">
        <w:rPr>
          <w:rFonts w:ascii="Times New Roman" w:cs="Times New Roman" w:eastAsia="Times New Roman" w:hAnsi="Times New Roman"/>
          <w:sz w:val="24"/>
          <w:szCs w:val="24"/>
          <w:rtl w:val="0"/>
        </w:rPr>
        <w:t xml:space="preserve"> or not; </w:t>
      </w:r>
      <w:r w:rsidDel="00000000" w:rsidR="00000000" w:rsidRPr="00000000">
        <w:rPr>
          <w:rFonts w:ascii="Times New Roman" w:cs="Times New Roman" w:eastAsia="Times New Roman" w:hAnsi="Times New Roman"/>
          <w:i w:val="1"/>
          <w:sz w:val="24"/>
          <w:szCs w:val="24"/>
          <w:rtl w:val="0"/>
        </w:rPr>
        <w:t xml:space="preserve">max_depth</w:t>
      </w:r>
      <w:r w:rsidDel="00000000" w:rsidR="00000000" w:rsidRPr="00000000">
        <w:rPr>
          <w:rFonts w:ascii="Times New Roman" w:cs="Times New Roman" w:eastAsia="Times New Roman" w:hAnsi="Times New Roman"/>
          <w:sz w:val="24"/>
          <w:szCs w:val="24"/>
          <w:rtl w:val="0"/>
        </w:rPr>
        <w:t xml:space="preserve"> = 8</w:t>
      </w:r>
      <w:r w:rsidDel="00000000" w:rsidR="00000000" w:rsidRPr="00000000">
        <w:rPr>
          <w:rtl w:val="0"/>
        </w:rPr>
      </w:r>
    </w:p>
    <w:p w:rsidR="00000000" w:rsidDel="00000000" w:rsidP="00000000" w:rsidRDefault="00000000" w:rsidRPr="00000000" w14:paraId="0000009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max_depth</w:t>
      </w:r>
      <w:r w:rsidDel="00000000" w:rsidR="00000000" w:rsidRPr="00000000">
        <w:rPr>
          <w:rFonts w:ascii="Times New Roman" w:cs="Times New Roman" w:eastAsia="Times New Roman" w:hAnsi="Times New Roman"/>
          <w:sz w:val="24"/>
          <w:szCs w:val="24"/>
          <w:rtl w:val="0"/>
        </w:rPr>
        <w:t xml:space="preserve">: hyperparameter,   maximum distance between the root node of each tree and a leaf node. </w:t>
      </w:r>
    </w:p>
    <w:p w:rsidR="00000000" w:rsidDel="00000000" w:rsidP="00000000" w:rsidRDefault="00000000" w:rsidRPr="00000000" w14:paraId="000000A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busy day</w:t>
      </w:r>
      <w:r w:rsidDel="00000000" w:rsidR="00000000" w:rsidRPr="00000000">
        <w:rPr>
          <w:rFonts w:ascii="Times New Roman" w:cs="Times New Roman" w:eastAsia="Times New Roman" w:hAnsi="Times New Roman"/>
          <w:sz w:val="24"/>
          <w:szCs w:val="24"/>
          <w:rtl w:val="0"/>
        </w:rPr>
        <w:t xml:space="preserve">: a day with top 50% highest volumes</w:t>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Advanced Models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more accurate predictions for the busiest days, we add two advancements for our models: </w:t>
      </w:r>
    </w:p>
    <w:p w:rsidR="00000000" w:rsidDel="00000000" w:rsidP="00000000" w:rsidRDefault="00000000" w:rsidRPr="00000000" w14:paraId="000000A4">
      <w:pPr>
        <w:numPr>
          <w:ilvl w:val="1"/>
          <w:numId w:val="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w:t>
      </w:r>
      <w:r w:rsidDel="00000000" w:rsidR="00000000" w:rsidRPr="00000000">
        <w:rPr>
          <w:rFonts w:ascii="Times New Roman" w:cs="Times New Roman" w:eastAsia="Times New Roman" w:hAnsi="Times New Roman"/>
          <w:b w:val="1"/>
          <w:sz w:val="24"/>
          <w:szCs w:val="24"/>
          <w:rtl w:val="0"/>
        </w:rPr>
        <w:t xml:space="preserve">Regressor</w:t>
      </w:r>
      <w:r w:rsidDel="00000000" w:rsidR="00000000" w:rsidRPr="00000000">
        <w:rPr>
          <w:rtl w:val="0"/>
        </w:rPr>
      </w:r>
    </w:p>
    <w:p w:rsidR="00000000" w:rsidDel="00000000" w:rsidP="00000000" w:rsidRDefault="00000000" w:rsidRPr="00000000" w14:paraId="000000A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incorporate the target value (T5 counts) as a sample weighted to the model, which should generate an increased precision in the tasks which have higher volumes.</w:t>
      </w:r>
    </w:p>
    <w:p w:rsidR="00000000" w:rsidDel="00000000" w:rsidP="00000000" w:rsidRDefault="00000000" w:rsidRPr="00000000" w14:paraId="000000A6">
      <w:pPr>
        <w:numPr>
          <w:ilvl w:val="1"/>
          <w:numId w:val="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Ensemble Model</w:t>
      </w:r>
      <w:r w:rsidDel="00000000" w:rsidR="00000000" w:rsidRPr="00000000">
        <w:rPr>
          <w:rtl w:val="0"/>
        </w:rPr>
      </w:r>
    </w:p>
    <w:p w:rsidR="00000000" w:rsidDel="00000000" w:rsidP="00000000" w:rsidRDefault="00000000" w:rsidRPr="00000000" w14:paraId="000000A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develop a formula to ensemble the predicted result from the regressor (</w:t>
      </w:r>
      <w:r w:rsidDel="00000000" w:rsidR="00000000" w:rsidRPr="00000000">
        <w:rPr>
          <w:rFonts w:ascii="Times New Roman" w:cs="Times New Roman" w:eastAsia="Times New Roman" w:hAnsi="Times New Roman"/>
          <w:i w:val="1"/>
          <w:sz w:val="24"/>
          <w:szCs w:val="24"/>
          <w:rtl w:val="0"/>
        </w:rPr>
        <w:t xml:space="preserve">y_pred</w:t>
      </w:r>
      <w:r w:rsidDel="00000000" w:rsidR="00000000" w:rsidRPr="00000000">
        <w:rPr>
          <w:rFonts w:ascii="Times New Roman" w:cs="Times New Roman" w:eastAsia="Times New Roman" w:hAnsi="Times New Roman"/>
          <w:sz w:val="24"/>
          <w:szCs w:val="24"/>
          <w:rtl w:val="0"/>
        </w:rPr>
        <w:t xml:space="preserve">) and classifier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y_pred</w:t>
      </w:r>
      <w:r w:rsidDel="00000000" w:rsidR="00000000" w:rsidRPr="00000000">
        <w:rPr>
          <w:rFonts w:ascii="Times New Roman" w:cs="Times New Roman" w:eastAsia="Times New Roman" w:hAnsi="Times New Roman"/>
          <w:sz w:val="24"/>
          <w:szCs w:val="24"/>
          <w:rtl w:val="0"/>
        </w:rPr>
        <w:t xml:space="preserve"> * (1 +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- 0.5) * 5%)</w:t>
      </w:r>
    </w:p>
    <w:p w:rsidR="00000000" w:rsidDel="00000000" w:rsidP="00000000" w:rsidRDefault="00000000" w:rsidRPr="00000000" w14:paraId="000000A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y_pred</w:t>
      </w:r>
      <w:r w:rsidDel="00000000" w:rsidR="00000000" w:rsidRPr="00000000">
        <w:rPr>
          <w:rFonts w:ascii="Times New Roman" w:cs="Times New Roman" w:eastAsia="Times New Roman" w:hAnsi="Times New Roman"/>
          <w:sz w:val="24"/>
          <w:szCs w:val="24"/>
          <w:rtl w:val="0"/>
        </w:rPr>
        <w:t xml:space="preserve"> is the predicted volume from the regressor,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is the predicted probability from the classifier</w:t>
      </w:r>
    </w:p>
    <w:p w:rsidR="00000000" w:rsidDel="00000000" w:rsidP="00000000" w:rsidRDefault="00000000" w:rsidRPr="00000000" w14:paraId="000000A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Features</w:t>
      </w:r>
    </w:p>
    <w:p w:rsidR="00000000" w:rsidDel="00000000" w:rsidP="00000000" w:rsidRDefault="00000000" w:rsidRPr="00000000" w14:paraId="000000AC">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essence of any predictive model's effectiveness lies in the information it takes in. In our project, we combined past data with time-related characteristics to extract and formulate:</w:t>
      </w:r>
    </w:p>
    <w:p w:rsidR="00000000" w:rsidDel="00000000" w:rsidP="00000000" w:rsidRDefault="00000000" w:rsidRPr="00000000" w14:paraId="000000AD">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Normalized T5 counts, offering a glance into the past week's trends.</w:t>
      </w:r>
    </w:p>
    <w:p w:rsidR="00000000" w:rsidDel="00000000" w:rsidP="00000000" w:rsidRDefault="00000000" w:rsidRPr="00000000" w14:paraId="000000AE">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weekday of the target date, capturing cyclic weekly patterns.</w:t>
      </w:r>
    </w:p>
    <w:p w:rsidR="00000000" w:rsidDel="00000000" w:rsidP="00000000" w:rsidRDefault="00000000" w:rsidRPr="00000000" w14:paraId="000000AF">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month of the target date, encapsulating broader monthly fluctuations.</w:t>
      </w:r>
    </w:p>
    <w:p w:rsidR="00000000" w:rsidDel="00000000" w:rsidP="00000000" w:rsidRDefault="00000000" w:rsidRPr="00000000" w14:paraId="000000B0">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Scheduled exam counts for the target date, directly influencing the tasks' progression.</w:t>
      </w:r>
    </w:p>
    <w:p w:rsidR="00000000" w:rsidDel="00000000" w:rsidP="00000000" w:rsidRDefault="00000000" w:rsidRPr="00000000" w14:paraId="000000B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Normalized T5 Counts</w:t>
      </w:r>
      <w:r w:rsidDel="00000000" w:rsidR="00000000" w:rsidRPr="00000000">
        <w:rPr>
          <w:rFonts w:ascii="Times New Roman" w:cs="Times New Roman" w:eastAsia="Times New Roman" w:hAnsi="Times New Roman"/>
          <w:sz w:val="24"/>
          <w:szCs w:val="24"/>
          <w:rtl w:val="0"/>
        </w:rPr>
        <w:t xml:space="preserve"> serve as a beacon into recent trends, offering the model a glance at the past week's rhythms. By normalizing the completion counts from the preceding seven days, the model is equipped to discern short-term patterns, ensuring it remains sensitive to immediate changes or anomalies in task completions.</w:t>
      </w:r>
    </w:p>
    <w:p w:rsidR="00000000" w:rsidDel="00000000" w:rsidP="00000000" w:rsidRDefault="00000000" w:rsidRPr="00000000" w14:paraId="000000B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Simultaneously, </w:t>
      </w:r>
      <w:r w:rsidDel="00000000" w:rsidR="00000000" w:rsidRPr="00000000">
        <w:rPr>
          <w:rFonts w:ascii="Times New Roman" w:cs="Times New Roman" w:eastAsia="Times New Roman" w:hAnsi="Times New Roman"/>
          <w:b w:val="1"/>
          <w:sz w:val="24"/>
          <w:szCs w:val="24"/>
          <w:rtl w:val="0"/>
        </w:rPr>
        <w:t xml:space="preserve">the Weekday of the Target Date</w:t>
      </w:r>
      <w:r w:rsidDel="00000000" w:rsidR="00000000" w:rsidRPr="00000000">
        <w:rPr>
          <w:rFonts w:ascii="Times New Roman" w:cs="Times New Roman" w:eastAsia="Times New Roman" w:hAnsi="Times New Roman"/>
          <w:sz w:val="24"/>
          <w:szCs w:val="24"/>
          <w:rtl w:val="0"/>
        </w:rPr>
        <w:t xml:space="preserve"> infuses the model with an understanding of cyclic weekly patterns. Radiology tasks, akin to many hospital operations, exhibit a rhythmic ebb and flow throughout the week. Whether it's a surge due to scheduled procedures or a quiet day, this feature ensures the model is attuned to these cyclical nuances.</w:t>
      </w:r>
    </w:p>
    <w:p w:rsidR="00000000" w:rsidDel="00000000" w:rsidP="00000000" w:rsidRDefault="00000000" w:rsidRPr="00000000" w14:paraId="000000B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Broadening the temporal horizon, the </w:t>
      </w:r>
      <w:r w:rsidDel="00000000" w:rsidR="00000000" w:rsidRPr="00000000">
        <w:rPr>
          <w:rFonts w:ascii="Times New Roman" w:cs="Times New Roman" w:eastAsia="Times New Roman" w:hAnsi="Times New Roman"/>
          <w:b w:val="1"/>
          <w:sz w:val="24"/>
          <w:szCs w:val="24"/>
          <w:rtl w:val="0"/>
        </w:rPr>
        <w:t xml:space="preserve">Month of the Target Date</w:t>
      </w:r>
      <w:r w:rsidDel="00000000" w:rsidR="00000000" w:rsidRPr="00000000">
        <w:rPr>
          <w:rFonts w:ascii="Times New Roman" w:cs="Times New Roman" w:eastAsia="Times New Roman" w:hAnsi="Times New Roman"/>
          <w:sz w:val="24"/>
          <w:szCs w:val="24"/>
          <w:rtl w:val="0"/>
        </w:rPr>
        <w:t xml:space="preserve"> captures overarching patterns that play out over longer time frames. Whether it's seasonal health trends, hospital administrative decisions, or equipment maintenance schedules, this feature positions the model to anticipate broader monthly fluctuations.</w:t>
      </w:r>
    </w:p>
    <w:p w:rsidR="00000000" w:rsidDel="00000000" w:rsidP="00000000" w:rsidRDefault="00000000" w:rsidRPr="00000000" w14:paraId="000000B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w:t>
      </w:r>
      <w:r w:rsidDel="00000000" w:rsidR="00000000" w:rsidRPr="00000000">
        <w:rPr>
          <w:rFonts w:ascii="Times New Roman" w:cs="Times New Roman" w:eastAsia="Times New Roman" w:hAnsi="Times New Roman"/>
          <w:b w:val="1"/>
          <w:sz w:val="24"/>
          <w:szCs w:val="24"/>
          <w:rtl w:val="0"/>
        </w:rPr>
        <w:t xml:space="preserve">Scheduled Exam Counts for the Target Date</w:t>
      </w:r>
      <w:r w:rsidDel="00000000" w:rsidR="00000000" w:rsidRPr="00000000">
        <w:rPr>
          <w:rFonts w:ascii="Times New Roman" w:cs="Times New Roman" w:eastAsia="Times New Roman" w:hAnsi="Times New Roman"/>
          <w:sz w:val="24"/>
          <w:szCs w:val="24"/>
          <w:rtl w:val="0"/>
        </w:rPr>
        <w:t xml:space="preserve"> act as a direct barometer of the tasks' progression. As the number of scheduled exams for a day swells or recedes, it directly impacts the volume of radiology tasks. This feature provides the model with a real-time pulse of the day's potential workload, allowing for informed and accurate forecasts.</w:t>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 Procedure</w:t>
      </w:r>
    </w:p>
    <w:p w:rsidR="00000000" w:rsidDel="00000000" w:rsidP="00000000" w:rsidRDefault="00000000" w:rsidRPr="00000000" w14:paraId="000000BB">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training paradigm was underpinned by an accumulated rolling window strategy. In this approach, the model was trained on a continually expanding window of data, initiating predictions from the 31st day onwards. This temporal consistency in the training strategy ensures that the model is continually updated with the most recent data, thus enhancing its predictive accuracy.</w:t>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3.4. Evaluation Metrics</w:t>
      </w:r>
    </w:p>
    <w:p w:rsidR="00000000" w:rsidDel="00000000" w:rsidP="00000000" w:rsidRDefault="00000000" w:rsidRPr="00000000" w14:paraId="000000B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gauge the model's performance, we embraced a triad of evaluation metrics:</w:t>
      </w:r>
    </w:p>
    <w:p w:rsidR="00000000" w:rsidDel="00000000" w:rsidP="00000000" w:rsidRDefault="00000000" w:rsidRPr="00000000" w14:paraId="000000C0">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Mean Absolute Error (MAE)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straightforward metric, MAE quantifies the average magnitude of errors between the predicted and actual values, offering an unambiguous view of the model's accuracy.</w:t>
      </w:r>
    </w:p>
    <w:p w:rsidR="00000000" w:rsidDel="00000000" w:rsidP="00000000" w:rsidRDefault="00000000" w:rsidRPr="00000000" w14:paraId="000000C2">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Mean Absolute Percentage Error (MAPE)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a relative perspective, MAPE computes the prediction error as a percentage, offering insights into the model's accuracy in relative terms.</w:t>
      </w:r>
    </w:p>
    <w:p w:rsidR="00000000" w:rsidDel="00000000" w:rsidP="00000000" w:rsidRDefault="00000000" w:rsidRPr="00000000" w14:paraId="000000C4">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Symmetric Mean Absolute Percentage Error (SMAPE)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evolution of MAPE, SMAPE corrects its inherent asymmetry, ensuring uniform treatment of errors, irrespective of direction.</w:t>
      </w:r>
    </w:p>
    <w:p w:rsidR="00000000" w:rsidDel="00000000" w:rsidP="00000000" w:rsidRDefault="00000000" w:rsidRPr="00000000" w14:paraId="000000C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Analysis</w:t>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Standard Model vs. Weighted Model</w:t>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A1 Dataset</w:t>
      </w:r>
    </w:p>
    <w:p w:rsidR="00000000" w:rsidDel="00000000" w:rsidP="00000000" w:rsidRDefault="00000000" w:rsidRPr="00000000" w14:paraId="000000CD">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the LightGBM regressor model trained with an accumulating rolling window with or without weighted loss rendered promising results for predicting the next 1st ~ 7th days. SMAPE results all fell within 7.30% ~ 9.09% Notably, the performance of the top 10% cases already performed better without weighted loss.</w:t>
      </w:r>
    </w:p>
    <w:p w:rsidR="00000000" w:rsidDel="00000000" w:rsidP="00000000" w:rsidRDefault="00000000" w:rsidRPr="00000000" w14:paraId="000000CE">
      <w:pPr>
        <w:ind w:firstLine="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We found that with weighted loss, the performance for top 10% cases improved but overall performance would be slightly worsened.</w:t>
      </w:r>
      <w:r w:rsidDel="00000000" w:rsidR="00000000" w:rsidRPr="00000000">
        <w:rPr>
          <w:rtl w:val="0"/>
        </w:rPr>
      </w:r>
    </w:p>
    <w:p w:rsidR="00000000" w:rsidDel="00000000" w:rsidP="00000000" w:rsidRDefault="00000000" w:rsidRPr="00000000" w14:paraId="000000CF">
      <w:pPr>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0">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4.1.1.1: A1 all data results [weighted]</w:t>
      </w:r>
    </w:p>
    <w:p w:rsidR="00000000" w:rsidDel="00000000" w:rsidP="00000000" w:rsidRDefault="00000000" w:rsidRPr="00000000" w14:paraId="000000D1">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011680"/>
            <wp:effectExtent b="0" l="0" r="0" t="0"/>
            <wp:docPr id="2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432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4.1.1.2: A1 top 10% data results [weighted]</w:t>
      </w:r>
    </w:p>
    <w:p w:rsidR="00000000" w:rsidDel="00000000" w:rsidP="00000000" w:rsidRDefault="00000000" w:rsidRPr="00000000" w14:paraId="000000D4">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01168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7432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4.1.2. T1 Dataset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7">
      <w:pPr>
        <w:widowControl w:val="0"/>
        <w:spacing w:line="276" w:lineRule="auto"/>
        <w:ind w:firstLine="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Results for implementing the model on the T1 data were similar to those of the A1 data model results. With or Without weighted loss, for predicting the next 1st ~ 7th day, SMAPEs all fell within 6.56% ~ 7.99% With weighted loss, the performance for top 10% cases were improved but overall performance was slightly worsened. </w:t>
      </w:r>
      <w:r w:rsidDel="00000000" w:rsidR="00000000" w:rsidRPr="00000000">
        <w:rPr>
          <w:rtl w:val="0"/>
        </w:rPr>
      </w:r>
    </w:p>
    <w:p w:rsidR="00000000" w:rsidDel="00000000" w:rsidP="00000000" w:rsidRDefault="00000000" w:rsidRPr="00000000" w14:paraId="000000D8">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4.1.2.1: T1 all data results [weighted]</w:t>
      </w:r>
    </w:p>
    <w:p w:rsidR="00000000" w:rsidDel="00000000" w:rsidP="00000000" w:rsidRDefault="00000000" w:rsidRPr="00000000" w14:paraId="000000D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014784"/>
            <wp:effectExtent b="0" l="0" r="0" t="0"/>
            <wp:docPr id="2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2743200" cy="201478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4.1.2.2: T1 top 10% data results [weighted]</w:t>
      </w:r>
    </w:p>
    <w:p w:rsidR="00000000" w:rsidDel="00000000" w:rsidP="00000000" w:rsidRDefault="00000000" w:rsidRPr="00000000" w14:paraId="000000D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011680"/>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7432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A2 Dataset</w:t>
      </w:r>
    </w:p>
    <w:p w:rsidR="00000000" w:rsidDel="00000000" w:rsidP="00000000" w:rsidRDefault="00000000" w:rsidRPr="00000000" w14:paraId="000000E0">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A2 data, predicting the next 1st ~ 7th days returned SMAPEs all within 8.40% ~ 11.8% With weighted loss, both the performance of top 10% cases and overall performance worsened.</w:t>
      </w:r>
    </w:p>
    <w:p w:rsidR="00000000" w:rsidDel="00000000" w:rsidP="00000000" w:rsidRDefault="00000000" w:rsidRPr="00000000" w14:paraId="000000E1">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4.1.3.1: A2 all data results [weighted]</w:t>
      </w:r>
    </w:p>
    <w:p w:rsidR="00000000" w:rsidDel="00000000" w:rsidP="00000000" w:rsidRDefault="00000000" w:rsidRPr="00000000" w14:paraId="000000E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011680"/>
            <wp:effectExtent b="0" l="0" r="0" t="0"/>
            <wp:docPr id="44"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27432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4.1.3.2: A2 top 10% data results [weighted]</w:t>
      </w:r>
    </w:p>
    <w:p w:rsidR="00000000" w:rsidDel="00000000" w:rsidP="00000000" w:rsidRDefault="00000000" w:rsidRPr="00000000" w14:paraId="000000E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011680"/>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7432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4.1.4. T2 Dataset</w:t>
      </w:r>
    </w:p>
    <w:p w:rsidR="00000000" w:rsidDel="00000000" w:rsidP="00000000" w:rsidRDefault="00000000" w:rsidRPr="00000000" w14:paraId="000000EA">
      <w:pPr>
        <w:widowControl w:val="0"/>
        <w:spacing w:line="24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for the T2 data were very similar to those of T1. Predicting the next 1st ~ 7th days returned SMAPEs all within 7.43% ~ 8.92%, with or without weighted loss. With weighted loss, the performance for top 10% cases were improved but overall performance was slightly worsened.</w:t>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C">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4.1.4.1: T2 all data results [weighted]</w:t>
      </w:r>
    </w:p>
    <w:p w:rsidR="00000000" w:rsidDel="00000000" w:rsidP="00000000" w:rsidRDefault="00000000" w:rsidRPr="00000000" w14:paraId="000000F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011680"/>
            <wp:effectExtent b="0" l="0" r="0" t="0"/>
            <wp:docPr id="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432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4.1.4.2: T2 top 10% data results [weighted]</w:t>
      </w:r>
    </w:p>
    <w:p w:rsidR="00000000" w:rsidDel="00000000" w:rsidP="00000000" w:rsidRDefault="00000000" w:rsidRPr="00000000" w14:paraId="000000F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011680"/>
            <wp:effectExtent b="0" l="0" r="0" t="0"/>
            <wp:docPr id="1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7432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Standard Model vs. Ensemble Model</w:t>
      </w:r>
    </w:p>
    <w:p w:rsidR="00000000" w:rsidDel="00000000" w:rsidP="00000000" w:rsidRDefault="00000000" w:rsidRPr="00000000" w14:paraId="000000F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A1, T1, and A2 Datasets</w:t>
      </w:r>
    </w:p>
    <w:p w:rsidR="00000000" w:rsidDel="00000000" w:rsidP="00000000" w:rsidRDefault="00000000" w:rsidRPr="00000000" w14:paraId="00000101">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A1, T1, and A2 datasets, we found that the performance for top 10% cases were improved by using ensemble </w:t>
      </w:r>
      <w:r w:rsidDel="00000000" w:rsidR="00000000" w:rsidRPr="00000000">
        <w:rPr>
          <w:rFonts w:ascii="Times New Roman" w:cs="Times New Roman" w:eastAsia="Times New Roman" w:hAnsi="Times New Roman"/>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But the overall performance would be slightly worsened.</w:t>
      </w:r>
    </w:p>
    <w:p w:rsidR="00000000" w:rsidDel="00000000" w:rsidP="00000000" w:rsidRDefault="00000000" w:rsidRPr="00000000" w14:paraId="00000102">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what we expected since the ensemble learning method would intensify the prediction of data with high weight. Therefore, the model would perform better on those busiest days (top 10% cases) but lose the accuracy for overall prediction.</w:t>
      </w:r>
    </w:p>
    <w:p w:rsidR="00000000" w:rsidDel="00000000" w:rsidP="00000000" w:rsidRDefault="00000000" w:rsidRPr="00000000" w14:paraId="00000103">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4.2.1.1: A1 all data results [ensemble]</w:t>
      </w:r>
    </w:p>
    <w:p w:rsidR="00000000" w:rsidDel="00000000" w:rsidP="00000000" w:rsidRDefault="00000000" w:rsidRPr="00000000" w14:paraId="0000010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920240"/>
            <wp:effectExtent b="0" l="0" r="0" t="0"/>
            <wp:docPr id="1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74320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4.2.1.2: A1 top 10% data results [ensemble]</w:t>
      </w:r>
    </w:p>
    <w:p w:rsidR="00000000" w:rsidDel="00000000" w:rsidP="00000000" w:rsidRDefault="00000000" w:rsidRPr="00000000" w14:paraId="0000010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920240"/>
            <wp:effectExtent b="0" l="0" r="0" t="0"/>
            <wp:docPr id="1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74320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4.2.1.3: T1 all data results [ensemble]</w:t>
      </w:r>
    </w:p>
    <w:p w:rsidR="00000000" w:rsidDel="00000000" w:rsidP="00000000" w:rsidRDefault="00000000" w:rsidRPr="00000000" w14:paraId="0000010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930400"/>
            <wp:effectExtent b="0" l="0" r="0" t="0"/>
            <wp:docPr id="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743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4.2.1.4: T1 top 10% data results [ensemble]</w:t>
      </w:r>
    </w:p>
    <w:p w:rsidR="00000000" w:rsidDel="00000000" w:rsidP="00000000" w:rsidRDefault="00000000" w:rsidRPr="00000000" w14:paraId="000001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930400"/>
            <wp:effectExtent b="0" l="0" r="0" t="0"/>
            <wp:docPr id="39"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2743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Since the results for A1, T1, and A2 datasets are similar, we leave the table for dataset A2 in the appendix for your reference.</w:t>
      </w: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T2 Dataset</w:t>
      </w:r>
    </w:p>
    <w:p w:rsidR="00000000" w:rsidDel="00000000" w:rsidP="00000000" w:rsidRDefault="00000000" w:rsidRPr="00000000" w14:paraId="0000011F">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T2 dataset, we still found that the performance for the top 10% cases were improved by using ensemble </w:t>
      </w:r>
      <w:r w:rsidDel="00000000" w:rsidR="00000000" w:rsidRPr="00000000">
        <w:rPr>
          <w:rFonts w:ascii="Times New Roman" w:cs="Times New Roman" w:eastAsia="Times New Roman" w:hAnsi="Times New Roman"/>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But some predictions in all cases even have better performance when using ensemble </w:t>
      </w:r>
      <w:r w:rsidDel="00000000" w:rsidR="00000000" w:rsidRPr="00000000">
        <w:rPr>
          <w:rFonts w:ascii="Times New Roman" w:cs="Times New Roman" w:eastAsia="Times New Roman" w:hAnsi="Times New Roman"/>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4.2.2.1: T2 all data results [ensemble]</w:t>
      </w:r>
    </w:p>
    <w:p w:rsidR="00000000" w:rsidDel="00000000" w:rsidP="00000000" w:rsidRDefault="00000000" w:rsidRPr="00000000" w14:paraId="000001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917700"/>
            <wp:effectExtent b="0" l="0" r="0" t="0"/>
            <wp:docPr id="38"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743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Figure 4.2.2.2: T2  top 10% data results [ensemble]</w:t>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1920240"/>
            <wp:effectExtent b="0" l="0" r="0" t="0"/>
            <wp:docPr id="37"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274320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Weighted Model vs. Ensemble Model</w:t>
      </w:r>
    </w:p>
    <w:p w:rsidR="00000000" w:rsidDel="00000000" w:rsidP="00000000" w:rsidRDefault="00000000" w:rsidRPr="00000000" w14:paraId="0000012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 All Datasets</w:t>
      </w:r>
    </w:p>
    <w:p w:rsidR="00000000" w:rsidDel="00000000" w:rsidP="00000000" w:rsidRDefault="00000000" w:rsidRPr="00000000" w14:paraId="00000130">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datasets, we found that the performance was much better on both the top 10% cases and all cases when using ensemble </w:t>
      </w:r>
      <w:r w:rsidDel="00000000" w:rsidR="00000000" w:rsidRPr="00000000">
        <w:rPr>
          <w:rFonts w:ascii="Times New Roman" w:cs="Times New Roman" w:eastAsia="Times New Roman" w:hAnsi="Times New Roman"/>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It was expected since the ensemble learning method would improve the accuracy by aggregating the </w:t>
      </w:r>
      <w:r w:rsidDel="00000000" w:rsidR="00000000" w:rsidRPr="00000000">
        <w:rPr>
          <w:rFonts w:ascii="Times New Roman" w:cs="Times New Roman" w:eastAsia="Times New Roman" w:hAnsi="Times New Roman"/>
          <w:sz w:val="24"/>
          <w:szCs w:val="24"/>
          <w:rtl w:val="0"/>
        </w:rPr>
        <w:t xml:space="preserve">regressor</w:t>
      </w:r>
      <w:r w:rsidDel="00000000" w:rsidR="00000000" w:rsidRPr="00000000">
        <w:rPr>
          <w:rFonts w:ascii="Times New Roman" w:cs="Times New Roman" w:eastAsia="Times New Roman" w:hAnsi="Times New Roman"/>
          <w:sz w:val="24"/>
          <w:szCs w:val="24"/>
          <w:rtl w:val="0"/>
        </w:rPr>
        <w:t xml:space="preserve"> prediction and classifier prediction.</w:t>
      </w:r>
    </w:p>
    <w:p w:rsidR="00000000" w:rsidDel="00000000" w:rsidP="00000000" w:rsidRDefault="00000000" w:rsidRPr="00000000" w14:paraId="00000131">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4.3.1: A1 comparison results [W vs. E]</w:t>
      </w:r>
    </w:p>
    <w:p w:rsidR="00000000" w:rsidDel="00000000" w:rsidP="00000000" w:rsidRDefault="00000000" w:rsidRPr="00000000" w14:paraId="00000133">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38437" cy="2738437"/>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738437" cy="273843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4.3.2: T1 comparison results [W vs. E]</w:t>
      </w:r>
    </w:p>
    <w:p w:rsidR="00000000" w:rsidDel="00000000" w:rsidP="00000000" w:rsidRDefault="00000000" w:rsidRPr="00000000" w14:paraId="0000013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34056" cy="2734056"/>
            <wp:effectExtent b="0" l="0" r="0" t="0"/>
            <wp:docPr id="2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734056" cy="273405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Since the results for A2 and T2 datasets are similar, we leave the table for A2 and T2 datasets in the appendix for your reference.</w:t>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Summary</w:t>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goal of correctly predicting radiology appointments with little notice (ideally correctly predicting the number of visits 1-7 days in advance), the results of our LightGBM model are very promising. </w:t>
      </w:r>
    </w:p>
    <w:p w:rsidR="00000000" w:rsidDel="00000000" w:rsidP="00000000" w:rsidRDefault="00000000" w:rsidRPr="00000000" w14:paraId="00000141">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cases, predicting the next 1st ~ 7th days from our ensemble model returned SMAPEs all less than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the top 10% cases (busiest days), predicting the next 1st ~ 7th days from our ensemble model returned SMAPEs all less than </w:t>
      </w:r>
      <w:r w:rsidDel="00000000" w:rsidR="00000000" w:rsidRPr="00000000">
        <w:rPr>
          <w:rFonts w:ascii="Times New Roman" w:cs="Times New Roman" w:eastAsia="Times New Roman" w:hAnsi="Times New Roman"/>
          <w:b w:val="1"/>
          <w:sz w:val="24"/>
          <w:szCs w:val="24"/>
          <w:rtl w:val="0"/>
        </w:rPr>
        <w:t xml:space="preserve">7.5%</w:t>
      </w:r>
    </w:p>
    <w:p w:rsidR="00000000" w:rsidDel="00000000" w:rsidP="00000000" w:rsidRDefault="00000000" w:rsidRPr="00000000" w14:paraId="00000143">
      <w:pPr>
        <w:ind w:firstLine="360"/>
        <w:jc w:val="both"/>
        <w:rPr/>
      </w:pPr>
      <w:r w:rsidDel="00000000" w:rsidR="00000000" w:rsidRPr="00000000">
        <w:rPr>
          <w:rFonts w:ascii="Times New Roman" w:cs="Times New Roman" w:eastAsia="Times New Roman" w:hAnsi="Times New Roman"/>
          <w:sz w:val="24"/>
          <w:szCs w:val="24"/>
          <w:rtl w:val="0"/>
        </w:rPr>
        <w:t xml:space="preserve">This intriguing experiment result opens up an avenue for us to assist the radiologist schedule healthcare resources effectively in the future.</w:t>
      </w: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Fonts w:ascii="Times New Roman" w:cs="Times New Roman" w:eastAsia="Times New Roman" w:hAnsi="Times New Roman"/>
          <w:b w:val="1"/>
          <w:sz w:val="32"/>
          <w:szCs w:val="32"/>
          <w:rtl w:val="0"/>
        </w:rPr>
        <w:t xml:space="preserve">5. Findings and Recommendations</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Findings</w:t>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experiments, we find that there are several things can be referred for future endeavor: </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5.1.1. General findings</w:t>
      </w:r>
      <w:r w:rsidDel="00000000" w:rsidR="00000000" w:rsidRPr="00000000">
        <w:rPr>
          <w:rtl w:val="0"/>
        </w:rPr>
      </w:r>
    </w:p>
    <w:p w:rsidR="00000000" w:rsidDel="00000000" w:rsidP="00000000" w:rsidRDefault="00000000" w:rsidRPr="00000000" w14:paraId="0000014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Influential features: </w:t>
      </w:r>
    </w:p>
    <w:p w:rsidR="00000000" w:rsidDel="00000000" w:rsidP="00000000" w:rsidRDefault="00000000" w:rsidRPr="00000000" w14:paraId="000001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Counts of scheduled exams on target date</w:t>
      </w:r>
      <w:r w:rsidDel="00000000" w:rsidR="00000000" w:rsidRPr="00000000">
        <w:rPr>
          <w:rFonts w:ascii="Times New Roman" w:cs="Times New Roman" w:eastAsia="Times New Roman" w:hAnsi="Times New Roman"/>
          <w:sz w:val="24"/>
          <w:szCs w:val="24"/>
          <w:rtl w:val="0"/>
        </w:rPr>
        <w:t xml:space="preserve">: It’s expected since the counts of scheduled exams on target date is the most direct factor to impact our prediction.</w:t>
      </w:r>
    </w:p>
    <w:p w:rsidR="00000000" w:rsidDel="00000000" w:rsidP="00000000" w:rsidRDefault="00000000" w:rsidRPr="00000000" w14:paraId="000001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Counts of ending exams in the previous 7 days</w:t>
      </w:r>
      <w:r w:rsidDel="00000000" w:rsidR="00000000" w:rsidRPr="00000000">
        <w:rPr>
          <w:rFonts w:ascii="Times New Roman" w:cs="Times New Roman" w:eastAsia="Times New Roman" w:hAnsi="Times New Roman"/>
          <w:sz w:val="24"/>
          <w:szCs w:val="24"/>
          <w:rtl w:val="0"/>
        </w:rPr>
        <w:t xml:space="preserve">: It’s expected that the counts of ending exams in the previous 7 days also impact our models significantly. It might be related to the period of follow up appointments and the routine schedule of the exams.</w:t>
      </w:r>
    </w:p>
    <w:p w:rsidR="00000000" w:rsidDel="00000000" w:rsidP="00000000" w:rsidRDefault="00000000" w:rsidRPr="00000000" w14:paraId="0000014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regressor can provide us with good enough predictions.</w:t>
      </w:r>
    </w:p>
    <w:p w:rsidR="00000000" w:rsidDel="00000000" w:rsidP="00000000" w:rsidRDefault="00000000" w:rsidRPr="00000000" w14:paraId="00000150">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interpretability of the basic classifier is enough to predict whether a day is busy or not accurately.</w:t>
      </w:r>
    </w:p>
    <w:p w:rsidR="00000000" w:rsidDel="00000000" w:rsidP="00000000" w:rsidRDefault="00000000" w:rsidRPr="00000000" w14:paraId="000001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 Findings with weighted models</w:t>
      </w:r>
    </w:p>
    <w:p w:rsidR="00000000" w:rsidDel="00000000" w:rsidP="00000000" w:rsidRDefault="00000000" w:rsidRPr="00000000" w14:paraId="00000153">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applying sample weight, the predictions for the top 10% cases in A1, T1, and T2 datasets were improved.</w:t>
      </w:r>
    </w:p>
    <w:p w:rsidR="00000000" w:rsidDel="00000000" w:rsidP="00000000" w:rsidRDefault="00000000" w:rsidRPr="00000000" w14:paraId="00000154">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predictions for the A2 dataset were worsened instead.</w:t>
      </w:r>
    </w:p>
    <w:p w:rsidR="00000000" w:rsidDel="00000000" w:rsidP="00000000" w:rsidRDefault="00000000" w:rsidRPr="00000000" w14:paraId="00000155">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predictions of the top 10% cases were worse than all cases for the T2 dataset.</w:t>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 Findings with ensemble models</w:t>
      </w:r>
    </w:p>
    <w:p w:rsidR="00000000" w:rsidDel="00000000" w:rsidP="00000000" w:rsidRDefault="00000000" w:rsidRPr="00000000" w14:paraId="0000015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datasets, the predictions of the top 10% cases were improved significantly.</w:t>
      </w:r>
    </w:p>
    <w:p w:rsidR="00000000" w:rsidDel="00000000" w:rsidP="00000000" w:rsidRDefault="00000000" w:rsidRPr="00000000" w14:paraId="00000159">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contrast, the performance of all cases for all datasets dropped slightly.</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Recommendations</w:t>
      </w:r>
    </w:p>
    <w:p w:rsidR="00000000" w:rsidDel="00000000" w:rsidP="00000000" w:rsidRDefault="00000000" w:rsidRPr="00000000" w14:paraId="0000015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provide several steps for the future researchers to do, which should advance the performance of models if needed. </w:t>
      </w:r>
    </w:p>
    <w:p w:rsidR="00000000" w:rsidDel="00000000" w:rsidP="00000000" w:rsidRDefault="00000000" w:rsidRPr="00000000" w14:paraId="0000015E">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 more features</w:t>
      </w:r>
    </w:p>
    <w:p w:rsidR="00000000" w:rsidDel="00000000" w:rsidP="00000000" w:rsidRDefault="00000000" w:rsidRPr="00000000" w14:paraId="0000015F">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Solve cold-start issue</w:t>
      </w:r>
    </w:p>
    <w:p w:rsidR="00000000" w:rsidDel="00000000" w:rsidP="00000000" w:rsidRDefault="00000000" w:rsidRPr="00000000" w14:paraId="00000160">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the threshold of the classifier</w:t>
      </w:r>
    </w:p>
    <w:p w:rsidR="00000000" w:rsidDel="00000000" w:rsidP="00000000" w:rsidRDefault="00000000" w:rsidRPr="00000000" w14:paraId="00000161">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the parameters of ensemble models</w:t>
      </w:r>
    </w:p>
    <w:p w:rsidR="00000000" w:rsidDel="00000000" w:rsidP="00000000" w:rsidRDefault="00000000" w:rsidRPr="00000000" w14:paraId="0000016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References</w:t>
      </w:r>
    </w:p>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Anton S. Becker, Joshup Chaim, and H. Alberto Vargas </w:t>
      </w:r>
      <w:r w:rsidDel="00000000" w:rsidR="00000000" w:rsidRPr="00000000">
        <w:rPr>
          <w:rFonts w:ascii="Times New Roman" w:cs="Times New Roman" w:eastAsia="Times New Roman" w:hAnsi="Times New Roman"/>
          <w:i w:val="1"/>
          <w:sz w:val="24"/>
          <w:szCs w:val="24"/>
          <w:rtl w:val="0"/>
        </w:rPr>
        <w:t xml:space="preserve">et al. </w:t>
      </w:r>
      <w:r w:rsidDel="00000000" w:rsidR="00000000" w:rsidRPr="00000000">
        <w:rPr>
          <w:rFonts w:ascii="Times New Roman" w:cs="Times New Roman" w:eastAsia="Times New Roman" w:hAnsi="Times New Roman"/>
          <w:sz w:val="24"/>
          <w:szCs w:val="24"/>
          <w:rtl w:val="0"/>
        </w:rPr>
        <w:t xml:space="preserve">“Automatic Forecasting of Radiology Examination Volume Trends for Optimal Resource Planning and Allocation” (2021). </w:t>
      </w:r>
      <w:hyperlink r:id="rId34">
        <w:r w:rsidDel="00000000" w:rsidR="00000000" w:rsidRPr="00000000">
          <w:rPr>
            <w:rFonts w:ascii="Times New Roman" w:cs="Times New Roman" w:eastAsia="Times New Roman" w:hAnsi="Times New Roman"/>
            <w:sz w:val="24"/>
            <w:szCs w:val="24"/>
            <w:u w:val="single"/>
            <w:rtl w:val="0"/>
          </w:rPr>
          <w:t xml:space="preserve">https://link.springer.com/article/10.1007/s10278-021-00532-4</w:t>
        </w:r>
      </w:hyperlink>
      <w:r w:rsidDel="00000000" w:rsidR="00000000" w:rsidRPr="00000000">
        <w:rPr>
          <w:rtl w:val="0"/>
        </w:rPr>
      </w:r>
    </w:p>
    <w:p w:rsidR="00000000" w:rsidDel="00000000" w:rsidP="00000000" w:rsidRDefault="00000000" w:rsidRPr="00000000" w14:paraId="000001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 R. Chong, Koh T. Tsai, and Lee L. Lee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“Artificial Intelligence Predictive Analytics in the Management of Outpatient MRI Appointment No-Shows” (2020). </w:t>
      </w:r>
      <w:hyperlink r:id="rId35">
        <w:r w:rsidDel="00000000" w:rsidR="00000000" w:rsidRPr="00000000">
          <w:rPr>
            <w:rFonts w:ascii="Times New Roman" w:cs="Times New Roman" w:eastAsia="Times New Roman" w:hAnsi="Times New Roman"/>
            <w:sz w:val="24"/>
            <w:szCs w:val="24"/>
            <w:u w:val="single"/>
            <w:rtl w:val="0"/>
          </w:rPr>
          <w:t xml:space="preserve">https://pubmed.ncbi.nlm.nih.gov/32901567/</w:t>
        </w:r>
      </w:hyperlink>
      <w:r w:rsidDel="00000000" w:rsidR="00000000" w:rsidRPr="00000000">
        <w:rPr>
          <w:rFonts w:ascii="Times New Roman" w:cs="Times New Roman" w:eastAsia="Times New Roman" w:hAnsi="Times New Roman"/>
          <w:sz w:val="24"/>
          <w:szCs w:val="24"/>
          <w:rtl w:val="0"/>
        </w:rPr>
        <w:br w:type="textWrapping"/>
        <w:br w:type="textWrapping"/>
        <w:t xml:space="preserve">[3] Z. Pala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“Forecasting Future Monthly Patient Volume using Deep Learning and Statistical Models” (2023). </w:t>
      </w:r>
      <w:hyperlink r:id="rId36">
        <w:r w:rsidDel="00000000" w:rsidR="00000000" w:rsidRPr="00000000">
          <w:rPr>
            <w:rFonts w:ascii="Times New Roman" w:cs="Times New Roman" w:eastAsia="Times New Roman" w:hAnsi="Times New Roman"/>
            <w:sz w:val="24"/>
            <w:szCs w:val="24"/>
            <w:u w:val="single"/>
            <w:rtl w:val="0"/>
          </w:rPr>
          <w:t xml:space="preserve">https://link.springer.com/article/10.1007/s11277-023-10341-3</w:t>
        </w:r>
      </w:hyperlink>
      <w:r w:rsidDel="00000000" w:rsidR="00000000" w:rsidRPr="00000000">
        <w:rPr>
          <w:rtl w:val="0"/>
        </w:rPr>
      </w:r>
    </w:p>
    <w:p w:rsidR="00000000" w:rsidDel="00000000" w:rsidP="00000000" w:rsidRDefault="00000000" w:rsidRPr="00000000" w14:paraId="0000017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Appendix</w:t>
      </w:r>
    </w:p>
    <w:p w:rsidR="00000000" w:rsidDel="00000000" w:rsidP="00000000" w:rsidRDefault="00000000" w:rsidRPr="00000000" w14:paraId="00000183">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7.1. Other graphs for Exploratory Data Analysis</w:t>
      </w: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3.2.1.3: Daily distribution for A2</w:t>
      </w:r>
    </w:p>
    <w:p w:rsidR="00000000" w:rsidDel="00000000" w:rsidP="00000000" w:rsidRDefault="00000000" w:rsidRPr="00000000" w14:paraId="0000018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71600"/>
            <wp:effectExtent b="0" l="0" r="0" t="0"/>
            <wp:docPr id="48"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3.2.1.4: Daily distribution for T2</w:t>
      </w:r>
    </w:p>
    <w:p w:rsidR="00000000" w:rsidDel="00000000" w:rsidP="00000000" w:rsidRDefault="00000000" w:rsidRPr="00000000" w14:paraId="0000018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384300"/>
            <wp:effectExtent b="0" l="0" r="0" t="0"/>
            <wp:docPr id="24"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3.2.2.3: Weekly distribution for A2</w:t>
      </w:r>
    </w:p>
    <w:p w:rsidR="00000000" w:rsidDel="00000000" w:rsidP="00000000" w:rsidRDefault="00000000" w:rsidRPr="00000000" w14:paraId="0000018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362200"/>
            <wp:effectExtent b="0" l="0" r="0" t="0"/>
            <wp:docPr id="40"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F">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3.2.2.4: Weekly distribution for T2</w:t>
      </w:r>
    </w:p>
    <w:p w:rsidR="00000000" w:rsidDel="00000000" w:rsidP="00000000" w:rsidRDefault="00000000" w:rsidRPr="00000000" w14:paraId="0000019A">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2362200"/>
            <wp:effectExtent b="0" l="0" r="0" t="0"/>
            <wp:docPr id="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7.2. Other graphs for Standard Model vs. Ensemble Model</w:t>
      </w: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4.2.1.5: A2 all data results [ensemble]</w:t>
      </w:r>
    </w:p>
    <w:p w:rsidR="00000000" w:rsidDel="00000000" w:rsidP="00000000" w:rsidRDefault="00000000" w:rsidRPr="00000000" w14:paraId="0000019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920240"/>
            <wp:effectExtent b="0" l="0" r="0" t="0"/>
            <wp:docPr id="42"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274320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4.2.1.6: A2 top 10% data results [ensemble]</w:t>
      </w:r>
    </w:p>
    <w:p w:rsidR="00000000" w:rsidDel="00000000" w:rsidP="00000000" w:rsidRDefault="00000000" w:rsidRPr="00000000" w14:paraId="000001A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43200" cy="1930400"/>
            <wp:effectExtent b="0" l="0" r="0" t="0"/>
            <wp:docPr id="1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743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Other graphs for Weighted Model vs. Ensemble Model</w:t>
      </w:r>
    </w:p>
    <w:p w:rsidR="00000000" w:rsidDel="00000000" w:rsidP="00000000" w:rsidRDefault="00000000" w:rsidRPr="00000000" w14:paraId="000001A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4.3.3: A2 comparison results [W vs. E]</w:t>
      </w:r>
    </w:p>
    <w:p w:rsidR="00000000" w:rsidDel="00000000" w:rsidP="00000000" w:rsidRDefault="00000000" w:rsidRPr="00000000" w14:paraId="000001A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34056" cy="2730500"/>
            <wp:effectExtent b="0" l="0" r="0" t="0"/>
            <wp:docPr id="33"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2734056"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4.3.4: T2 comparison results [W vs. E]</w:t>
      </w:r>
    </w:p>
    <w:p w:rsidR="00000000" w:rsidDel="00000000" w:rsidP="00000000" w:rsidRDefault="00000000" w:rsidRPr="00000000" w14:paraId="000001A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34056" cy="2734056"/>
            <wp:effectExtent b="0" l="0" r="0" t="0"/>
            <wp:docPr id="28"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2734056" cy="273405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 The prediction curve of top 10% cases for each dataset</w:t>
      </w:r>
    </w:p>
    <w:p w:rsidR="00000000" w:rsidDel="00000000" w:rsidP="00000000" w:rsidRDefault="00000000" w:rsidRPr="00000000" w14:paraId="000001A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7.4.1. A1 dataset</w:t>
      </w:r>
    </w:p>
    <w:p w:rsidR="00000000" w:rsidDel="00000000" w:rsidP="00000000" w:rsidRDefault="00000000" w:rsidRPr="00000000" w14:paraId="000001B1">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7.4.1.1: A1 predictions for top 10% cases with standard model</w:t>
      </w:r>
    </w:p>
    <w:p w:rsidR="00000000" w:rsidDel="00000000" w:rsidP="00000000" w:rsidRDefault="00000000" w:rsidRPr="00000000" w14:paraId="000001B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40560"/>
            <wp:effectExtent b="9525" l="9525" r="9525" t="9525"/>
            <wp:docPr id="23"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2221992" cy="17405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7.4.1.2: A1 predictions for top 10% cases with weighted model</w:t>
      </w:r>
    </w:p>
    <w:p w:rsidR="00000000" w:rsidDel="00000000" w:rsidP="00000000" w:rsidRDefault="00000000" w:rsidRPr="00000000" w14:paraId="000001B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7.4.1.3: A1 predictions for top 10% cases with ensemble model</w:t>
      </w:r>
    </w:p>
    <w:p w:rsidR="00000000" w:rsidDel="00000000" w:rsidP="00000000" w:rsidRDefault="00000000" w:rsidRPr="00000000" w14:paraId="000001B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11"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7.4.2. A2 dataset</w:t>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7.4.2.1: A2 predictions for top 10% cases with standard model</w:t>
      </w:r>
    </w:p>
    <w:p w:rsidR="00000000" w:rsidDel="00000000" w:rsidP="00000000" w:rsidRDefault="00000000" w:rsidRPr="00000000" w14:paraId="000001C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47"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7.4.2.2: A2 predictions for top 10% cases with weighted model</w:t>
      </w:r>
    </w:p>
    <w:p w:rsidR="00000000" w:rsidDel="00000000" w:rsidP="00000000" w:rsidRDefault="00000000" w:rsidRPr="00000000" w14:paraId="000001C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2"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7.4.2.3: A2 predictions for top 10% cases with ensemble model</w:t>
      </w:r>
    </w:p>
    <w:p w:rsidR="00000000" w:rsidDel="00000000" w:rsidP="00000000" w:rsidRDefault="00000000" w:rsidRPr="00000000" w14:paraId="000001C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36"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7.4.3. T1 dataset</w:t>
      </w:r>
    </w:p>
    <w:p w:rsidR="00000000" w:rsidDel="00000000" w:rsidP="00000000" w:rsidRDefault="00000000" w:rsidRPr="00000000" w14:paraId="000001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7.4.3.1: T1 predictions for top 10% cases with standard model</w:t>
      </w:r>
    </w:p>
    <w:p w:rsidR="00000000" w:rsidDel="00000000" w:rsidP="00000000" w:rsidRDefault="00000000" w:rsidRPr="00000000" w14:paraId="000001D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41"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D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7.4.3.2: T1 predictions for top 10% cases with weighted model</w:t>
      </w:r>
    </w:p>
    <w:p w:rsidR="00000000" w:rsidDel="00000000" w:rsidP="00000000" w:rsidRDefault="00000000" w:rsidRPr="00000000" w14:paraId="000001D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32"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7.4.3.3: T1 predictions for top 10% cases with ensemble model</w:t>
      </w:r>
    </w:p>
    <w:p w:rsidR="00000000" w:rsidDel="00000000" w:rsidP="00000000" w:rsidRDefault="00000000" w:rsidRPr="00000000" w14:paraId="000001D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35"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7.4.4. T2 dataset</w:t>
      </w:r>
    </w:p>
    <w:p w:rsidR="00000000" w:rsidDel="00000000" w:rsidP="00000000" w:rsidRDefault="00000000" w:rsidRPr="00000000" w14:paraId="000001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7.4.4.1: T2 predictions for top 10% cases with standard model</w:t>
      </w:r>
    </w:p>
    <w:p w:rsidR="00000000" w:rsidDel="00000000" w:rsidP="00000000" w:rsidRDefault="00000000" w:rsidRPr="00000000" w14:paraId="000001E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15"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E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7.4.4.2: T2 predictions for top 10% cases with weighted model</w:t>
      </w:r>
    </w:p>
    <w:p w:rsidR="00000000" w:rsidDel="00000000" w:rsidP="00000000" w:rsidRDefault="00000000" w:rsidRPr="00000000" w14:paraId="000001E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31"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7.4.4.3: T2 predictions for top 10% cases with ensemble model</w:t>
      </w:r>
    </w:p>
    <w:p w:rsidR="00000000" w:rsidDel="00000000" w:rsidP="00000000" w:rsidRDefault="00000000" w:rsidRPr="00000000" w14:paraId="000001E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2221992" cy="1737360"/>
            <wp:effectExtent b="9525" l="9525" r="9525" t="9525"/>
            <wp:docPr id="30"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2221992" cy="17373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A">
      <w:pPr>
        <w:widowControl w:val="0"/>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r>
    </w:p>
    <w:p w:rsidR="00000000" w:rsidDel="00000000" w:rsidP="00000000" w:rsidRDefault="00000000" w:rsidRPr="00000000" w14:paraId="000001EC">
      <w:pPr>
        <w:jc w:val="left"/>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9.png"/><Relationship Id="rId41" Type="http://schemas.openxmlformats.org/officeDocument/2006/relationships/image" Target="media/image44.png"/><Relationship Id="rId44" Type="http://schemas.openxmlformats.org/officeDocument/2006/relationships/image" Target="media/image23.png"/><Relationship Id="rId43" Type="http://schemas.openxmlformats.org/officeDocument/2006/relationships/image" Target="media/image33.png"/><Relationship Id="rId46" Type="http://schemas.openxmlformats.org/officeDocument/2006/relationships/image" Target="media/image1.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41.png"/><Relationship Id="rId47" Type="http://schemas.openxmlformats.org/officeDocument/2006/relationships/image" Target="media/image4.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48.png"/><Relationship Id="rId7" Type="http://schemas.openxmlformats.org/officeDocument/2006/relationships/image" Target="media/image45.png"/><Relationship Id="rId8" Type="http://schemas.openxmlformats.org/officeDocument/2006/relationships/image" Target="media/image5.png"/><Relationship Id="rId31" Type="http://schemas.openxmlformats.org/officeDocument/2006/relationships/image" Target="media/image37.png"/><Relationship Id="rId30" Type="http://schemas.openxmlformats.org/officeDocument/2006/relationships/image" Target="media/image35.png"/><Relationship Id="rId33" Type="http://schemas.openxmlformats.org/officeDocument/2006/relationships/image" Target="media/image26.png"/><Relationship Id="rId32" Type="http://schemas.openxmlformats.org/officeDocument/2006/relationships/image" Target="media/image24.png"/><Relationship Id="rId35" Type="http://schemas.openxmlformats.org/officeDocument/2006/relationships/hyperlink" Target="https://pubmed.ncbi.nlm.nih.gov/32901567/" TargetMode="External"/><Relationship Id="rId34" Type="http://schemas.openxmlformats.org/officeDocument/2006/relationships/hyperlink" Target="https://link.springer.com/article/10.1007/s10278-021-00532-4" TargetMode="External"/><Relationship Id="rId37" Type="http://schemas.openxmlformats.org/officeDocument/2006/relationships/image" Target="media/image46.png"/><Relationship Id="rId36" Type="http://schemas.openxmlformats.org/officeDocument/2006/relationships/hyperlink" Target="https://link.springer.com/article/10.1007/s11277-023-10341-3" TargetMode="External"/><Relationship Id="rId39" Type="http://schemas.openxmlformats.org/officeDocument/2006/relationships/image" Target="media/image34.png"/><Relationship Id="rId38" Type="http://schemas.openxmlformats.org/officeDocument/2006/relationships/image" Target="media/image31.png"/><Relationship Id="rId20" Type="http://schemas.openxmlformats.org/officeDocument/2006/relationships/image" Target="media/image32.png"/><Relationship Id="rId22" Type="http://schemas.openxmlformats.org/officeDocument/2006/relationships/image" Target="media/image42.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27.png"/><Relationship Id="rId26" Type="http://schemas.openxmlformats.org/officeDocument/2006/relationships/image" Target="media/image18.png"/><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image" Target="media/image29.png"/><Relationship Id="rId29" Type="http://schemas.openxmlformats.org/officeDocument/2006/relationships/image" Target="media/image39.png"/><Relationship Id="rId51" Type="http://schemas.openxmlformats.org/officeDocument/2006/relationships/image" Target="media/image36.png"/><Relationship Id="rId50" Type="http://schemas.openxmlformats.org/officeDocument/2006/relationships/image" Target="media/image28.png"/><Relationship Id="rId53" Type="http://schemas.openxmlformats.org/officeDocument/2006/relationships/image" Target="media/image38.png"/><Relationship Id="rId52" Type="http://schemas.openxmlformats.org/officeDocument/2006/relationships/image" Target="media/image22.png"/><Relationship Id="rId11" Type="http://schemas.openxmlformats.org/officeDocument/2006/relationships/image" Target="media/image14.png"/><Relationship Id="rId55" Type="http://schemas.openxmlformats.org/officeDocument/2006/relationships/image" Target="media/image25.png"/><Relationship Id="rId10" Type="http://schemas.openxmlformats.org/officeDocument/2006/relationships/image" Target="media/image43.png"/><Relationship Id="rId54" Type="http://schemas.openxmlformats.org/officeDocument/2006/relationships/image" Target="media/image11.png"/><Relationship Id="rId13" Type="http://schemas.openxmlformats.org/officeDocument/2006/relationships/image" Target="media/image21.png"/><Relationship Id="rId12" Type="http://schemas.openxmlformats.org/officeDocument/2006/relationships/image" Target="media/image2.png"/><Relationship Id="rId56" Type="http://schemas.openxmlformats.org/officeDocument/2006/relationships/image" Target="media/image20.png"/><Relationship Id="rId15" Type="http://schemas.openxmlformats.org/officeDocument/2006/relationships/image" Target="media/image47.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