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B8F7E" w14:textId="77777777" w:rsidR="006D398A" w:rsidRDefault="006D398A">
      <w:pPr>
        <w:pStyle w:val="Title"/>
        <w:jc w:val="right"/>
      </w:pPr>
    </w:p>
    <w:p w14:paraId="107C8B06" w14:textId="77777777" w:rsidR="006D398A" w:rsidRDefault="006D398A"/>
    <w:p w14:paraId="14EE2C24" w14:textId="77777777" w:rsidR="006D398A" w:rsidRDefault="006D398A"/>
    <w:p w14:paraId="10201515" w14:textId="77777777" w:rsidR="006D398A" w:rsidRDefault="006D398A"/>
    <w:p w14:paraId="39D57C5A" w14:textId="77777777" w:rsidR="006D398A" w:rsidRDefault="006D398A">
      <w:pPr>
        <w:pStyle w:val="Title"/>
        <w:jc w:val="right"/>
      </w:pPr>
    </w:p>
    <w:p w14:paraId="4E106B9A" w14:textId="77777777" w:rsidR="006D398A" w:rsidRDefault="006D398A"/>
    <w:p w14:paraId="66FCC3CA" w14:textId="77777777" w:rsidR="006D398A" w:rsidRDefault="006D398A"/>
    <w:p w14:paraId="09F01C37" w14:textId="77777777" w:rsidR="006D398A" w:rsidRDefault="006D398A"/>
    <w:p w14:paraId="5B7718CF" w14:textId="77777777" w:rsidR="006D398A" w:rsidRDefault="006D398A"/>
    <w:p w14:paraId="02FFAB33" w14:textId="77777777" w:rsidR="006D398A" w:rsidRDefault="006D398A"/>
    <w:p w14:paraId="25576985" w14:textId="77777777" w:rsidR="006D398A" w:rsidRDefault="006D398A"/>
    <w:p w14:paraId="2577CA51" w14:textId="77777777" w:rsidR="006D398A" w:rsidRDefault="006D398A"/>
    <w:p w14:paraId="7F995C57" w14:textId="77777777" w:rsidR="006D398A" w:rsidRDefault="006D398A"/>
    <w:p w14:paraId="39786A6B" w14:textId="77777777" w:rsidR="006D398A" w:rsidRDefault="006D398A"/>
    <w:p w14:paraId="5B976B9A" w14:textId="77777777" w:rsidR="006D398A" w:rsidRDefault="006D398A"/>
    <w:p w14:paraId="5B07DFE4" w14:textId="77777777" w:rsidR="006D398A" w:rsidRDefault="006D398A"/>
    <w:p w14:paraId="58250BB6" w14:textId="77777777" w:rsidR="006D398A" w:rsidRDefault="006D398A"/>
    <w:p w14:paraId="203F35D0" w14:textId="77777777" w:rsidR="006D398A" w:rsidRDefault="006D398A"/>
    <w:p w14:paraId="3400273B" w14:textId="77777777" w:rsidR="006D398A" w:rsidRDefault="006D398A"/>
    <w:p w14:paraId="04EDE4E5" w14:textId="77777777" w:rsidR="006D398A" w:rsidRDefault="006D398A"/>
    <w:p w14:paraId="3572CC3B" w14:textId="77777777" w:rsidR="006D398A" w:rsidRDefault="00611F36">
      <w:pPr>
        <w:pStyle w:val="Title"/>
        <w:jc w:val="right"/>
      </w:pPr>
      <w:r>
        <w:rPr>
          <w:i/>
        </w:rPr>
        <w:t>Fais-moi un dessin</w:t>
      </w:r>
    </w:p>
    <w:p w14:paraId="1011BF44" w14:textId="77777777" w:rsidR="006D398A" w:rsidRDefault="00611F36">
      <w:pPr>
        <w:pStyle w:val="Title"/>
        <w:jc w:val="right"/>
      </w:pPr>
      <w:r>
        <w:t>Document d'architecture logicielle</w:t>
      </w:r>
    </w:p>
    <w:p w14:paraId="13E3404A" w14:textId="77777777" w:rsidR="006D398A" w:rsidRDefault="006D398A">
      <w:pPr>
        <w:pStyle w:val="Title"/>
        <w:jc w:val="right"/>
      </w:pPr>
    </w:p>
    <w:p w14:paraId="10260D49" w14:textId="77777777" w:rsidR="006D398A" w:rsidRDefault="00611F36">
      <w:pPr>
        <w:pStyle w:val="Title"/>
        <w:jc w:val="right"/>
        <w:rPr>
          <w:sz w:val="28"/>
          <w:szCs w:val="28"/>
        </w:rPr>
      </w:pPr>
      <w:r>
        <w:rPr>
          <w:sz w:val="28"/>
          <w:szCs w:val="28"/>
        </w:rPr>
        <w:t>Version 2.3</w:t>
      </w:r>
    </w:p>
    <w:p w14:paraId="1ED8580D" w14:textId="77777777" w:rsidR="006D398A" w:rsidRDefault="006D398A">
      <w:pPr>
        <w:pBdr>
          <w:top w:val="nil"/>
          <w:left w:val="nil"/>
          <w:bottom w:val="nil"/>
          <w:right w:val="nil"/>
          <w:between w:val="nil"/>
        </w:pBdr>
        <w:spacing w:after="120"/>
        <w:ind w:left="720"/>
        <w:rPr>
          <w:i/>
          <w:color w:val="0000FF"/>
        </w:rPr>
      </w:pPr>
    </w:p>
    <w:p w14:paraId="6CB6BCD7" w14:textId="77777777" w:rsidR="006D398A" w:rsidRDefault="006D398A">
      <w:pPr>
        <w:pBdr>
          <w:top w:val="nil"/>
          <w:left w:val="nil"/>
          <w:bottom w:val="nil"/>
          <w:right w:val="nil"/>
          <w:between w:val="nil"/>
        </w:pBdr>
        <w:spacing w:after="120"/>
        <w:ind w:left="720"/>
        <w:rPr>
          <w:i/>
          <w:color w:val="0000FF"/>
        </w:rPr>
      </w:pPr>
    </w:p>
    <w:p w14:paraId="3977874E" w14:textId="77777777" w:rsidR="006D398A" w:rsidRDefault="006D398A">
      <w:pPr>
        <w:pStyle w:val="Title"/>
        <w:jc w:val="both"/>
        <w:rPr>
          <w:sz w:val="28"/>
          <w:szCs w:val="28"/>
        </w:rPr>
      </w:pPr>
    </w:p>
    <w:p w14:paraId="398E9746" w14:textId="77777777" w:rsidR="006D398A" w:rsidRDefault="006D398A"/>
    <w:p w14:paraId="2E4E2D66" w14:textId="77777777" w:rsidR="006D398A" w:rsidRDefault="006D398A"/>
    <w:p w14:paraId="08307B26" w14:textId="77777777" w:rsidR="006D398A" w:rsidRDefault="006D398A"/>
    <w:p w14:paraId="46F11328" w14:textId="77777777" w:rsidR="006D398A" w:rsidRDefault="00611F36">
      <w:pPr>
        <w:pBdr>
          <w:top w:val="nil"/>
          <w:left w:val="nil"/>
          <w:bottom w:val="nil"/>
          <w:right w:val="nil"/>
          <w:between w:val="nil"/>
        </w:pBdr>
        <w:spacing w:line="276" w:lineRule="auto"/>
        <w:jc w:val="left"/>
        <w:sectPr w:rsidR="006D398A">
          <w:headerReference w:type="even" r:id="rId6"/>
          <w:headerReference w:type="default" r:id="rId7"/>
          <w:footerReference w:type="even" r:id="rId8"/>
          <w:footerReference w:type="default" r:id="rId9"/>
          <w:headerReference w:type="first" r:id="rId10"/>
          <w:footerReference w:type="first" r:id="rId11"/>
          <w:pgSz w:w="12240" w:h="15840"/>
          <w:pgMar w:top="1440" w:right="1440" w:bottom="1440" w:left="1440" w:header="720" w:footer="720" w:gutter="0"/>
          <w:pgNumType w:start="1"/>
          <w:cols w:space="720" w:equalWidth="0">
            <w:col w:w="9360"/>
          </w:cols>
          <w:titlePg/>
        </w:sectPr>
      </w:pPr>
      <w:r>
        <w:br w:type="page"/>
      </w:r>
    </w:p>
    <w:p w14:paraId="2978C1C5" w14:textId="77777777" w:rsidR="006D398A" w:rsidRDefault="00611F36">
      <w:pPr>
        <w:pStyle w:val="Title"/>
      </w:pPr>
      <w:r>
        <w:lastRenderedPageBreak/>
        <w:t>Historique des révisions</w:t>
      </w:r>
    </w:p>
    <w:p w14:paraId="18AE6D0C" w14:textId="77777777" w:rsidR="006D398A" w:rsidRDefault="006D398A">
      <w:pPr>
        <w:rPr>
          <w:i/>
          <w:color w:val="0000FF"/>
        </w:rPr>
      </w:pPr>
    </w:p>
    <w:p w14:paraId="769A2DF6" w14:textId="77777777" w:rsidR="006D398A" w:rsidRDefault="006D398A"/>
    <w:tbl>
      <w:tblPr>
        <w:tblStyle w:val="a"/>
        <w:tblW w:w="96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27"/>
        <w:gridCol w:w="983"/>
        <w:gridCol w:w="5128"/>
        <w:gridCol w:w="2268"/>
      </w:tblGrid>
      <w:tr w:rsidR="006D398A" w14:paraId="4C5BCEBD" w14:textId="77777777">
        <w:tc>
          <w:tcPr>
            <w:tcW w:w="1227" w:type="dxa"/>
          </w:tcPr>
          <w:p w14:paraId="13E236F2" w14:textId="77777777" w:rsidR="006D398A" w:rsidRDefault="00611F36">
            <w:pPr>
              <w:keepLines/>
              <w:pBdr>
                <w:top w:val="nil"/>
                <w:left w:val="nil"/>
                <w:bottom w:val="nil"/>
                <w:right w:val="nil"/>
                <w:between w:val="nil"/>
              </w:pBdr>
              <w:spacing w:after="120"/>
              <w:jc w:val="center"/>
              <w:rPr>
                <w:b/>
                <w:color w:val="000000"/>
              </w:rPr>
            </w:pPr>
            <w:r>
              <w:rPr>
                <w:b/>
                <w:color w:val="000000"/>
              </w:rPr>
              <w:t>Date</w:t>
            </w:r>
          </w:p>
        </w:tc>
        <w:tc>
          <w:tcPr>
            <w:tcW w:w="983" w:type="dxa"/>
          </w:tcPr>
          <w:p w14:paraId="6862B010" w14:textId="77777777" w:rsidR="006D398A" w:rsidRDefault="00611F36">
            <w:pPr>
              <w:keepLines/>
              <w:pBdr>
                <w:top w:val="nil"/>
                <w:left w:val="nil"/>
                <w:bottom w:val="nil"/>
                <w:right w:val="nil"/>
                <w:between w:val="nil"/>
              </w:pBdr>
              <w:spacing w:after="120"/>
              <w:jc w:val="center"/>
              <w:rPr>
                <w:b/>
                <w:color w:val="000000"/>
              </w:rPr>
            </w:pPr>
            <w:r>
              <w:rPr>
                <w:b/>
                <w:color w:val="000000"/>
              </w:rPr>
              <w:t>Version</w:t>
            </w:r>
          </w:p>
        </w:tc>
        <w:tc>
          <w:tcPr>
            <w:tcW w:w="5128" w:type="dxa"/>
          </w:tcPr>
          <w:p w14:paraId="2D0940F6" w14:textId="77777777" w:rsidR="006D398A" w:rsidRDefault="00611F36">
            <w:pPr>
              <w:keepLines/>
              <w:pBdr>
                <w:top w:val="nil"/>
                <w:left w:val="nil"/>
                <w:bottom w:val="nil"/>
                <w:right w:val="nil"/>
                <w:between w:val="nil"/>
              </w:pBdr>
              <w:spacing w:after="120"/>
              <w:jc w:val="center"/>
              <w:rPr>
                <w:b/>
                <w:color w:val="000000"/>
              </w:rPr>
            </w:pPr>
            <w:r>
              <w:rPr>
                <w:b/>
                <w:color w:val="000000"/>
              </w:rPr>
              <w:t>Description</w:t>
            </w:r>
          </w:p>
        </w:tc>
        <w:tc>
          <w:tcPr>
            <w:tcW w:w="2268" w:type="dxa"/>
          </w:tcPr>
          <w:p w14:paraId="570DED77" w14:textId="77777777" w:rsidR="006D398A" w:rsidRDefault="00611F36">
            <w:pPr>
              <w:keepLines/>
              <w:pBdr>
                <w:top w:val="nil"/>
                <w:left w:val="nil"/>
                <w:bottom w:val="nil"/>
                <w:right w:val="nil"/>
                <w:between w:val="nil"/>
              </w:pBdr>
              <w:spacing w:after="120"/>
              <w:jc w:val="center"/>
              <w:rPr>
                <w:b/>
                <w:color w:val="000000"/>
              </w:rPr>
            </w:pPr>
            <w:r>
              <w:rPr>
                <w:b/>
                <w:color w:val="000000"/>
              </w:rPr>
              <w:t>Auteur</w:t>
            </w:r>
          </w:p>
        </w:tc>
      </w:tr>
      <w:tr w:rsidR="006D398A" w14:paraId="0B979334" w14:textId="77777777">
        <w:tc>
          <w:tcPr>
            <w:tcW w:w="1227" w:type="dxa"/>
          </w:tcPr>
          <w:p w14:paraId="791700B3" w14:textId="77777777" w:rsidR="006D398A" w:rsidRDefault="00611F36">
            <w:pPr>
              <w:keepLines/>
              <w:spacing w:after="120"/>
              <w:jc w:val="center"/>
            </w:pPr>
            <w:r>
              <w:t>2020-01-28</w:t>
            </w:r>
          </w:p>
        </w:tc>
        <w:tc>
          <w:tcPr>
            <w:tcW w:w="983" w:type="dxa"/>
          </w:tcPr>
          <w:p w14:paraId="0282BD48" w14:textId="77777777" w:rsidR="006D398A" w:rsidRDefault="00611F36">
            <w:pPr>
              <w:keepLines/>
              <w:spacing w:after="120"/>
              <w:jc w:val="center"/>
            </w:pPr>
            <w:r>
              <w:t>1.0</w:t>
            </w:r>
          </w:p>
        </w:tc>
        <w:tc>
          <w:tcPr>
            <w:tcW w:w="5128" w:type="dxa"/>
          </w:tcPr>
          <w:p w14:paraId="6CA41625" w14:textId="77777777" w:rsidR="006D398A" w:rsidRDefault="00611F36">
            <w:pPr>
              <w:keepLines/>
              <w:spacing w:after="120"/>
              <w:jc w:val="left"/>
            </w:pPr>
            <w:r>
              <w:t>Première rédaction</w:t>
            </w:r>
          </w:p>
        </w:tc>
        <w:tc>
          <w:tcPr>
            <w:tcW w:w="2268" w:type="dxa"/>
          </w:tcPr>
          <w:p w14:paraId="6DF282FA" w14:textId="77777777" w:rsidR="006D398A" w:rsidRDefault="00611F36">
            <w:pPr>
              <w:keepLines/>
              <w:spacing w:after="120"/>
              <w:jc w:val="center"/>
            </w:pPr>
            <w:r>
              <w:t>Florence Cimon-Paquet, Geneviève Laroche, Annie Rochette</w:t>
            </w:r>
          </w:p>
        </w:tc>
      </w:tr>
      <w:tr w:rsidR="006D398A" w14:paraId="4E84122A" w14:textId="77777777">
        <w:tc>
          <w:tcPr>
            <w:tcW w:w="1227" w:type="dxa"/>
          </w:tcPr>
          <w:p w14:paraId="50F6F866" w14:textId="77777777" w:rsidR="006D398A" w:rsidRDefault="00611F36">
            <w:pPr>
              <w:keepLines/>
              <w:pBdr>
                <w:top w:val="nil"/>
                <w:left w:val="nil"/>
                <w:bottom w:val="nil"/>
                <w:right w:val="nil"/>
                <w:between w:val="nil"/>
              </w:pBdr>
              <w:spacing w:after="120"/>
              <w:jc w:val="center"/>
              <w:rPr>
                <w:color w:val="000000"/>
              </w:rPr>
            </w:pPr>
            <w:r>
              <w:t>2020-02-04</w:t>
            </w:r>
          </w:p>
        </w:tc>
        <w:tc>
          <w:tcPr>
            <w:tcW w:w="983" w:type="dxa"/>
          </w:tcPr>
          <w:p w14:paraId="2DA437F9" w14:textId="77777777" w:rsidR="006D398A" w:rsidRDefault="00611F36">
            <w:pPr>
              <w:keepLines/>
              <w:pBdr>
                <w:top w:val="nil"/>
                <w:left w:val="nil"/>
                <w:bottom w:val="nil"/>
                <w:right w:val="nil"/>
                <w:between w:val="nil"/>
              </w:pBdr>
              <w:spacing w:after="120"/>
              <w:jc w:val="center"/>
              <w:rPr>
                <w:color w:val="000000"/>
              </w:rPr>
            </w:pPr>
            <w:r>
              <w:t>1.1</w:t>
            </w:r>
          </w:p>
        </w:tc>
        <w:tc>
          <w:tcPr>
            <w:tcW w:w="5128" w:type="dxa"/>
          </w:tcPr>
          <w:p w14:paraId="100419E9" w14:textId="77777777" w:rsidR="006D398A" w:rsidRDefault="00611F36">
            <w:pPr>
              <w:keepLines/>
              <w:pBdr>
                <w:top w:val="nil"/>
                <w:left w:val="nil"/>
                <w:bottom w:val="nil"/>
                <w:right w:val="nil"/>
                <w:between w:val="nil"/>
              </w:pBdr>
              <w:spacing w:after="120"/>
              <w:rPr>
                <w:color w:val="000000"/>
              </w:rPr>
            </w:pPr>
            <w:r>
              <w:t>Ajout des diagrammes des cas d’utilisation, des diagrammes de séquence et du diagramme de déploiement</w:t>
            </w:r>
          </w:p>
        </w:tc>
        <w:tc>
          <w:tcPr>
            <w:tcW w:w="2268" w:type="dxa"/>
          </w:tcPr>
          <w:p w14:paraId="0862B9F1" w14:textId="77777777" w:rsidR="006D398A" w:rsidRDefault="00611F36">
            <w:pPr>
              <w:keepLines/>
              <w:spacing w:after="120"/>
              <w:jc w:val="center"/>
              <w:rPr>
                <w:color w:val="000000"/>
              </w:rPr>
            </w:pPr>
            <w:r>
              <w:t>Florence Cimon-Paquet, Geneviève Laroche, Annie Rochette</w:t>
            </w:r>
          </w:p>
        </w:tc>
      </w:tr>
      <w:tr w:rsidR="006D398A" w14:paraId="327B0454" w14:textId="77777777">
        <w:tc>
          <w:tcPr>
            <w:tcW w:w="1227" w:type="dxa"/>
          </w:tcPr>
          <w:p w14:paraId="3BB9B744" w14:textId="77777777" w:rsidR="006D398A" w:rsidRDefault="00611F36">
            <w:pPr>
              <w:keepLines/>
              <w:pBdr>
                <w:top w:val="nil"/>
                <w:left w:val="nil"/>
                <w:bottom w:val="nil"/>
                <w:right w:val="nil"/>
                <w:between w:val="nil"/>
              </w:pBdr>
              <w:spacing w:after="120"/>
              <w:jc w:val="center"/>
              <w:rPr>
                <w:color w:val="000000"/>
              </w:rPr>
            </w:pPr>
            <w:r>
              <w:t>2020-02-06</w:t>
            </w:r>
          </w:p>
        </w:tc>
        <w:tc>
          <w:tcPr>
            <w:tcW w:w="983" w:type="dxa"/>
          </w:tcPr>
          <w:p w14:paraId="5EB875A8" w14:textId="77777777" w:rsidR="006D398A" w:rsidRDefault="00611F36">
            <w:pPr>
              <w:keepLines/>
              <w:pBdr>
                <w:top w:val="nil"/>
                <w:left w:val="nil"/>
                <w:bottom w:val="nil"/>
                <w:right w:val="nil"/>
                <w:between w:val="nil"/>
              </w:pBdr>
              <w:spacing w:after="120"/>
              <w:jc w:val="center"/>
              <w:rPr>
                <w:color w:val="000000"/>
              </w:rPr>
            </w:pPr>
            <w:r>
              <w:t>1.2</w:t>
            </w:r>
          </w:p>
        </w:tc>
        <w:tc>
          <w:tcPr>
            <w:tcW w:w="5128" w:type="dxa"/>
          </w:tcPr>
          <w:p w14:paraId="65869295" w14:textId="77777777" w:rsidR="006D398A" w:rsidRDefault="00611F36">
            <w:pPr>
              <w:keepLines/>
              <w:pBdr>
                <w:top w:val="nil"/>
                <w:left w:val="nil"/>
                <w:bottom w:val="nil"/>
                <w:right w:val="nil"/>
                <w:between w:val="nil"/>
              </w:pBdr>
              <w:spacing w:after="120"/>
              <w:rPr>
                <w:color w:val="000000"/>
              </w:rPr>
            </w:pPr>
            <w:r>
              <w:t>Ajout de la section 7</w:t>
            </w:r>
          </w:p>
        </w:tc>
        <w:tc>
          <w:tcPr>
            <w:tcW w:w="2268" w:type="dxa"/>
          </w:tcPr>
          <w:p w14:paraId="76B25530" w14:textId="77777777" w:rsidR="006D398A" w:rsidRDefault="00611F36">
            <w:pPr>
              <w:keepLines/>
              <w:spacing w:after="120"/>
              <w:jc w:val="center"/>
              <w:rPr>
                <w:color w:val="000000"/>
              </w:rPr>
            </w:pPr>
            <w:r>
              <w:t>Florence Cimon-Paquet</w:t>
            </w:r>
          </w:p>
        </w:tc>
      </w:tr>
      <w:tr w:rsidR="006D398A" w14:paraId="4628BBB4" w14:textId="77777777">
        <w:tc>
          <w:tcPr>
            <w:tcW w:w="1227" w:type="dxa"/>
          </w:tcPr>
          <w:p w14:paraId="3461E7F4" w14:textId="77777777" w:rsidR="006D398A" w:rsidRDefault="00611F36">
            <w:pPr>
              <w:keepLines/>
              <w:pBdr>
                <w:top w:val="nil"/>
                <w:left w:val="nil"/>
                <w:bottom w:val="nil"/>
                <w:right w:val="nil"/>
                <w:between w:val="nil"/>
              </w:pBdr>
              <w:spacing w:after="120"/>
              <w:jc w:val="center"/>
              <w:rPr>
                <w:color w:val="000000"/>
              </w:rPr>
            </w:pPr>
            <w:r>
              <w:t>2020-02-07</w:t>
            </w:r>
          </w:p>
        </w:tc>
        <w:tc>
          <w:tcPr>
            <w:tcW w:w="983" w:type="dxa"/>
          </w:tcPr>
          <w:p w14:paraId="2B0C4286" w14:textId="77777777" w:rsidR="006D398A" w:rsidRDefault="00611F36">
            <w:pPr>
              <w:keepLines/>
              <w:pBdr>
                <w:top w:val="nil"/>
                <w:left w:val="nil"/>
                <w:bottom w:val="nil"/>
                <w:right w:val="nil"/>
                <w:between w:val="nil"/>
              </w:pBdr>
              <w:spacing w:after="120"/>
              <w:jc w:val="center"/>
              <w:rPr>
                <w:color w:val="000000"/>
              </w:rPr>
            </w:pPr>
            <w:r>
              <w:t>1.3</w:t>
            </w:r>
          </w:p>
        </w:tc>
        <w:tc>
          <w:tcPr>
            <w:tcW w:w="5128" w:type="dxa"/>
          </w:tcPr>
          <w:p w14:paraId="1060E214" w14:textId="77777777" w:rsidR="006D398A" w:rsidRDefault="00611F36">
            <w:pPr>
              <w:keepLines/>
              <w:pBdr>
                <w:top w:val="nil"/>
                <w:left w:val="nil"/>
                <w:bottom w:val="nil"/>
                <w:right w:val="nil"/>
                <w:between w:val="nil"/>
              </w:pBdr>
              <w:spacing w:after="120"/>
              <w:rPr>
                <w:color w:val="000000"/>
              </w:rPr>
            </w:pPr>
            <w:r>
              <w:t>Ajout des diagrammes de paquetages</w:t>
            </w:r>
          </w:p>
        </w:tc>
        <w:tc>
          <w:tcPr>
            <w:tcW w:w="2268" w:type="dxa"/>
          </w:tcPr>
          <w:p w14:paraId="6FCDD31C" w14:textId="77777777" w:rsidR="006D398A" w:rsidRDefault="00611F36">
            <w:pPr>
              <w:keepLines/>
              <w:pBdr>
                <w:top w:val="nil"/>
                <w:left w:val="nil"/>
                <w:bottom w:val="nil"/>
                <w:right w:val="nil"/>
                <w:between w:val="nil"/>
              </w:pBdr>
              <w:spacing w:after="120"/>
              <w:jc w:val="center"/>
              <w:rPr>
                <w:color w:val="000000"/>
              </w:rPr>
            </w:pPr>
            <w:r>
              <w:t>Maxime Bernier</w:t>
            </w:r>
          </w:p>
        </w:tc>
      </w:tr>
      <w:tr w:rsidR="006D398A" w14:paraId="78810B4C" w14:textId="77777777">
        <w:tc>
          <w:tcPr>
            <w:tcW w:w="1227" w:type="dxa"/>
          </w:tcPr>
          <w:p w14:paraId="23B5BCD6" w14:textId="77777777" w:rsidR="006D398A" w:rsidRDefault="00611F36">
            <w:pPr>
              <w:keepLines/>
              <w:pBdr>
                <w:top w:val="nil"/>
                <w:left w:val="nil"/>
                <w:bottom w:val="nil"/>
                <w:right w:val="nil"/>
                <w:between w:val="nil"/>
              </w:pBdr>
              <w:spacing w:after="120"/>
              <w:jc w:val="center"/>
              <w:rPr>
                <w:color w:val="000000"/>
              </w:rPr>
            </w:pPr>
            <w:r>
              <w:t>2020-02-07</w:t>
            </w:r>
          </w:p>
        </w:tc>
        <w:tc>
          <w:tcPr>
            <w:tcW w:w="983" w:type="dxa"/>
          </w:tcPr>
          <w:p w14:paraId="0E1A2C6C" w14:textId="77777777" w:rsidR="006D398A" w:rsidRDefault="00611F36">
            <w:pPr>
              <w:keepLines/>
              <w:pBdr>
                <w:top w:val="nil"/>
                <w:left w:val="nil"/>
                <w:bottom w:val="nil"/>
                <w:right w:val="nil"/>
                <w:between w:val="nil"/>
              </w:pBdr>
              <w:spacing w:after="120"/>
              <w:jc w:val="center"/>
              <w:rPr>
                <w:color w:val="000000"/>
              </w:rPr>
            </w:pPr>
            <w:r>
              <w:t>1.4</w:t>
            </w:r>
          </w:p>
        </w:tc>
        <w:tc>
          <w:tcPr>
            <w:tcW w:w="5128" w:type="dxa"/>
          </w:tcPr>
          <w:p w14:paraId="1D26D413" w14:textId="77777777" w:rsidR="006D398A" w:rsidRDefault="00611F36">
            <w:pPr>
              <w:keepLines/>
              <w:spacing w:after="120"/>
              <w:rPr>
                <w:color w:val="000000"/>
              </w:rPr>
            </w:pPr>
            <w:r>
              <w:t>Ajout de la section 2</w:t>
            </w:r>
          </w:p>
        </w:tc>
        <w:tc>
          <w:tcPr>
            <w:tcW w:w="2268" w:type="dxa"/>
          </w:tcPr>
          <w:p w14:paraId="75A29026" w14:textId="77777777" w:rsidR="006D398A" w:rsidRDefault="00611F36">
            <w:pPr>
              <w:keepLines/>
              <w:spacing w:after="120"/>
              <w:jc w:val="center"/>
              <w:rPr>
                <w:color w:val="000000"/>
              </w:rPr>
            </w:pPr>
            <w:r>
              <w:t>Geneviève Laroche</w:t>
            </w:r>
          </w:p>
        </w:tc>
      </w:tr>
      <w:tr w:rsidR="006D398A" w14:paraId="2515D8D4" w14:textId="77777777">
        <w:tc>
          <w:tcPr>
            <w:tcW w:w="1227" w:type="dxa"/>
          </w:tcPr>
          <w:p w14:paraId="099B4871" w14:textId="77777777" w:rsidR="006D398A" w:rsidRDefault="00611F36">
            <w:pPr>
              <w:keepLines/>
              <w:pBdr>
                <w:top w:val="nil"/>
                <w:left w:val="nil"/>
                <w:bottom w:val="nil"/>
                <w:right w:val="nil"/>
                <w:between w:val="nil"/>
              </w:pBdr>
              <w:spacing w:after="120"/>
              <w:jc w:val="center"/>
              <w:rPr>
                <w:color w:val="000000"/>
              </w:rPr>
            </w:pPr>
            <w:r>
              <w:t>2020-02-07</w:t>
            </w:r>
          </w:p>
        </w:tc>
        <w:tc>
          <w:tcPr>
            <w:tcW w:w="983" w:type="dxa"/>
          </w:tcPr>
          <w:p w14:paraId="2536C4D5" w14:textId="77777777" w:rsidR="006D398A" w:rsidRDefault="00611F36">
            <w:pPr>
              <w:keepLines/>
              <w:pBdr>
                <w:top w:val="nil"/>
                <w:left w:val="nil"/>
                <w:bottom w:val="nil"/>
                <w:right w:val="nil"/>
                <w:between w:val="nil"/>
              </w:pBdr>
              <w:spacing w:after="120"/>
              <w:jc w:val="center"/>
              <w:rPr>
                <w:color w:val="000000"/>
              </w:rPr>
            </w:pPr>
            <w:r>
              <w:t>1.5</w:t>
            </w:r>
          </w:p>
        </w:tc>
        <w:tc>
          <w:tcPr>
            <w:tcW w:w="5128" w:type="dxa"/>
          </w:tcPr>
          <w:p w14:paraId="4129F88B" w14:textId="77777777" w:rsidR="006D398A" w:rsidRDefault="00611F36">
            <w:pPr>
              <w:keepLines/>
              <w:spacing w:after="120"/>
            </w:pPr>
            <w:r>
              <w:t>Révision du document d’architecture</w:t>
            </w:r>
          </w:p>
        </w:tc>
        <w:tc>
          <w:tcPr>
            <w:tcW w:w="2268" w:type="dxa"/>
          </w:tcPr>
          <w:p w14:paraId="0230CC2F" w14:textId="77777777" w:rsidR="006D398A" w:rsidRDefault="00611F36">
            <w:pPr>
              <w:keepLines/>
              <w:spacing w:after="120"/>
              <w:jc w:val="center"/>
            </w:pPr>
            <w:r>
              <w:t>Florence Cimon-Paquet</w:t>
            </w:r>
          </w:p>
        </w:tc>
      </w:tr>
      <w:tr w:rsidR="006D398A" w14:paraId="0B4100F2" w14:textId="77777777">
        <w:tc>
          <w:tcPr>
            <w:tcW w:w="1227" w:type="dxa"/>
          </w:tcPr>
          <w:p w14:paraId="522C07DF" w14:textId="77777777" w:rsidR="006D398A" w:rsidRDefault="00611F36">
            <w:pPr>
              <w:keepLines/>
              <w:pBdr>
                <w:top w:val="nil"/>
                <w:left w:val="nil"/>
                <w:bottom w:val="nil"/>
                <w:right w:val="nil"/>
                <w:between w:val="nil"/>
              </w:pBdr>
              <w:spacing w:after="120"/>
              <w:jc w:val="center"/>
            </w:pPr>
            <w:r>
              <w:t>2020-04-09</w:t>
            </w:r>
          </w:p>
        </w:tc>
        <w:tc>
          <w:tcPr>
            <w:tcW w:w="983" w:type="dxa"/>
          </w:tcPr>
          <w:p w14:paraId="7E36D218" w14:textId="77777777" w:rsidR="006D398A" w:rsidRDefault="00611F36">
            <w:pPr>
              <w:keepLines/>
              <w:pBdr>
                <w:top w:val="nil"/>
                <w:left w:val="nil"/>
                <w:bottom w:val="nil"/>
                <w:right w:val="nil"/>
                <w:between w:val="nil"/>
              </w:pBdr>
              <w:spacing w:after="120"/>
              <w:jc w:val="center"/>
            </w:pPr>
            <w:r>
              <w:t>2.0</w:t>
            </w:r>
          </w:p>
        </w:tc>
        <w:tc>
          <w:tcPr>
            <w:tcW w:w="5128" w:type="dxa"/>
          </w:tcPr>
          <w:p w14:paraId="1826EBFD" w14:textId="77777777" w:rsidR="006D398A" w:rsidRDefault="00611F36">
            <w:pPr>
              <w:keepLines/>
              <w:spacing w:after="120"/>
            </w:pPr>
            <w:r>
              <w:t>Modifications de la section 5 selon les commentaires de la correction de l’appel d’offre</w:t>
            </w:r>
          </w:p>
        </w:tc>
        <w:tc>
          <w:tcPr>
            <w:tcW w:w="2268" w:type="dxa"/>
          </w:tcPr>
          <w:p w14:paraId="283819C2" w14:textId="77777777" w:rsidR="006D398A" w:rsidRDefault="00611F36">
            <w:pPr>
              <w:keepLines/>
              <w:spacing w:after="120"/>
              <w:jc w:val="center"/>
            </w:pPr>
            <w:r>
              <w:t>Geneviève Laroche</w:t>
            </w:r>
          </w:p>
        </w:tc>
      </w:tr>
      <w:tr w:rsidR="006D398A" w14:paraId="11905A77" w14:textId="77777777">
        <w:tc>
          <w:tcPr>
            <w:tcW w:w="1227" w:type="dxa"/>
          </w:tcPr>
          <w:p w14:paraId="57CDF2BE" w14:textId="77777777" w:rsidR="006D398A" w:rsidRDefault="00611F36">
            <w:pPr>
              <w:keepLines/>
              <w:pBdr>
                <w:top w:val="nil"/>
                <w:left w:val="nil"/>
                <w:bottom w:val="nil"/>
                <w:right w:val="nil"/>
                <w:between w:val="nil"/>
              </w:pBdr>
              <w:spacing w:after="120"/>
              <w:jc w:val="center"/>
            </w:pPr>
            <w:r>
              <w:t>2020-04-09</w:t>
            </w:r>
          </w:p>
        </w:tc>
        <w:tc>
          <w:tcPr>
            <w:tcW w:w="983" w:type="dxa"/>
          </w:tcPr>
          <w:p w14:paraId="12E65105" w14:textId="77777777" w:rsidR="006D398A" w:rsidRDefault="00611F36">
            <w:pPr>
              <w:keepLines/>
              <w:pBdr>
                <w:top w:val="nil"/>
                <w:left w:val="nil"/>
                <w:bottom w:val="nil"/>
                <w:right w:val="nil"/>
                <w:between w:val="nil"/>
              </w:pBdr>
              <w:spacing w:after="120"/>
              <w:jc w:val="center"/>
            </w:pPr>
            <w:r>
              <w:t>2.1</w:t>
            </w:r>
          </w:p>
        </w:tc>
        <w:tc>
          <w:tcPr>
            <w:tcW w:w="5128" w:type="dxa"/>
          </w:tcPr>
          <w:p w14:paraId="28BEF92C" w14:textId="77777777" w:rsidR="006D398A" w:rsidRDefault="00611F36">
            <w:pPr>
              <w:keepLines/>
              <w:spacing w:after="120" w:line="276" w:lineRule="auto"/>
            </w:pPr>
            <w:r>
              <w:t>Modifications du diagramme de déploiement selon la correction de l’appel d’offres</w:t>
            </w:r>
          </w:p>
        </w:tc>
        <w:tc>
          <w:tcPr>
            <w:tcW w:w="2268" w:type="dxa"/>
          </w:tcPr>
          <w:p w14:paraId="4169C3FB" w14:textId="77777777" w:rsidR="006D398A" w:rsidRDefault="00611F36">
            <w:pPr>
              <w:keepLines/>
              <w:spacing w:after="120"/>
              <w:jc w:val="center"/>
            </w:pPr>
            <w:r>
              <w:t>Florence Cimon-Paquet</w:t>
            </w:r>
          </w:p>
        </w:tc>
      </w:tr>
      <w:tr w:rsidR="006D398A" w14:paraId="19A9BAC6" w14:textId="77777777">
        <w:tc>
          <w:tcPr>
            <w:tcW w:w="1227" w:type="dxa"/>
          </w:tcPr>
          <w:p w14:paraId="69EB3862" w14:textId="77777777" w:rsidR="006D398A" w:rsidRDefault="00611F36">
            <w:pPr>
              <w:keepLines/>
              <w:spacing w:after="120"/>
              <w:jc w:val="center"/>
            </w:pPr>
            <w:r>
              <w:t>2020-04-12</w:t>
            </w:r>
          </w:p>
        </w:tc>
        <w:tc>
          <w:tcPr>
            <w:tcW w:w="983" w:type="dxa"/>
          </w:tcPr>
          <w:p w14:paraId="7FDEE76E" w14:textId="77777777" w:rsidR="006D398A" w:rsidRDefault="00611F36">
            <w:pPr>
              <w:keepLines/>
              <w:spacing w:after="120"/>
              <w:jc w:val="center"/>
            </w:pPr>
            <w:r>
              <w:t>2.2</w:t>
            </w:r>
          </w:p>
        </w:tc>
        <w:tc>
          <w:tcPr>
            <w:tcW w:w="5128" w:type="dxa"/>
          </w:tcPr>
          <w:p w14:paraId="25617361" w14:textId="77777777" w:rsidR="006D398A" w:rsidRDefault="00611F36">
            <w:pPr>
              <w:keepLines/>
              <w:spacing w:after="120" w:line="276" w:lineRule="auto"/>
            </w:pPr>
            <w:r>
              <w:t>Modifications de la section 7 selon la correction de l’appel d’offres</w:t>
            </w:r>
          </w:p>
        </w:tc>
        <w:tc>
          <w:tcPr>
            <w:tcW w:w="2268" w:type="dxa"/>
          </w:tcPr>
          <w:p w14:paraId="26941300" w14:textId="77777777" w:rsidR="006D398A" w:rsidRDefault="00611F36">
            <w:pPr>
              <w:keepLines/>
              <w:spacing w:after="120"/>
              <w:jc w:val="center"/>
            </w:pPr>
            <w:r>
              <w:t>Florence Cimon-Paquet</w:t>
            </w:r>
          </w:p>
        </w:tc>
      </w:tr>
      <w:tr w:rsidR="006D398A" w14:paraId="09EB1493" w14:textId="77777777">
        <w:tc>
          <w:tcPr>
            <w:tcW w:w="1227" w:type="dxa"/>
          </w:tcPr>
          <w:p w14:paraId="1F6EF441" w14:textId="77777777" w:rsidR="006D398A" w:rsidRDefault="00611F36">
            <w:pPr>
              <w:keepLines/>
              <w:pBdr>
                <w:top w:val="nil"/>
                <w:left w:val="nil"/>
                <w:bottom w:val="nil"/>
                <w:right w:val="nil"/>
                <w:between w:val="nil"/>
              </w:pBdr>
              <w:spacing w:after="120"/>
              <w:jc w:val="center"/>
            </w:pPr>
            <w:r>
              <w:t>2020-04-13</w:t>
            </w:r>
          </w:p>
        </w:tc>
        <w:tc>
          <w:tcPr>
            <w:tcW w:w="983" w:type="dxa"/>
          </w:tcPr>
          <w:p w14:paraId="7E9D2F89" w14:textId="77777777" w:rsidR="006D398A" w:rsidRDefault="00611F36">
            <w:pPr>
              <w:keepLines/>
              <w:pBdr>
                <w:top w:val="nil"/>
                <w:left w:val="nil"/>
                <w:bottom w:val="nil"/>
                <w:right w:val="nil"/>
                <w:between w:val="nil"/>
              </w:pBdr>
              <w:spacing w:after="120"/>
              <w:jc w:val="center"/>
            </w:pPr>
            <w:r>
              <w:t>2.3</w:t>
            </w:r>
          </w:p>
        </w:tc>
        <w:tc>
          <w:tcPr>
            <w:tcW w:w="5128" w:type="dxa"/>
          </w:tcPr>
          <w:p w14:paraId="6F35975F" w14:textId="77777777" w:rsidR="006D398A" w:rsidRDefault="00611F36">
            <w:pPr>
              <w:keepLines/>
              <w:spacing w:after="120" w:line="276" w:lineRule="auto"/>
            </w:pPr>
            <w:r>
              <w:t>Modification des diagrammes de paquetages</w:t>
            </w:r>
          </w:p>
        </w:tc>
        <w:tc>
          <w:tcPr>
            <w:tcW w:w="2268" w:type="dxa"/>
          </w:tcPr>
          <w:p w14:paraId="75FD1A69" w14:textId="77777777" w:rsidR="006D398A" w:rsidRDefault="00611F36">
            <w:pPr>
              <w:keepLines/>
              <w:spacing w:after="120"/>
              <w:jc w:val="center"/>
            </w:pPr>
            <w:r>
              <w:t>Maxime Bernier</w:t>
            </w:r>
          </w:p>
        </w:tc>
      </w:tr>
    </w:tbl>
    <w:p w14:paraId="1A810A92" w14:textId="77777777" w:rsidR="006D398A" w:rsidRDefault="00611F36">
      <w:pPr>
        <w:pStyle w:val="Title"/>
      </w:pPr>
      <w:r>
        <w:br w:type="page"/>
      </w:r>
      <w:r>
        <w:lastRenderedPageBreak/>
        <w:t>Table des matières</w:t>
      </w:r>
    </w:p>
    <w:p w14:paraId="637F3B3C" w14:textId="77777777" w:rsidR="006D398A" w:rsidRDefault="006D398A">
      <w:pPr>
        <w:rPr>
          <w:i/>
          <w:color w:val="0000FF"/>
        </w:rPr>
      </w:pPr>
    </w:p>
    <w:p w14:paraId="23104F7B" w14:textId="77777777" w:rsidR="006D398A" w:rsidRDefault="006D398A"/>
    <w:sdt>
      <w:sdtPr>
        <w:id w:val="-436907926"/>
        <w:docPartObj>
          <w:docPartGallery w:val="Table of Contents"/>
          <w:docPartUnique/>
        </w:docPartObj>
      </w:sdtPr>
      <w:sdtEndPr/>
      <w:sdtContent>
        <w:p w14:paraId="43C5DDA0" w14:textId="77777777" w:rsidR="006D398A" w:rsidRDefault="00611F36">
          <w:pPr>
            <w:tabs>
              <w:tab w:val="right" w:pos="9360"/>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gjdgxs">
            <w:r>
              <w:rPr>
                <w:rFonts w:ascii="Calibri" w:eastAsia="Calibri" w:hAnsi="Calibri" w:cs="Calibri"/>
                <w:b/>
                <w:color w:val="000000"/>
                <w:sz w:val="22"/>
                <w:szCs w:val="22"/>
              </w:rPr>
              <w:t>1. Introduction</w:t>
            </w:r>
          </w:hyperlink>
          <w:r>
            <w:rPr>
              <w:rFonts w:ascii="Calibri" w:eastAsia="Calibri" w:hAnsi="Calibri" w:cs="Calibri"/>
              <w:b/>
              <w:color w:val="000000"/>
              <w:sz w:val="22"/>
              <w:szCs w:val="22"/>
            </w:rPr>
            <w:tab/>
          </w:r>
          <w:r>
            <w:fldChar w:fldCharType="begin"/>
          </w:r>
          <w:r>
            <w:instrText xml:space="preserve"> PAGEREF _gjdgxs \h </w:instrText>
          </w:r>
          <w:r>
            <w:fldChar w:fldCharType="separate"/>
          </w:r>
          <w:r>
            <w:rPr>
              <w:rFonts w:ascii="Calibri" w:eastAsia="Calibri" w:hAnsi="Calibri" w:cs="Calibri"/>
              <w:b/>
              <w:color w:val="000000"/>
              <w:sz w:val="22"/>
              <w:szCs w:val="22"/>
            </w:rPr>
            <w:t>4</w:t>
          </w:r>
          <w:r>
            <w:fldChar w:fldCharType="end"/>
          </w:r>
        </w:p>
        <w:p w14:paraId="18D428F5" w14:textId="77777777" w:rsidR="006D398A" w:rsidRDefault="00611F36">
          <w:pPr>
            <w:tabs>
              <w:tab w:val="right" w:pos="9360"/>
            </w:tabs>
            <w:spacing w:before="200"/>
            <w:rPr>
              <w:rFonts w:ascii="Calibri" w:eastAsia="Calibri" w:hAnsi="Calibri" w:cs="Calibri"/>
              <w:b/>
              <w:color w:val="000000"/>
              <w:sz w:val="22"/>
              <w:szCs w:val="22"/>
            </w:rPr>
          </w:pPr>
          <w:hyperlink w:anchor="_30j0zll">
            <w:r>
              <w:rPr>
                <w:rFonts w:ascii="Calibri" w:eastAsia="Calibri" w:hAnsi="Calibri" w:cs="Calibri"/>
                <w:b/>
                <w:color w:val="000000"/>
                <w:sz w:val="22"/>
                <w:szCs w:val="22"/>
              </w:rPr>
              <w:t>2. Objectifs et contraintes architecturaux</w:t>
            </w:r>
          </w:hyperlink>
          <w:r>
            <w:rPr>
              <w:rFonts w:ascii="Calibri" w:eastAsia="Calibri" w:hAnsi="Calibri" w:cs="Calibri"/>
              <w:b/>
              <w:color w:val="000000"/>
              <w:sz w:val="22"/>
              <w:szCs w:val="22"/>
            </w:rPr>
            <w:tab/>
          </w:r>
          <w:r>
            <w:fldChar w:fldCharType="begin"/>
          </w:r>
          <w:r>
            <w:instrText xml:space="preserve"> PAGEREF _30j0zll \h </w:instrText>
          </w:r>
          <w:r>
            <w:fldChar w:fldCharType="separate"/>
          </w:r>
          <w:r>
            <w:rPr>
              <w:rFonts w:ascii="Calibri" w:eastAsia="Calibri" w:hAnsi="Calibri" w:cs="Calibri"/>
              <w:b/>
              <w:color w:val="000000"/>
              <w:sz w:val="22"/>
              <w:szCs w:val="22"/>
            </w:rPr>
            <w:t>4</w:t>
          </w:r>
          <w:r>
            <w:fldChar w:fldCharType="end"/>
          </w:r>
        </w:p>
        <w:p w14:paraId="1E33ECB6" w14:textId="77777777" w:rsidR="006D398A" w:rsidRDefault="00611F36">
          <w:pPr>
            <w:tabs>
              <w:tab w:val="right" w:pos="9360"/>
            </w:tabs>
            <w:spacing w:before="200"/>
            <w:rPr>
              <w:rFonts w:ascii="Calibri" w:eastAsia="Calibri" w:hAnsi="Calibri" w:cs="Calibri"/>
              <w:b/>
              <w:color w:val="000000"/>
              <w:sz w:val="22"/>
              <w:szCs w:val="22"/>
            </w:rPr>
          </w:pPr>
          <w:hyperlink w:anchor="_o2idqyhwr8qr">
            <w:r>
              <w:rPr>
                <w:rFonts w:ascii="Calibri" w:eastAsia="Calibri" w:hAnsi="Calibri" w:cs="Calibri"/>
                <w:b/>
                <w:color w:val="000000"/>
                <w:sz w:val="22"/>
                <w:szCs w:val="22"/>
              </w:rPr>
              <w:t>3. Vue des cas d’utilisation</w:t>
            </w:r>
          </w:hyperlink>
          <w:r>
            <w:rPr>
              <w:rFonts w:ascii="Calibri" w:eastAsia="Calibri" w:hAnsi="Calibri" w:cs="Calibri"/>
              <w:b/>
              <w:color w:val="000000"/>
              <w:sz w:val="22"/>
              <w:szCs w:val="22"/>
            </w:rPr>
            <w:tab/>
          </w:r>
          <w:r>
            <w:fldChar w:fldCharType="begin"/>
          </w:r>
          <w:r>
            <w:instrText xml:space="preserve"> PAGEREF _o2idqyhwr8qr \h </w:instrText>
          </w:r>
          <w:r>
            <w:fldChar w:fldCharType="separate"/>
          </w:r>
          <w:r>
            <w:rPr>
              <w:rFonts w:ascii="Calibri" w:eastAsia="Calibri" w:hAnsi="Calibri" w:cs="Calibri"/>
              <w:b/>
              <w:color w:val="000000"/>
              <w:sz w:val="22"/>
              <w:szCs w:val="22"/>
            </w:rPr>
            <w:t>5</w:t>
          </w:r>
          <w:r>
            <w:fldChar w:fldCharType="end"/>
          </w:r>
        </w:p>
        <w:p w14:paraId="490CD450" w14:textId="77777777" w:rsidR="006D398A" w:rsidRDefault="00611F36">
          <w:pPr>
            <w:tabs>
              <w:tab w:val="right" w:pos="9360"/>
            </w:tabs>
            <w:spacing w:before="200"/>
            <w:rPr>
              <w:rFonts w:ascii="Calibri" w:eastAsia="Calibri" w:hAnsi="Calibri" w:cs="Calibri"/>
              <w:sz w:val="22"/>
              <w:szCs w:val="22"/>
            </w:rPr>
          </w:pPr>
          <w:hyperlink w:anchor="_y76jzy2x6ov">
            <w:r>
              <w:rPr>
                <w:rFonts w:ascii="Calibri" w:eastAsia="Calibri" w:hAnsi="Calibri" w:cs="Calibri"/>
                <w:b/>
                <w:sz w:val="22"/>
                <w:szCs w:val="22"/>
              </w:rPr>
              <w:t>4. Vue logique</w:t>
            </w:r>
          </w:hyperlink>
          <w:r>
            <w:rPr>
              <w:rFonts w:ascii="Calibri" w:eastAsia="Calibri" w:hAnsi="Calibri" w:cs="Calibri"/>
              <w:b/>
              <w:sz w:val="22"/>
              <w:szCs w:val="22"/>
            </w:rPr>
            <w:tab/>
          </w:r>
          <w:r>
            <w:fldChar w:fldCharType="begin"/>
          </w:r>
          <w:r>
            <w:instrText xml:space="preserve"> PAGEREF _y76jzy2x6ov \h </w:instrText>
          </w:r>
          <w:r>
            <w:fldChar w:fldCharType="separate"/>
          </w:r>
          <w:r>
            <w:rPr>
              <w:rFonts w:ascii="Calibri" w:eastAsia="Calibri" w:hAnsi="Calibri" w:cs="Calibri"/>
              <w:b/>
              <w:sz w:val="22"/>
              <w:szCs w:val="22"/>
            </w:rPr>
            <w:t>8</w:t>
          </w:r>
          <w:r>
            <w:fldChar w:fldCharType="end"/>
          </w:r>
        </w:p>
        <w:p w14:paraId="0C39E4DF" w14:textId="77777777" w:rsidR="006D398A" w:rsidRDefault="00611F36">
          <w:pPr>
            <w:tabs>
              <w:tab w:val="right" w:pos="9360"/>
            </w:tabs>
            <w:spacing w:before="60"/>
            <w:ind w:left="360"/>
            <w:rPr>
              <w:rFonts w:ascii="Calibri" w:eastAsia="Calibri" w:hAnsi="Calibri" w:cs="Calibri"/>
              <w:color w:val="000000"/>
              <w:sz w:val="22"/>
              <w:szCs w:val="22"/>
            </w:rPr>
          </w:pPr>
          <w:hyperlink w:anchor="_tzsxbescwsh7">
            <w:r>
              <w:rPr>
                <w:rFonts w:ascii="Calibri" w:eastAsia="Calibri" w:hAnsi="Calibri" w:cs="Calibri"/>
                <w:color w:val="000000"/>
                <w:sz w:val="22"/>
                <w:szCs w:val="22"/>
              </w:rPr>
              <w:t>4.1 Vue de haut niveau</w:t>
            </w:r>
          </w:hyperlink>
          <w:r>
            <w:rPr>
              <w:rFonts w:ascii="Calibri" w:eastAsia="Calibri" w:hAnsi="Calibri" w:cs="Calibri"/>
              <w:color w:val="000000"/>
              <w:sz w:val="22"/>
              <w:szCs w:val="22"/>
            </w:rPr>
            <w:tab/>
          </w:r>
          <w:r>
            <w:fldChar w:fldCharType="begin"/>
          </w:r>
          <w:r>
            <w:instrText xml:space="preserve"> PAGEREF _tzsxbescwsh7 \h </w:instrText>
          </w:r>
          <w:r>
            <w:fldChar w:fldCharType="separate"/>
          </w:r>
          <w:r>
            <w:rPr>
              <w:rFonts w:ascii="Calibri" w:eastAsia="Calibri" w:hAnsi="Calibri" w:cs="Calibri"/>
              <w:color w:val="000000"/>
              <w:sz w:val="22"/>
              <w:szCs w:val="22"/>
            </w:rPr>
            <w:t>8</w:t>
          </w:r>
          <w:r>
            <w:fldChar w:fldCharType="end"/>
          </w:r>
        </w:p>
        <w:p w14:paraId="240DF064" w14:textId="77777777" w:rsidR="006D398A" w:rsidRDefault="00611F36">
          <w:pPr>
            <w:tabs>
              <w:tab w:val="right" w:pos="9360"/>
            </w:tabs>
            <w:spacing w:before="60"/>
            <w:ind w:left="720"/>
            <w:rPr>
              <w:rFonts w:ascii="Calibri" w:eastAsia="Calibri" w:hAnsi="Calibri" w:cs="Calibri"/>
              <w:sz w:val="22"/>
              <w:szCs w:val="22"/>
            </w:rPr>
          </w:pPr>
          <w:hyperlink w:anchor="_689pbwlgo43d">
            <w:r>
              <w:rPr>
                <w:rFonts w:ascii="Calibri" w:eastAsia="Calibri" w:hAnsi="Calibri" w:cs="Calibri"/>
                <w:sz w:val="22"/>
                <w:szCs w:val="22"/>
              </w:rPr>
              <w:t>4.1.1 Client lourd</w:t>
            </w:r>
          </w:hyperlink>
          <w:r>
            <w:rPr>
              <w:rFonts w:ascii="Calibri" w:eastAsia="Calibri" w:hAnsi="Calibri" w:cs="Calibri"/>
              <w:sz w:val="22"/>
              <w:szCs w:val="22"/>
            </w:rPr>
            <w:tab/>
          </w:r>
          <w:r>
            <w:fldChar w:fldCharType="begin"/>
          </w:r>
          <w:r>
            <w:instrText xml:space="preserve"> PAGEREF _689pbwlgo43d \h </w:instrText>
          </w:r>
          <w:r>
            <w:fldChar w:fldCharType="separate"/>
          </w:r>
          <w:r>
            <w:rPr>
              <w:rFonts w:ascii="Calibri" w:eastAsia="Calibri" w:hAnsi="Calibri" w:cs="Calibri"/>
              <w:sz w:val="22"/>
              <w:szCs w:val="22"/>
            </w:rPr>
            <w:t>8</w:t>
          </w:r>
          <w:r>
            <w:fldChar w:fldCharType="end"/>
          </w:r>
        </w:p>
        <w:p w14:paraId="45CBFAB4" w14:textId="77777777" w:rsidR="006D398A" w:rsidRDefault="00611F36">
          <w:pPr>
            <w:tabs>
              <w:tab w:val="right" w:pos="9360"/>
            </w:tabs>
            <w:spacing w:before="60"/>
            <w:ind w:left="720"/>
            <w:rPr>
              <w:rFonts w:ascii="Calibri" w:eastAsia="Calibri" w:hAnsi="Calibri" w:cs="Calibri"/>
              <w:sz w:val="22"/>
              <w:szCs w:val="22"/>
            </w:rPr>
          </w:pPr>
          <w:hyperlink w:anchor="_1saoqddg5tb3">
            <w:r>
              <w:rPr>
                <w:rFonts w:ascii="Calibri" w:eastAsia="Calibri" w:hAnsi="Calibri" w:cs="Calibri"/>
                <w:sz w:val="22"/>
                <w:szCs w:val="22"/>
              </w:rPr>
              <w:t>4.1.2 Serveur</w:t>
            </w:r>
          </w:hyperlink>
          <w:r>
            <w:rPr>
              <w:rFonts w:ascii="Calibri" w:eastAsia="Calibri" w:hAnsi="Calibri" w:cs="Calibri"/>
              <w:sz w:val="22"/>
              <w:szCs w:val="22"/>
            </w:rPr>
            <w:tab/>
          </w:r>
          <w:r>
            <w:fldChar w:fldCharType="begin"/>
          </w:r>
          <w:r>
            <w:instrText xml:space="preserve"> PAGEREF _1saoqddg5tb3 \h </w:instrText>
          </w:r>
          <w:r>
            <w:fldChar w:fldCharType="separate"/>
          </w:r>
          <w:r>
            <w:rPr>
              <w:rFonts w:ascii="Calibri" w:eastAsia="Calibri" w:hAnsi="Calibri" w:cs="Calibri"/>
              <w:sz w:val="22"/>
              <w:szCs w:val="22"/>
            </w:rPr>
            <w:t>9</w:t>
          </w:r>
          <w:r>
            <w:fldChar w:fldCharType="end"/>
          </w:r>
        </w:p>
        <w:p w14:paraId="3D5DA515" w14:textId="77777777" w:rsidR="006D398A" w:rsidRDefault="00611F36">
          <w:pPr>
            <w:tabs>
              <w:tab w:val="right" w:pos="9360"/>
            </w:tabs>
            <w:spacing w:before="60"/>
            <w:ind w:left="360"/>
            <w:rPr>
              <w:rFonts w:ascii="Calibri" w:eastAsia="Calibri" w:hAnsi="Calibri" w:cs="Calibri"/>
              <w:color w:val="000000"/>
              <w:sz w:val="22"/>
              <w:szCs w:val="22"/>
            </w:rPr>
          </w:pPr>
          <w:hyperlink w:anchor="_fhiaomevoagf">
            <w:r>
              <w:rPr>
                <w:rFonts w:ascii="Calibri" w:eastAsia="Calibri" w:hAnsi="Calibri" w:cs="Calibri"/>
                <w:color w:val="000000"/>
                <w:sz w:val="22"/>
                <w:szCs w:val="22"/>
              </w:rPr>
              <w:t>4.2 Vue détaillée</w:t>
            </w:r>
          </w:hyperlink>
          <w:r>
            <w:rPr>
              <w:rFonts w:ascii="Calibri" w:eastAsia="Calibri" w:hAnsi="Calibri" w:cs="Calibri"/>
              <w:color w:val="000000"/>
              <w:sz w:val="22"/>
              <w:szCs w:val="22"/>
            </w:rPr>
            <w:tab/>
          </w:r>
          <w:r>
            <w:fldChar w:fldCharType="begin"/>
          </w:r>
          <w:r>
            <w:instrText xml:space="preserve"> PAGEREF _fhiaomevoagf \h </w:instrText>
          </w:r>
          <w:r>
            <w:fldChar w:fldCharType="separate"/>
          </w:r>
          <w:r>
            <w:rPr>
              <w:rFonts w:ascii="Calibri" w:eastAsia="Calibri" w:hAnsi="Calibri" w:cs="Calibri"/>
              <w:color w:val="000000"/>
              <w:sz w:val="22"/>
              <w:szCs w:val="22"/>
            </w:rPr>
            <w:t>10</w:t>
          </w:r>
          <w:r>
            <w:fldChar w:fldCharType="end"/>
          </w:r>
        </w:p>
        <w:p w14:paraId="4C92DA5D" w14:textId="77777777" w:rsidR="006D398A" w:rsidRDefault="00611F36">
          <w:pPr>
            <w:tabs>
              <w:tab w:val="right" w:pos="9360"/>
            </w:tabs>
            <w:spacing w:before="60"/>
            <w:ind w:left="720"/>
            <w:rPr>
              <w:rFonts w:ascii="Calibri" w:eastAsia="Calibri" w:hAnsi="Calibri" w:cs="Calibri"/>
              <w:sz w:val="22"/>
              <w:szCs w:val="22"/>
            </w:rPr>
          </w:pPr>
          <w:hyperlink w:anchor="_93qkmxs6i0fg">
            <w:r>
              <w:rPr>
                <w:rFonts w:ascii="Calibri" w:eastAsia="Calibri" w:hAnsi="Calibri" w:cs="Calibri"/>
                <w:sz w:val="22"/>
                <w:szCs w:val="22"/>
              </w:rPr>
              <w:t>4.2.1 Client lourd</w:t>
            </w:r>
          </w:hyperlink>
          <w:r>
            <w:rPr>
              <w:rFonts w:ascii="Calibri" w:eastAsia="Calibri" w:hAnsi="Calibri" w:cs="Calibri"/>
              <w:sz w:val="22"/>
              <w:szCs w:val="22"/>
            </w:rPr>
            <w:tab/>
          </w:r>
          <w:r>
            <w:fldChar w:fldCharType="begin"/>
          </w:r>
          <w:r>
            <w:instrText xml:space="preserve"> PAGEREF _93qkmxs6i0fg \h </w:instrText>
          </w:r>
          <w:r>
            <w:fldChar w:fldCharType="separate"/>
          </w:r>
          <w:r>
            <w:rPr>
              <w:rFonts w:ascii="Calibri" w:eastAsia="Calibri" w:hAnsi="Calibri" w:cs="Calibri"/>
              <w:sz w:val="22"/>
              <w:szCs w:val="22"/>
            </w:rPr>
            <w:t>10</w:t>
          </w:r>
          <w:r>
            <w:fldChar w:fldCharType="end"/>
          </w:r>
        </w:p>
        <w:p w14:paraId="38D0036B" w14:textId="77777777" w:rsidR="006D398A" w:rsidRDefault="00611F36">
          <w:pPr>
            <w:tabs>
              <w:tab w:val="right" w:pos="9360"/>
            </w:tabs>
            <w:spacing w:before="60"/>
            <w:ind w:left="720"/>
            <w:rPr>
              <w:rFonts w:ascii="Calibri" w:eastAsia="Calibri" w:hAnsi="Calibri" w:cs="Calibri"/>
              <w:sz w:val="22"/>
              <w:szCs w:val="22"/>
            </w:rPr>
          </w:pPr>
          <w:hyperlink w:anchor="_l4be0rowcgcp">
            <w:r>
              <w:rPr>
                <w:rFonts w:ascii="Calibri" w:eastAsia="Calibri" w:hAnsi="Calibri" w:cs="Calibri"/>
                <w:sz w:val="22"/>
                <w:szCs w:val="22"/>
              </w:rPr>
              <w:t>4.2.2 Serveur</w:t>
            </w:r>
          </w:hyperlink>
          <w:r>
            <w:rPr>
              <w:rFonts w:ascii="Calibri" w:eastAsia="Calibri" w:hAnsi="Calibri" w:cs="Calibri"/>
              <w:sz w:val="22"/>
              <w:szCs w:val="22"/>
            </w:rPr>
            <w:tab/>
          </w:r>
          <w:r>
            <w:fldChar w:fldCharType="begin"/>
          </w:r>
          <w:r>
            <w:instrText xml:space="preserve"> PAGEREF _l4be0rowcgcp \h </w:instrText>
          </w:r>
          <w:r>
            <w:fldChar w:fldCharType="separate"/>
          </w:r>
          <w:r>
            <w:rPr>
              <w:rFonts w:ascii="Calibri" w:eastAsia="Calibri" w:hAnsi="Calibri" w:cs="Calibri"/>
              <w:sz w:val="22"/>
              <w:szCs w:val="22"/>
            </w:rPr>
            <w:t>16</w:t>
          </w:r>
          <w:r>
            <w:fldChar w:fldCharType="end"/>
          </w:r>
        </w:p>
        <w:p w14:paraId="1F1FED59" w14:textId="77777777" w:rsidR="006D398A" w:rsidRDefault="00611F36">
          <w:pPr>
            <w:tabs>
              <w:tab w:val="right" w:pos="9360"/>
            </w:tabs>
            <w:spacing w:before="60"/>
            <w:ind w:left="720"/>
            <w:rPr>
              <w:rFonts w:ascii="Calibri" w:eastAsia="Calibri" w:hAnsi="Calibri" w:cs="Calibri"/>
              <w:sz w:val="22"/>
              <w:szCs w:val="22"/>
            </w:rPr>
          </w:pPr>
          <w:hyperlink w:anchor="_5ilgoj2qdfg8">
            <w:r>
              <w:rPr>
                <w:rFonts w:ascii="Calibri" w:eastAsia="Calibri" w:hAnsi="Calibri" w:cs="Calibri"/>
                <w:sz w:val="22"/>
                <w:szCs w:val="22"/>
              </w:rPr>
              <w:t>4.2.3 Client léger</w:t>
            </w:r>
          </w:hyperlink>
          <w:r>
            <w:rPr>
              <w:rFonts w:ascii="Calibri" w:eastAsia="Calibri" w:hAnsi="Calibri" w:cs="Calibri"/>
              <w:sz w:val="22"/>
              <w:szCs w:val="22"/>
            </w:rPr>
            <w:tab/>
          </w:r>
          <w:r>
            <w:fldChar w:fldCharType="begin"/>
          </w:r>
          <w:r>
            <w:instrText xml:space="preserve"> PAGEREF _5ilgoj2qdfg8 \h </w:instrText>
          </w:r>
          <w:r>
            <w:fldChar w:fldCharType="separate"/>
          </w:r>
          <w:r>
            <w:rPr>
              <w:rFonts w:ascii="Calibri" w:eastAsia="Calibri" w:hAnsi="Calibri" w:cs="Calibri"/>
              <w:sz w:val="22"/>
              <w:szCs w:val="22"/>
            </w:rPr>
            <w:t>21</w:t>
          </w:r>
          <w:r>
            <w:fldChar w:fldCharType="end"/>
          </w:r>
        </w:p>
        <w:p w14:paraId="26E14221" w14:textId="77777777" w:rsidR="006D398A" w:rsidRDefault="00611F36">
          <w:pPr>
            <w:tabs>
              <w:tab w:val="right" w:pos="9360"/>
            </w:tabs>
            <w:spacing w:before="200"/>
            <w:rPr>
              <w:rFonts w:ascii="Calibri" w:eastAsia="Calibri" w:hAnsi="Calibri" w:cs="Calibri"/>
              <w:sz w:val="22"/>
              <w:szCs w:val="22"/>
            </w:rPr>
          </w:pPr>
          <w:hyperlink w:anchor="_4rx6g8qqxqw9">
            <w:r>
              <w:rPr>
                <w:rFonts w:ascii="Calibri" w:eastAsia="Calibri" w:hAnsi="Calibri" w:cs="Calibri"/>
                <w:b/>
                <w:sz w:val="22"/>
                <w:szCs w:val="22"/>
              </w:rPr>
              <w:t>5. Vue des processus</w:t>
            </w:r>
          </w:hyperlink>
          <w:r>
            <w:rPr>
              <w:rFonts w:ascii="Calibri" w:eastAsia="Calibri" w:hAnsi="Calibri" w:cs="Calibri"/>
              <w:b/>
              <w:sz w:val="22"/>
              <w:szCs w:val="22"/>
            </w:rPr>
            <w:tab/>
          </w:r>
          <w:r>
            <w:fldChar w:fldCharType="begin"/>
          </w:r>
          <w:r>
            <w:instrText xml:space="preserve"> PAGEREF _4rx6g8qqxqw9 \h </w:instrText>
          </w:r>
          <w:r>
            <w:fldChar w:fldCharType="separate"/>
          </w:r>
          <w:r>
            <w:rPr>
              <w:rFonts w:ascii="Calibri" w:eastAsia="Calibri" w:hAnsi="Calibri" w:cs="Calibri"/>
              <w:b/>
              <w:sz w:val="22"/>
              <w:szCs w:val="22"/>
            </w:rPr>
            <w:t>22</w:t>
          </w:r>
          <w:r>
            <w:fldChar w:fldCharType="end"/>
          </w:r>
        </w:p>
        <w:p w14:paraId="2AB2BAD1" w14:textId="77777777" w:rsidR="006D398A" w:rsidRDefault="00611F36">
          <w:pPr>
            <w:tabs>
              <w:tab w:val="right" w:pos="9360"/>
            </w:tabs>
            <w:spacing w:before="200"/>
            <w:rPr>
              <w:rFonts w:ascii="Calibri" w:eastAsia="Calibri" w:hAnsi="Calibri" w:cs="Calibri"/>
              <w:b/>
              <w:color w:val="000000"/>
              <w:sz w:val="22"/>
              <w:szCs w:val="22"/>
            </w:rPr>
          </w:pPr>
          <w:hyperlink w:anchor="_3dy6vkm">
            <w:r>
              <w:rPr>
                <w:rFonts w:ascii="Calibri" w:eastAsia="Calibri" w:hAnsi="Calibri" w:cs="Calibri"/>
                <w:b/>
                <w:color w:val="000000"/>
                <w:sz w:val="22"/>
                <w:szCs w:val="22"/>
              </w:rPr>
              <w:t>6. Vue de déploiement</w:t>
            </w:r>
          </w:hyperlink>
          <w:r>
            <w:rPr>
              <w:rFonts w:ascii="Calibri" w:eastAsia="Calibri" w:hAnsi="Calibri" w:cs="Calibri"/>
              <w:b/>
              <w:color w:val="000000"/>
              <w:sz w:val="22"/>
              <w:szCs w:val="22"/>
            </w:rPr>
            <w:tab/>
          </w:r>
          <w:r>
            <w:fldChar w:fldCharType="begin"/>
          </w:r>
          <w:r>
            <w:instrText xml:space="preserve"> PAGEREF _3dy6vkm \h </w:instrText>
          </w:r>
          <w:r>
            <w:fldChar w:fldCharType="separate"/>
          </w:r>
          <w:r>
            <w:rPr>
              <w:rFonts w:ascii="Calibri" w:eastAsia="Calibri" w:hAnsi="Calibri" w:cs="Calibri"/>
              <w:b/>
              <w:color w:val="000000"/>
              <w:sz w:val="22"/>
              <w:szCs w:val="22"/>
            </w:rPr>
            <w:t>26</w:t>
          </w:r>
          <w:r>
            <w:fldChar w:fldCharType="end"/>
          </w:r>
        </w:p>
        <w:p w14:paraId="25B59AB3" w14:textId="77777777" w:rsidR="006D398A" w:rsidRDefault="00611F36">
          <w:pPr>
            <w:tabs>
              <w:tab w:val="right" w:pos="9360"/>
            </w:tabs>
            <w:spacing w:before="200" w:after="80"/>
            <w:rPr>
              <w:rFonts w:ascii="Calibri" w:eastAsia="Calibri" w:hAnsi="Calibri" w:cs="Calibri"/>
              <w:b/>
              <w:color w:val="000000"/>
              <w:sz w:val="22"/>
              <w:szCs w:val="22"/>
            </w:rPr>
          </w:pPr>
          <w:hyperlink w:anchor="_1t3h5sf">
            <w:r>
              <w:rPr>
                <w:rFonts w:ascii="Calibri" w:eastAsia="Calibri" w:hAnsi="Calibri" w:cs="Calibri"/>
                <w:b/>
                <w:color w:val="000000"/>
                <w:sz w:val="22"/>
                <w:szCs w:val="22"/>
              </w:rPr>
              <w:t>7. Taille et performance</w:t>
            </w:r>
          </w:hyperlink>
          <w:r>
            <w:rPr>
              <w:rFonts w:ascii="Calibri" w:eastAsia="Calibri" w:hAnsi="Calibri" w:cs="Calibri"/>
              <w:b/>
              <w:color w:val="000000"/>
              <w:sz w:val="22"/>
              <w:szCs w:val="22"/>
            </w:rPr>
            <w:tab/>
          </w:r>
          <w:r>
            <w:fldChar w:fldCharType="begin"/>
          </w:r>
          <w:r>
            <w:instrText xml:space="preserve"> PAGEREF _1t3h5sf \h </w:instrText>
          </w:r>
          <w:r>
            <w:fldChar w:fldCharType="separate"/>
          </w:r>
          <w:r>
            <w:rPr>
              <w:rFonts w:ascii="Calibri" w:eastAsia="Calibri" w:hAnsi="Calibri" w:cs="Calibri"/>
              <w:b/>
              <w:color w:val="000000"/>
              <w:sz w:val="22"/>
              <w:szCs w:val="22"/>
            </w:rPr>
            <w:t>26</w:t>
          </w:r>
          <w:r>
            <w:fldChar w:fldCharType="end"/>
          </w:r>
          <w:r>
            <w:fldChar w:fldCharType="end"/>
          </w:r>
        </w:p>
      </w:sdtContent>
    </w:sdt>
    <w:p w14:paraId="42FC9666" w14:textId="77777777" w:rsidR="006D398A" w:rsidRDefault="00611F36">
      <w:pPr>
        <w:pStyle w:val="Title"/>
      </w:pPr>
      <w:r>
        <w:br w:type="page"/>
      </w:r>
      <w:r>
        <w:lastRenderedPageBreak/>
        <w:t xml:space="preserve">Document d'architecture logicielle </w:t>
      </w:r>
    </w:p>
    <w:p w14:paraId="6F22AAEE" w14:textId="77777777" w:rsidR="006D398A" w:rsidRDefault="006D398A"/>
    <w:p w14:paraId="20047189" w14:textId="77777777" w:rsidR="006D398A" w:rsidRDefault="00611F36">
      <w:pPr>
        <w:ind w:left="720"/>
        <w:rPr>
          <w:i/>
          <w:color w:val="0000FF"/>
        </w:rPr>
      </w:pPr>
      <w:r>
        <w:rPr>
          <w:i/>
          <w:color w:val="0000FF"/>
        </w:rPr>
        <w:t xml:space="preserve"> </w:t>
      </w:r>
    </w:p>
    <w:p w14:paraId="65845F06" w14:textId="77777777" w:rsidR="006D398A" w:rsidRDefault="00611F36">
      <w:pPr>
        <w:pStyle w:val="Heading1"/>
        <w:ind w:left="0"/>
        <w:rPr>
          <w:i/>
          <w:color w:val="0000FF"/>
        </w:rPr>
      </w:pPr>
      <w:bookmarkStart w:id="0" w:name="_gjdgxs" w:colFirst="0" w:colLast="0"/>
      <w:bookmarkEnd w:id="0"/>
      <w:r>
        <w:t>1. Introduction</w:t>
      </w:r>
    </w:p>
    <w:p w14:paraId="223E433F" w14:textId="77777777" w:rsidR="006D398A" w:rsidRDefault="00611F36">
      <w:r>
        <w:t xml:space="preserve">Ce document présent décrit l’architecture logicielle du logiciel </w:t>
      </w:r>
      <w:r>
        <w:rPr>
          <w:i/>
        </w:rPr>
        <w:t xml:space="preserve">Fais-moi un dessin. </w:t>
      </w:r>
      <w:r>
        <w:t>Tous les diagrammes d’ar</w:t>
      </w:r>
      <w:r>
        <w:t>chitecture vont devoir respecter le langage UML.</w:t>
      </w:r>
    </w:p>
    <w:p w14:paraId="49A6881A" w14:textId="77777777" w:rsidR="006D398A" w:rsidRDefault="006D398A"/>
    <w:p w14:paraId="14C01A79" w14:textId="77777777" w:rsidR="006D398A" w:rsidRDefault="00611F36">
      <w:r>
        <w:t>Dans cet artefact, il sera question d’expliquer les objectifs et les contraintes architecturales, de présenter les cas d’utilisation ainsi que la vue logique en expliquant le rôle de chaque paquetage, la vu</w:t>
      </w:r>
      <w:r>
        <w:t>e des processus en démontrant leurs interactions, la vue de déploiement en montrant la configuration des différentes composantes matérielles physiques et, finalement, les caractéristiques de la taille et de la performance qui pourraient avoir un impact sur</w:t>
      </w:r>
      <w:r>
        <w:t xml:space="preserve"> l’architecture du logiciel.</w:t>
      </w:r>
    </w:p>
    <w:p w14:paraId="28C4634F" w14:textId="77777777" w:rsidR="006D398A" w:rsidRDefault="006D398A"/>
    <w:p w14:paraId="11228EE4" w14:textId="77777777" w:rsidR="006D398A" w:rsidRDefault="00611F36">
      <w:pPr>
        <w:pStyle w:val="Heading1"/>
        <w:ind w:left="0"/>
        <w:rPr>
          <w:color w:val="FF0000"/>
        </w:rPr>
      </w:pPr>
      <w:bookmarkStart w:id="1" w:name="_30j0zll" w:colFirst="0" w:colLast="0"/>
      <w:bookmarkEnd w:id="1"/>
      <w:r>
        <w:t xml:space="preserve">2. Objectifs et contraintes architecturaux </w:t>
      </w:r>
    </w:p>
    <w:p w14:paraId="75D0755A" w14:textId="77777777" w:rsidR="006D398A" w:rsidRDefault="006D398A"/>
    <w:p w14:paraId="5932E432" w14:textId="77777777" w:rsidR="006D398A" w:rsidRDefault="00611F36">
      <w:pPr>
        <w:pBdr>
          <w:top w:val="nil"/>
          <w:left w:val="nil"/>
          <w:bottom w:val="nil"/>
          <w:right w:val="nil"/>
          <w:between w:val="nil"/>
        </w:pBdr>
        <w:spacing w:after="120"/>
      </w:pPr>
      <w:bookmarkStart w:id="2" w:name="_638ahqtid851" w:colFirst="0" w:colLast="0"/>
      <w:bookmarkEnd w:id="2"/>
      <w:r>
        <w:t>2.1 Performance</w:t>
      </w:r>
    </w:p>
    <w:p w14:paraId="10693E97" w14:textId="77777777" w:rsidR="006D398A" w:rsidRDefault="00611F36">
      <w:r>
        <w:t xml:space="preserve">Le serveur devra être en mesure de supporter plusieurs parties simultanément. </w:t>
      </w:r>
    </w:p>
    <w:p w14:paraId="3092D3F7" w14:textId="77777777" w:rsidR="006D398A" w:rsidRDefault="006D398A"/>
    <w:p w14:paraId="0BDA6B8C" w14:textId="77777777" w:rsidR="006D398A" w:rsidRDefault="00611F36">
      <w:pPr>
        <w:pBdr>
          <w:top w:val="nil"/>
          <w:left w:val="nil"/>
          <w:bottom w:val="nil"/>
          <w:right w:val="nil"/>
          <w:between w:val="nil"/>
        </w:pBdr>
        <w:spacing w:after="120"/>
      </w:pPr>
      <w:bookmarkStart w:id="3" w:name="_apne8xaz9tgy" w:colFirst="0" w:colLast="0"/>
      <w:bookmarkEnd w:id="3"/>
      <w:r>
        <w:t>2.2 Sécurité</w:t>
      </w:r>
    </w:p>
    <w:p w14:paraId="555C91E8" w14:textId="77777777" w:rsidR="006D398A" w:rsidRDefault="00611F36">
      <w:r>
        <w:t>Afin de garder confidentielles les informations personnelles de nos util</w:t>
      </w:r>
      <w:r>
        <w:t>isateurs, les mots de passe devront être encryptés.</w:t>
      </w:r>
    </w:p>
    <w:p w14:paraId="5B564606" w14:textId="77777777" w:rsidR="006D398A" w:rsidRDefault="006D398A"/>
    <w:p w14:paraId="17C93EBB" w14:textId="77777777" w:rsidR="006D398A" w:rsidRDefault="00611F36">
      <w:r>
        <w:t>2.3 Réutilisation</w:t>
      </w:r>
    </w:p>
    <w:p w14:paraId="1E784AA7" w14:textId="77777777" w:rsidR="006D398A" w:rsidRDefault="006D398A"/>
    <w:p w14:paraId="07D49D6C" w14:textId="77777777" w:rsidR="006D398A" w:rsidRDefault="00611F36">
      <w:r>
        <w:t xml:space="preserve">Pour le client lourd, il ne sera pas nécessaire de développer des outils pour dessiner. En effet, l’application réutilisera certains des outils de l’application </w:t>
      </w:r>
      <w:proofErr w:type="spellStart"/>
      <w:r>
        <w:rPr>
          <w:i/>
        </w:rPr>
        <w:t>PolyPaint</w:t>
      </w:r>
      <w:proofErr w:type="spellEnd"/>
      <w:r>
        <w:rPr>
          <w:i/>
        </w:rPr>
        <w:t xml:space="preserve"> </w:t>
      </w:r>
      <w:r>
        <w:t>dont le crayo</w:t>
      </w:r>
      <w:r>
        <w:t xml:space="preserve">n et pinceau, l’efface de trait, l’efface par segment, le sélecteur de pointe, le sélecteur de taille de pointe et le sélecteur de </w:t>
      </w:r>
      <w:proofErr w:type="gramStart"/>
      <w:r>
        <w:t>couleur .</w:t>
      </w:r>
      <w:proofErr w:type="gramEnd"/>
    </w:p>
    <w:p w14:paraId="02A7E6EB" w14:textId="77777777" w:rsidR="006D398A" w:rsidRDefault="006D398A"/>
    <w:p w14:paraId="7E527F10" w14:textId="77777777" w:rsidR="006D398A" w:rsidRDefault="00611F36">
      <w:r>
        <w:t>2.4 Langage de développement</w:t>
      </w:r>
    </w:p>
    <w:p w14:paraId="3DE183C6" w14:textId="77777777" w:rsidR="006D398A" w:rsidRDefault="006D398A"/>
    <w:p w14:paraId="0F89102F" w14:textId="77777777" w:rsidR="006D398A" w:rsidRDefault="00611F36">
      <w:r>
        <w:t xml:space="preserve">Le client lourd sera développé en C#/WPF et le client léger en java. Pour le serveur et la base de </w:t>
      </w:r>
      <w:proofErr w:type="gramStart"/>
      <w:r>
        <w:t>donnée</w:t>
      </w:r>
      <w:proofErr w:type="gramEnd"/>
      <w:r>
        <w:t>, afin de respecter l’échéancier, les développeurs utiliseront des technologies qu’ils connaissent déjà, soit Node.js et MongoDB.</w:t>
      </w:r>
    </w:p>
    <w:p w14:paraId="183E98F8" w14:textId="77777777" w:rsidR="006D398A" w:rsidRDefault="006D398A"/>
    <w:p w14:paraId="347F16EB" w14:textId="77777777" w:rsidR="006D398A" w:rsidRDefault="006D398A"/>
    <w:p w14:paraId="0A9F1163" w14:textId="77777777" w:rsidR="006D398A" w:rsidRDefault="006D398A"/>
    <w:p w14:paraId="136AB88B" w14:textId="77777777" w:rsidR="006D398A" w:rsidRDefault="00611F36">
      <w:pPr>
        <w:pStyle w:val="Heading1"/>
        <w:ind w:left="0"/>
      </w:pPr>
      <w:bookmarkStart w:id="4" w:name="_rkgjn9svj2fn" w:colFirst="0" w:colLast="0"/>
      <w:bookmarkEnd w:id="4"/>
      <w:r>
        <w:br w:type="page"/>
      </w:r>
    </w:p>
    <w:p w14:paraId="00365B1B" w14:textId="77777777" w:rsidR="006D398A" w:rsidRDefault="006D398A">
      <w:pPr>
        <w:pStyle w:val="Heading1"/>
        <w:ind w:left="0"/>
      </w:pPr>
      <w:bookmarkStart w:id="5" w:name="_hsdghpdjf87d" w:colFirst="0" w:colLast="0"/>
      <w:bookmarkEnd w:id="5"/>
    </w:p>
    <w:p w14:paraId="4051CD89" w14:textId="77777777" w:rsidR="006D398A" w:rsidRDefault="00611F36">
      <w:pPr>
        <w:pStyle w:val="Heading1"/>
        <w:ind w:left="0"/>
      </w:pPr>
      <w:bookmarkStart w:id="6" w:name="_o2idqyhwr8qr" w:colFirst="0" w:colLast="0"/>
      <w:bookmarkEnd w:id="6"/>
      <w:r>
        <w:t xml:space="preserve">3. Vue des cas </w:t>
      </w:r>
      <w:r>
        <w:t xml:space="preserve">d’utilisation </w:t>
      </w:r>
    </w:p>
    <w:p w14:paraId="1D46D97D" w14:textId="77777777" w:rsidR="006D398A" w:rsidRDefault="006D398A">
      <w:pPr>
        <w:pBdr>
          <w:top w:val="nil"/>
          <w:left w:val="nil"/>
          <w:bottom w:val="nil"/>
          <w:right w:val="nil"/>
          <w:between w:val="nil"/>
        </w:pBdr>
        <w:spacing w:after="120"/>
      </w:pPr>
    </w:p>
    <w:p w14:paraId="421254AC" w14:textId="77777777" w:rsidR="006D398A" w:rsidRDefault="00611F36">
      <w:pPr>
        <w:keepLines/>
        <w:pBdr>
          <w:top w:val="nil"/>
          <w:left w:val="nil"/>
          <w:bottom w:val="nil"/>
          <w:right w:val="nil"/>
          <w:between w:val="nil"/>
        </w:pBdr>
        <w:spacing w:after="120"/>
      </w:pPr>
      <w:r>
        <w:rPr>
          <w:noProof/>
        </w:rPr>
        <w:drawing>
          <wp:inline distT="114300" distB="114300" distL="114300" distR="114300" wp14:anchorId="6F4DD624" wp14:editId="181D1858">
            <wp:extent cx="5010150" cy="30765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81" r="-1656"/>
                    <a:stretch>
                      <a:fillRect/>
                    </a:stretch>
                  </pic:blipFill>
                  <pic:spPr>
                    <a:xfrm>
                      <a:off x="0" y="0"/>
                      <a:ext cx="5010150" cy="3076575"/>
                    </a:xfrm>
                    <a:prstGeom prst="rect">
                      <a:avLst/>
                    </a:prstGeom>
                    <a:ln/>
                  </pic:spPr>
                </pic:pic>
              </a:graphicData>
            </a:graphic>
          </wp:inline>
        </w:drawing>
      </w:r>
    </w:p>
    <w:p w14:paraId="5447102B" w14:textId="77777777" w:rsidR="006D398A" w:rsidRDefault="00611F36">
      <w:pPr>
        <w:keepLines/>
        <w:pBdr>
          <w:top w:val="nil"/>
          <w:left w:val="nil"/>
          <w:bottom w:val="nil"/>
          <w:right w:val="nil"/>
          <w:between w:val="nil"/>
        </w:pBdr>
        <w:spacing w:after="120"/>
      </w:pPr>
      <w:r>
        <w:t>Figure 3.1 Diagramme de cas d’utilisation pour le comportement général du logiciel</w:t>
      </w:r>
    </w:p>
    <w:p w14:paraId="4544189D" w14:textId="77777777" w:rsidR="006D398A" w:rsidRDefault="00611F36">
      <w:pPr>
        <w:keepLines/>
        <w:pBdr>
          <w:top w:val="nil"/>
          <w:left w:val="nil"/>
          <w:bottom w:val="nil"/>
          <w:right w:val="nil"/>
          <w:between w:val="nil"/>
        </w:pBdr>
        <w:spacing w:after="120"/>
      </w:pPr>
      <w:r>
        <w:rPr>
          <w:noProof/>
        </w:rPr>
        <w:drawing>
          <wp:inline distT="114300" distB="114300" distL="114300" distR="114300" wp14:anchorId="2F3BA5C9" wp14:editId="1E53E43E">
            <wp:extent cx="6010275" cy="33909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l="160" r="-957"/>
                    <a:stretch>
                      <a:fillRect/>
                    </a:stretch>
                  </pic:blipFill>
                  <pic:spPr>
                    <a:xfrm>
                      <a:off x="0" y="0"/>
                      <a:ext cx="6010275" cy="3390900"/>
                    </a:xfrm>
                    <a:prstGeom prst="rect">
                      <a:avLst/>
                    </a:prstGeom>
                    <a:ln/>
                  </pic:spPr>
                </pic:pic>
              </a:graphicData>
            </a:graphic>
          </wp:inline>
        </w:drawing>
      </w:r>
    </w:p>
    <w:p w14:paraId="60711474" w14:textId="77777777" w:rsidR="006D398A" w:rsidRDefault="00611F36">
      <w:pPr>
        <w:keepLines/>
        <w:spacing w:after="120"/>
      </w:pPr>
      <w:r>
        <w:t xml:space="preserve">Figure 3.2 </w:t>
      </w:r>
      <w:r>
        <w:t>Diagramme de cas d’utilisation pour le comportement du profil utilisateur du logiciel</w:t>
      </w:r>
    </w:p>
    <w:p w14:paraId="6D2A82AD" w14:textId="77777777" w:rsidR="006D398A" w:rsidRDefault="006D398A">
      <w:pPr>
        <w:keepLines/>
        <w:spacing w:after="120"/>
      </w:pPr>
    </w:p>
    <w:p w14:paraId="12E40D34" w14:textId="77777777" w:rsidR="006D398A" w:rsidRDefault="00611F36">
      <w:pPr>
        <w:keepLines/>
        <w:pBdr>
          <w:top w:val="nil"/>
          <w:left w:val="nil"/>
          <w:bottom w:val="nil"/>
          <w:right w:val="nil"/>
          <w:between w:val="nil"/>
        </w:pBdr>
        <w:spacing w:after="120"/>
      </w:pPr>
      <w:r>
        <w:rPr>
          <w:noProof/>
        </w:rPr>
        <w:lastRenderedPageBreak/>
        <w:drawing>
          <wp:inline distT="114300" distB="114300" distL="114300" distR="114300" wp14:anchorId="1367D84C" wp14:editId="11E190D0">
            <wp:extent cx="5756369" cy="3881438"/>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t="74" b="74"/>
                    <a:stretch>
                      <a:fillRect/>
                    </a:stretch>
                  </pic:blipFill>
                  <pic:spPr>
                    <a:xfrm>
                      <a:off x="0" y="0"/>
                      <a:ext cx="5756369" cy="3881438"/>
                    </a:xfrm>
                    <a:prstGeom prst="rect">
                      <a:avLst/>
                    </a:prstGeom>
                    <a:ln/>
                  </pic:spPr>
                </pic:pic>
              </a:graphicData>
            </a:graphic>
          </wp:inline>
        </w:drawing>
      </w:r>
    </w:p>
    <w:p w14:paraId="51DB3C29" w14:textId="77777777" w:rsidR="006D398A" w:rsidRDefault="00611F36">
      <w:pPr>
        <w:keepLines/>
        <w:spacing w:after="120"/>
      </w:pPr>
      <w:r>
        <w:t>Figure 3.3 Diagramme de cas d’utilisation pour le comportement de création d’un jeu du logiciel</w:t>
      </w:r>
      <w:r>
        <w:br w:type="page"/>
      </w:r>
    </w:p>
    <w:p w14:paraId="629FDA8B" w14:textId="77777777" w:rsidR="006D398A" w:rsidRDefault="006D398A">
      <w:pPr>
        <w:keepLines/>
        <w:pBdr>
          <w:top w:val="nil"/>
          <w:left w:val="nil"/>
          <w:bottom w:val="nil"/>
          <w:right w:val="nil"/>
          <w:between w:val="nil"/>
        </w:pBdr>
        <w:spacing w:after="120"/>
        <w:jc w:val="center"/>
      </w:pPr>
    </w:p>
    <w:p w14:paraId="298FE4AF" w14:textId="77777777" w:rsidR="006D398A" w:rsidRDefault="006D398A">
      <w:pPr>
        <w:keepLines/>
        <w:pBdr>
          <w:top w:val="nil"/>
          <w:left w:val="nil"/>
          <w:bottom w:val="nil"/>
          <w:right w:val="nil"/>
          <w:between w:val="nil"/>
        </w:pBdr>
        <w:spacing w:after="120"/>
        <w:jc w:val="left"/>
      </w:pPr>
    </w:p>
    <w:p w14:paraId="1044CD6B" w14:textId="77777777" w:rsidR="006D398A" w:rsidRDefault="00611F36">
      <w:pPr>
        <w:keepLines/>
        <w:pBdr>
          <w:top w:val="nil"/>
          <w:left w:val="nil"/>
          <w:bottom w:val="nil"/>
          <w:right w:val="nil"/>
          <w:between w:val="nil"/>
        </w:pBdr>
        <w:spacing w:after="120"/>
        <w:jc w:val="center"/>
      </w:pPr>
      <w:r>
        <w:rPr>
          <w:noProof/>
        </w:rPr>
        <w:drawing>
          <wp:inline distT="114300" distB="114300" distL="114300" distR="114300" wp14:anchorId="157D2DB1" wp14:editId="7E4EA6A1">
            <wp:extent cx="4541190" cy="2714625"/>
            <wp:effectExtent l="0" t="0" r="0" b="0"/>
            <wp:docPr id="1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l="499" r="-499"/>
                    <a:stretch>
                      <a:fillRect/>
                    </a:stretch>
                  </pic:blipFill>
                  <pic:spPr>
                    <a:xfrm>
                      <a:off x="0" y="0"/>
                      <a:ext cx="4541190" cy="2714625"/>
                    </a:xfrm>
                    <a:prstGeom prst="rect">
                      <a:avLst/>
                    </a:prstGeom>
                    <a:ln/>
                  </pic:spPr>
                </pic:pic>
              </a:graphicData>
            </a:graphic>
          </wp:inline>
        </w:drawing>
      </w:r>
    </w:p>
    <w:p w14:paraId="3A892C0E" w14:textId="77777777" w:rsidR="006D398A" w:rsidRDefault="00611F36">
      <w:pPr>
        <w:keepLines/>
        <w:pBdr>
          <w:top w:val="nil"/>
          <w:left w:val="nil"/>
          <w:bottom w:val="nil"/>
          <w:right w:val="nil"/>
          <w:between w:val="nil"/>
        </w:pBdr>
        <w:spacing w:after="120"/>
        <w:jc w:val="left"/>
      </w:pPr>
      <w:r>
        <w:t>Figure 3.4</w:t>
      </w:r>
      <w:r>
        <w:t xml:space="preserve"> Diagramme de cas d’utilisation pour le comportement du clavardage du logiciel</w:t>
      </w:r>
    </w:p>
    <w:p w14:paraId="3B6BF90A" w14:textId="77777777" w:rsidR="006D398A" w:rsidRDefault="006D398A">
      <w:pPr>
        <w:keepLines/>
        <w:pBdr>
          <w:top w:val="nil"/>
          <w:left w:val="nil"/>
          <w:bottom w:val="nil"/>
          <w:right w:val="nil"/>
          <w:between w:val="nil"/>
        </w:pBdr>
        <w:spacing w:after="120"/>
        <w:jc w:val="left"/>
      </w:pPr>
    </w:p>
    <w:p w14:paraId="383DDA50" w14:textId="77777777" w:rsidR="006D398A" w:rsidRDefault="00611F36">
      <w:pPr>
        <w:keepLines/>
        <w:pBdr>
          <w:top w:val="nil"/>
          <w:left w:val="nil"/>
          <w:bottom w:val="nil"/>
          <w:right w:val="nil"/>
          <w:between w:val="nil"/>
        </w:pBdr>
        <w:spacing w:after="120"/>
        <w:jc w:val="left"/>
      </w:pPr>
      <w:r>
        <w:rPr>
          <w:noProof/>
        </w:rPr>
        <w:drawing>
          <wp:inline distT="114300" distB="114300" distL="114300" distR="114300" wp14:anchorId="2A5B6BB2" wp14:editId="103F5339">
            <wp:extent cx="5367338" cy="3016876"/>
            <wp:effectExtent l="0" t="0" r="0" b="0"/>
            <wp:docPr id="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t="52" b="52"/>
                    <a:stretch>
                      <a:fillRect/>
                    </a:stretch>
                  </pic:blipFill>
                  <pic:spPr>
                    <a:xfrm>
                      <a:off x="0" y="0"/>
                      <a:ext cx="5367338" cy="3016876"/>
                    </a:xfrm>
                    <a:prstGeom prst="rect">
                      <a:avLst/>
                    </a:prstGeom>
                    <a:ln/>
                  </pic:spPr>
                </pic:pic>
              </a:graphicData>
            </a:graphic>
          </wp:inline>
        </w:drawing>
      </w:r>
    </w:p>
    <w:p w14:paraId="37ECF532" w14:textId="77777777" w:rsidR="006D398A" w:rsidRDefault="00611F36">
      <w:pPr>
        <w:keepLines/>
        <w:pBdr>
          <w:top w:val="nil"/>
          <w:left w:val="nil"/>
          <w:bottom w:val="nil"/>
          <w:right w:val="nil"/>
          <w:between w:val="nil"/>
        </w:pBdr>
        <w:spacing w:after="120"/>
      </w:pPr>
      <w:r>
        <w:t>Figure 3.6 Diagramme de cas d’utilisation pour le comportement d’une partie ou d’un jeu du logiciel</w:t>
      </w:r>
    </w:p>
    <w:p w14:paraId="1887599B" w14:textId="77777777" w:rsidR="006D398A" w:rsidRDefault="006D398A">
      <w:pPr>
        <w:pStyle w:val="Heading1"/>
        <w:ind w:left="0"/>
      </w:pPr>
      <w:bookmarkStart w:id="7" w:name="_2et92p0" w:colFirst="0" w:colLast="0"/>
      <w:bookmarkEnd w:id="7"/>
    </w:p>
    <w:p w14:paraId="1B854C01" w14:textId="77777777" w:rsidR="006D398A" w:rsidRDefault="006D398A"/>
    <w:p w14:paraId="63C17AC8" w14:textId="77777777" w:rsidR="006D398A" w:rsidRDefault="006D398A"/>
    <w:p w14:paraId="1090423F" w14:textId="77777777" w:rsidR="006D398A" w:rsidRDefault="006D398A"/>
    <w:p w14:paraId="094A1A78" w14:textId="77777777" w:rsidR="006D398A" w:rsidRDefault="00611F36">
      <w:pPr>
        <w:pStyle w:val="Heading1"/>
        <w:ind w:left="0"/>
      </w:pPr>
      <w:bookmarkStart w:id="8" w:name="_y76jzy2x6ov" w:colFirst="0" w:colLast="0"/>
      <w:bookmarkEnd w:id="8"/>
      <w:r>
        <w:t xml:space="preserve">4. Vue logique </w:t>
      </w:r>
    </w:p>
    <w:p w14:paraId="7AE62E2E" w14:textId="77777777" w:rsidR="006D398A" w:rsidRDefault="006D398A">
      <w:pPr>
        <w:pBdr>
          <w:top w:val="nil"/>
          <w:left w:val="nil"/>
          <w:bottom w:val="nil"/>
          <w:right w:val="nil"/>
          <w:between w:val="nil"/>
        </w:pBdr>
        <w:spacing w:after="120"/>
        <w:rPr>
          <w:color w:val="FF0000"/>
        </w:rPr>
      </w:pPr>
    </w:p>
    <w:p w14:paraId="6B868A94" w14:textId="77777777" w:rsidR="006D398A" w:rsidRDefault="00611F36">
      <w:pPr>
        <w:pStyle w:val="Heading2"/>
      </w:pPr>
      <w:bookmarkStart w:id="9" w:name="_tzsxbescwsh7" w:colFirst="0" w:colLast="0"/>
      <w:bookmarkEnd w:id="9"/>
      <w:r>
        <w:lastRenderedPageBreak/>
        <w:t>4.1 Vue de haut niveau</w:t>
      </w:r>
    </w:p>
    <w:p w14:paraId="237F30F3" w14:textId="77777777" w:rsidR="006D398A" w:rsidRDefault="006D398A"/>
    <w:p w14:paraId="6185A461" w14:textId="77777777" w:rsidR="006D398A" w:rsidRDefault="00611F36">
      <w:r>
        <w:rPr>
          <w:noProof/>
        </w:rPr>
        <w:drawing>
          <wp:inline distT="114300" distB="114300" distL="114300" distR="114300" wp14:anchorId="68687717" wp14:editId="0AAD8ED7">
            <wp:extent cx="5943600" cy="4559300"/>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943600" cy="4559300"/>
                    </a:xfrm>
                    <a:prstGeom prst="rect">
                      <a:avLst/>
                    </a:prstGeom>
                    <a:ln/>
                  </pic:spPr>
                </pic:pic>
              </a:graphicData>
            </a:graphic>
          </wp:inline>
        </w:drawing>
      </w:r>
    </w:p>
    <w:p w14:paraId="5F000FBA" w14:textId="77777777" w:rsidR="006D398A" w:rsidRDefault="00611F36">
      <w:r>
        <w:t>Figure 4.1.1: Diagramme de paquetage de haut niveau du client lourd</w:t>
      </w:r>
      <w:r>
        <w:br w:type="page"/>
      </w:r>
    </w:p>
    <w:p w14:paraId="20684164" w14:textId="77777777" w:rsidR="006D398A" w:rsidRDefault="00611F36">
      <w:pPr>
        <w:jc w:val="left"/>
      </w:pPr>
      <w:r>
        <w:rPr>
          <w:noProof/>
        </w:rPr>
        <w:lastRenderedPageBreak/>
        <w:drawing>
          <wp:inline distT="114300" distB="114300" distL="114300" distR="114300" wp14:anchorId="3F4D8DA5" wp14:editId="1D3FCDFB">
            <wp:extent cx="5424488" cy="3790187"/>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5424488" cy="3790187"/>
                    </a:xfrm>
                    <a:prstGeom prst="rect">
                      <a:avLst/>
                    </a:prstGeom>
                    <a:ln/>
                  </pic:spPr>
                </pic:pic>
              </a:graphicData>
            </a:graphic>
          </wp:inline>
        </w:drawing>
      </w:r>
    </w:p>
    <w:p w14:paraId="5AA1659B" w14:textId="77777777" w:rsidR="006D398A" w:rsidRDefault="00611F36">
      <w:r>
        <w:t>Figure 4.1.2: Diagramme de paquetage de haut niveau du serveur</w:t>
      </w:r>
    </w:p>
    <w:p w14:paraId="7CC3C1B3" w14:textId="77777777" w:rsidR="006D398A" w:rsidRDefault="006D398A"/>
    <w:p w14:paraId="7CEADA6C" w14:textId="77777777" w:rsidR="006D398A" w:rsidRDefault="00611F36">
      <w:r>
        <w:rPr>
          <w:noProof/>
        </w:rPr>
        <w:drawing>
          <wp:inline distT="114300" distB="114300" distL="114300" distR="114300" wp14:anchorId="33CDE443" wp14:editId="7CBA9C27">
            <wp:extent cx="4256836" cy="3367088"/>
            <wp:effectExtent l="0" t="0" r="0" b="0"/>
            <wp:docPr id="3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9"/>
                    <a:srcRect/>
                    <a:stretch>
                      <a:fillRect/>
                    </a:stretch>
                  </pic:blipFill>
                  <pic:spPr>
                    <a:xfrm>
                      <a:off x="0" y="0"/>
                      <a:ext cx="4256836" cy="3367088"/>
                    </a:xfrm>
                    <a:prstGeom prst="rect">
                      <a:avLst/>
                    </a:prstGeom>
                    <a:ln/>
                  </pic:spPr>
                </pic:pic>
              </a:graphicData>
            </a:graphic>
          </wp:inline>
        </w:drawing>
      </w:r>
    </w:p>
    <w:p w14:paraId="58CA5EBD" w14:textId="77777777" w:rsidR="006D398A" w:rsidRDefault="00611F36">
      <w:r>
        <w:t>Figure 4.1.3: Diagramme de paquetage de haut niveau du client léger</w:t>
      </w:r>
    </w:p>
    <w:p w14:paraId="66A15C17" w14:textId="77777777" w:rsidR="006D398A" w:rsidRDefault="006D398A"/>
    <w:p w14:paraId="5756B99E" w14:textId="77777777" w:rsidR="006D398A" w:rsidRDefault="00611F36">
      <w:pPr>
        <w:pStyle w:val="Heading2"/>
      </w:pPr>
      <w:bookmarkStart w:id="10" w:name="_fhiaomevoagf" w:colFirst="0" w:colLast="0"/>
      <w:bookmarkEnd w:id="10"/>
      <w:r>
        <w:lastRenderedPageBreak/>
        <w:t>4.2 Vue détaillée</w:t>
      </w:r>
    </w:p>
    <w:p w14:paraId="351BC561" w14:textId="77777777" w:rsidR="006D398A" w:rsidRDefault="00611F36">
      <w:pPr>
        <w:pStyle w:val="Heading3"/>
      </w:pPr>
      <w:bookmarkStart w:id="11" w:name="_93qkmxs6i0fg" w:colFirst="0" w:colLast="0"/>
      <w:bookmarkEnd w:id="11"/>
      <w:r>
        <w:t>4.2.1 Client lourd</w:t>
      </w:r>
    </w:p>
    <w:p w14:paraId="056FF20F" w14:textId="77777777" w:rsidR="006D398A" w:rsidRDefault="00611F36">
      <w:r>
        <w:rPr>
          <w:noProof/>
        </w:rPr>
        <w:drawing>
          <wp:inline distT="114300" distB="114300" distL="114300" distR="114300" wp14:anchorId="1E057EC1" wp14:editId="53DC6BE2">
            <wp:extent cx="4391025" cy="2676525"/>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0"/>
                    <a:srcRect/>
                    <a:stretch>
                      <a:fillRect/>
                    </a:stretch>
                  </pic:blipFill>
                  <pic:spPr>
                    <a:xfrm>
                      <a:off x="0" y="0"/>
                      <a:ext cx="4391025" cy="2676525"/>
                    </a:xfrm>
                    <a:prstGeom prst="rect">
                      <a:avLst/>
                    </a:prstGeom>
                    <a:ln/>
                  </pic:spPr>
                </pic:pic>
              </a:graphicData>
            </a:graphic>
          </wp:inline>
        </w:drawing>
      </w:r>
    </w:p>
    <w:p w14:paraId="32A5D86E" w14:textId="77777777" w:rsidR="006D398A" w:rsidRDefault="00611F36">
      <w:r>
        <w:t>Figure 4.2.</w:t>
      </w:r>
      <w:r>
        <w:t>1: Diagramme de paquetage Vues du client lourd</w:t>
      </w:r>
    </w:p>
    <w:p w14:paraId="1F6CC988" w14:textId="77777777" w:rsidR="006D398A" w:rsidRDefault="006D398A"/>
    <w:p w14:paraId="2B7C2A85" w14:textId="77777777" w:rsidR="006D398A" w:rsidRDefault="00611F36">
      <w:r>
        <w:t>Tableau 4.2.1 : Description de la responsabilité du paquetage Vues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740E8D0B" w14:textId="77777777">
        <w:tc>
          <w:tcPr>
            <w:tcW w:w="9360" w:type="dxa"/>
            <w:shd w:val="clear" w:color="auto" w:fill="B7B7B7"/>
            <w:tcMar>
              <w:top w:w="100" w:type="dxa"/>
              <w:left w:w="100" w:type="dxa"/>
              <w:bottom w:w="100" w:type="dxa"/>
              <w:right w:w="100" w:type="dxa"/>
            </w:tcMar>
          </w:tcPr>
          <w:p w14:paraId="5577E810" w14:textId="77777777" w:rsidR="006D398A" w:rsidRDefault="00611F36">
            <w:pPr>
              <w:jc w:val="center"/>
              <w:rPr>
                <w:b/>
              </w:rPr>
            </w:pPr>
            <w:r>
              <w:rPr>
                <w:b/>
              </w:rPr>
              <w:t>Vues</w:t>
            </w:r>
          </w:p>
        </w:tc>
      </w:tr>
      <w:tr w:rsidR="006D398A" w14:paraId="2BCA2246" w14:textId="77777777">
        <w:tc>
          <w:tcPr>
            <w:tcW w:w="9360" w:type="dxa"/>
            <w:shd w:val="clear" w:color="auto" w:fill="auto"/>
            <w:tcMar>
              <w:top w:w="100" w:type="dxa"/>
              <w:left w:w="100" w:type="dxa"/>
              <w:bottom w:w="100" w:type="dxa"/>
              <w:right w:w="100" w:type="dxa"/>
            </w:tcMar>
          </w:tcPr>
          <w:p w14:paraId="6D45DA07" w14:textId="77777777" w:rsidR="006D398A" w:rsidRDefault="00611F36">
            <w:pPr>
              <w:jc w:val="left"/>
            </w:pPr>
            <w:r>
              <w:t xml:space="preserve">L’objectif de ce paquetage est d’implémenter toutes les vues que l’utilisateur verra lors de l’utilisation de l’application. </w:t>
            </w:r>
          </w:p>
        </w:tc>
      </w:tr>
    </w:tbl>
    <w:p w14:paraId="0491A848" w14:textId="77777777" w:rsidR="006D398A" w:rsidRDefault="006D398A"/>
    <w:p w14:paraId="62F18541" w14:textId="77777777" w:rsidR="006D398A" w:rsidRDefault="00611F36">
      <w:r>
        <w:br w:type="page"/>
      </w:r>
    </w:p>
    <w:p w14:paraId="66920A2B" w14:textId="77777777" w:rsidR="006D398A" w:rsidRDefault="006D398A"/>
    <w:p w14:paraId="0B9D019F" w14:textId="77777777" w:rsidR="006D398A" w:rsidRDefault="00611F36">
      <w:r>
        <w:rPr>
          <w:noProof/>
        </w:rPr>
        <w:drawing>
          <wp:inline distT="114300" distB="114300" distL="114300" distR="114300" wp14:anchorId="4A2398AA" wp14:editId="52A48A3F">
            <wp:extent cx="4010025" cy="3057525"/>
            <wp:effectExtent l="0" t="0" r="0" b="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4010025" cy="3057525"/>
                    </a:xfrm>
                    <a:prstGeom prst="rect">
                      <a:avLst/>
                    </a:prstGeom>
                    <a:ln/>
                  </pic:spPr>
                </pic:pic>
              </a:graphicData>
            </a:graphic>
          </wp:inline>
        </w:drawing>
      </w:r>
    </w:p>
    <w:p w14:paraId="2153D6C1" w14:textId="77777777" w:rsidR="006D398A" w:rsidRDefault="00611F36">
      <w:r>
        <w:t xml:space="preserve">Figure 4.2.2: Diagramme de classes du paquetage </w:t>
      </w:r>
      <w:proofErr w:type="spellStart"/>
      <w:r>
        <w:t>DrawingCreator</w:t>
      </w:r>
      <w:proofErr w:type="spellEnd"/>
      <w:r>
        <w:t xml:space="preserve"> du client lourd</w:t>
      </w:r>
    </w:p>
    <w:p w14:paraId="2862611D" w14:textId="77777777" w:rsidR="006D398A" w:rsidRDefault="006D398A"/>
    <w:p w14:paraId="61345573" w14:textId="77777777" w:rsidR="006D398A" w:rsidRDefault="00611F36">
      <w:r>
        <w:t>Tableau 4.2.2 : Description de la responsab</w:t>
      </w:r>
      <w:r>
        <w:t xml:space="preserve">ilité du paquetage </w:t>
      </w:r>
      <w:proofErr w:type="spellStart"/>
      <w:r>
        <w:t>DrawingCreator</w:t>
      </w:r>
      <w:proofErr w:type="spellEnd"/>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4BAEC114" w14:textId="77777777">
        <w:tc>
          <w:tcPr>
            <w:tcW w:w="9360" w:type="dxa"/>
            <w:shd w:val="clear" w:color="auto" w:fill="B7B7B7"/>
            <w:tcMar>
              <w:top w:w="100" w:type="dxa"/>
              <w:left w:w="100" w:type="dxa"/>
              <w:bottom w:w="100" w:type="dxa"/>
              <w:right w:w="100" w:type="dxa"/>
            </w:tcMar>
          </w:tcPr>
          <w:p w14:paraId="2FBEF44B" w14:textId="77777777" w:rsidR="006D398A" w:rsidRDefault="00611F36">
            <w:pPr>
              <w:jc w:val="center"/>
              <w:rPr>
                <w:b/>
              </w:rPr>
            </w:pPr>
            <w:proofErr w:type="spellStart"/>
            <w:r>
              <w:rPr>
                <w:b/>
              </w:rPr>
              <w:t>DrawingCreator</w:t>
            </w:r>
            <w:proofErr w:type="spellEnd"/>
          </w:p>
        </w:tc>
      </w:tr>
      <w:tr w:rsidR="006D398A" w14:paraId="3B8FC667" w14:textId="77777777">
        <w:tc>
          <w:tcPr>
            <w:tcW w:w="9360" w:type="dxa"/>
            <w:shd w:val="clear" w:color="auto" w:fill="auto"/>
            <w:tcMar>
              <w:top w:w="100" w:type="dxa"/>
              <w:left w:w="100" w:type="dxa"/>
              <w:bottom w:w="100" w:type="dxa"/>
              <w:right w:w="100" w:type="dxa"/>
            </w:tcMar>
          </w:tcPr>
          <w:p w14:paraId="0A320252" w14:textId="77777777" w:rsidR="006D398A" w:rsidRDefault="00611F36">
            <w:pPr>
              <w:jc w:val="left"/>
            </w:pPr>
            <w:r>
              <w:t xml:space="preserve">L’objectif de ce paquetage est d’implémenter une vue pour que l’utilisateur puisse créer un jeu. </w:t>
            </w:r>
          </w:p>
        </w:tc>
      </w:tr>
    </w:tbl>
    <w:p w14:paraId="15BB2341" w14:textId="77777777" w:rsidR="006D398A" w:rsidRDefault="00611F36">
      <w:r>
        <w:br w:type="page"/>
      </w:r>
    </w:p>
    <w:p w14:paraId="4744332E" w14:textId="77777777" w:rsidR="006D398A" w:rsidRDefault="006D398A"/>
    <w:p w14:paraId="1E6C38E4" w14:textId="77777777" w:rsidR="006D398A" w:rsidRDefault="00611F36">
      <w:r>
        <w:rPr>
          <w:noProof/>
        </w:rPr>
        <w:drawing>
          <wp:inline distT="114300" distB="114300" distL="114300" distR="114300" wp14:anchorId="0D588096" wp14:editId="1749AAF9">
            <wp:extent cx="4010025" cy="3057525"/>
            <wp:effectExtent l="0" t="0" r="0" b="0"/>
            <wp:docPr id="3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2"/>
                    <a:srcRect/>
                    <a:stretch>
                      <a:fillRect/>
                    </a:stretch>
                  </pic:blipFill>
                  <pic:spPr>
                    <a:xfrm>
                      <a:off x="0" y="0"/>
                      <a:ext cx="4010025" cy="3057525"/>
                    </a:xfrm>
                    <a:prstGeom prst="rect">
                      <a:avLst/>
                    </a:prstGeom>
                    <a:ln/>
                  </pic:spPr>
                </pic:pic>
              </a:graphicData>
            </a:graphic>
          </wp:inline>
        </w:drawing>
      </w:r>
    </w:p>
    <w:p w14:paraId="38CF39C0" w14:textId="77777777" w:rsidR="006D398A" w:rsidRDefault="00611F36">
      <w:r>
        <w:t>Figure 4.2.3: Diagramme de classes du paquetage Gameplay du client lourd</w:t>
      </w:r>
    </w:p>
    <w:p w14:paraId="00E75A10" w14:textId="77777777" w:rsidR="006D398A" w:rsidRDefault="006D398A"/>
    <w:p w14:paraId="4676CD16" w14:textId="77777777" w:rsidR="006D398A" w:rsidRDefault="00611F36">
      <w:r>
        <w:t>Tableau 4.2.3 : Description de la responsabilité du paquetage Gameplay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51FFC4D1" w14:textId="77777777">
        <w:tc>
          <w:tcPr>
            <w:tcW w:w="9360" w:type="dxa"/>
            <w:shd w:val="clear" w:color="auto" w:fill="B7B7B7"/>
            <w:tcMar>
              <w:top w:w="100" w:type="dxa"/>
              <w:left w:w="100" w:type="dxa"/>
              <w:bottom w:w="100" w:type="dxa"/>
              <w:right w:w="100" w:type="dxa"/>
            </w:tcMar>
          </w:tcPr>
          <w:p w14:paraId="56A6A473" w14:textId="77777777" w:rsidR="006D398A" w:rsidRDefault="00611F36">
            <w:pPr>
              <w:jc w:val="center"/>
              <w:rPr>
                <w:b/>
              </w:rPr>
            </w:pPr>
            <w:r>
              <w:rPr>
                <w:b/>
              </w:rPr>
              <w:t>Gameplay</w:t>
            </w:r>
          </w:p>
        </w:tc>
      </w:tr>
      <w:tr w:rsidR="006D398A" w14:paraId="7884863C" w14:textId="77777777">
        <w:tc>
          <w:tcPr>
            <w:tcW w:w="9360" w:type="dxa"/>
            <w:shd w:val="clear" w:color="auto" w:fill="auto"/>
            <w:tcMar>
              <w:top w:w="100" w:type="dxa"/>
              <w:left w:w="100" w:type="dxa"/>
              <w:bottom w:w="100" w:type="dxa"/>
              <w:right w:w="100" w:type="dxa"/>
            </w:tcMar>
          </w:tcPr>
          <w:p w14:paraId="5C2E5520" w14:textId="77777777" w:rsidR="006D398A" w:rsidRDefault="00611F36">
            <w:pPr>
              <w:jc w:val="left"/>
            </w:pPr>
            <w:r>
              <w:t xml:space="preserve">L’objectif de ce paquetage est d’implémenter des vues pour assurer le bon déroulement d’une partie. </w:t>
            </w:r>
          </w:p>
        </w:tc>
      </w:tr>
    </w:tbl>
    <w:p w14:paraId="0F1EB54B" w14:textId="77777777" w:rsidR="006D398A" w:rsidRDefault="006D398A"/>
    <w:p w14:paraId="281DBDB6" w14:textId="77777777" w:rsidR="006D398A" w:rsidRDefault="006D398A"/>
    <w:p w14:paraId="1803C331" w14:textId="77777777" w:rsidR="006D398A" w:rsidRDefault="00611F36">
      <w:r>
        <w:rPr>
          <w:noProof/>
        </w:rPr>
        <w:drawing>
          <wp:inline distT="114300" distB="114300" distL="114300" distR="114300" wp14:anchorId="0030D9F1" wp14:editId="6D25B0F7">
            <wp:extent cx="3343275" cy="1628775"/>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3343275" cy="1628775"/>
                    </a:xfrm>
                    <a:prstGeom prst="rect">
                      <a:avLst/>
                    </a:prstGeom>
                    <a:ln/>
                  </pic:spPr>
                </pic:pic>
              </a:graphicData>
            </a:graphic>
          </wp:inline>
        </w:drawing>
      </w:r>
    </w:p>
    <w:p w14:paraId="6363DAA2" w14:textId="77777777" w:rsidR="006D398A" w:rsidRDefault="00611F36">
      <w:r>
        <w:t>Figure 4.2.4: Diagramme de classes du paquetage Login du client lourd</w:t>
      </w:r>
    </w:p>
    <w:p w14:paraId="08C75CA9" w14:textId="77777777" w:rsidR="006D398A" w:rsidRDefault="006D398A"/>
    <w:p w14:paraId="633A70C5" w14:textId="77777777" w:rsidR="006D398A" w:rsidRDefault="00611F36">
      <w:r>
        <w:t>Tableau 4.2.4 : Description de la responsabilité du paquetage Login</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534CC06" w14:textId="77777777">
        <w:tc>
          <w:tcPr>
            <w:tcW w:w="9360" w:type="dxa"/>
            <w:shd w:val="clear" w:color="auto" w:fill="B7B7B7"/>
            <w:tcMar>
              <w:top w:w="100" w:type="dxa"/>
              <w:left w:w="100" w:type="dxa"/>
              <w:bottom w:w="100" w:type="dxa"/>
              <w:right w:w="100" w:type="dxa"/>
            </w:tcMar>
          </w:tcPr>
          <w:p w14:paraId="54052A4E" w14:textId="77777777" w:rsidR="006D398A" w:rsidRDefault="00611F36">
            <w:pPr>
              <w:jc w:val="center"/>
              <w:rPr>
                <w:b/>
              </w:rPr>
            </w:pPr>
            <w:r>
              <w:rPr>
                <w:b/>
              </w:rPr>
              <w:t>Login</w:t>
            </w:r>
          </w:p>
        </w:tc>
      </w:tr>
      <w:tr w:rsidR="006D398A" w14:paraId="210C416D" w14:textId="77777777">
        <w:tc>
          <w:tcPr>
            <w:tcW w:w="9360" w:type="dxa"/>
            <w:shd w:val="clear" w:color="auto" w:fill="auto"/>
            <w:tcMar>
              <w:top w:w="100" w:type="dxa"/>
              <w:left w:w="100" w:type="dxa"/>
              <w:bottom w:w="100" w:type="dxa"/>
              <w:right w:w="100" w:type="dxa"/>
            </w:tcMar>
          </w:tcPr>
          <w:p w14:paraId="3583EC47" w14:textId="77777777" w:rsidR="006D398A" w:rsidRDefault="00611F36">
            <w:pPr>
              <w:jc w:val="left"/>
            </w:pPr>
            <w:r>
              <w:t xml:space="preserve">L’objectif de ce paquetage est d’implémenter une vue pour que l’utilisateur puisse se connecter. </w:t>
            </w:r>
          </w:p>
        </w:tc>
      </w:tr>
    </w:tbl>
    <w:p w14:paraId="6E36C012" w14:textId="77777777" w:rsidR="006D398A" w:rsidRDefault="006D398A"/>
    <w:p w14:paraId="45736BB3" w14:textId="77777777" w:rsidR="006D398A" w:rsidRDefault="00611F36">
      <w:r>
        <w:rPr>
          <w:noProof/>
        </w:rPr>
        <w:lastRenderedPageBreak/>
        <w:drawing>
          <wp:inline distT="114300" distB="114300" distL="114300" distR="114300" wp14:anchorId="5A02D955" wp14:editId="3A5885CB">
            <wp:extent cx="5600700" cy="50577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600700" cy="5057775"/>
                    </a:xfrm>
                    <a:prstGeom prst="rect">
                      <a:avLst/>
                    </a:prstGeom>
                    <a:ln/>
                  </pic:spPr>
                </pic:pic>
              </a:graphicData>
            </a:graphic>
          </wp:inline>
        </w:drawing>
      </w:r>
    </w:p>
    <w:p w14:paraId="77F780EC" w14:textId="77777777" w:rsidR="006D398A" w:rsidRDefault="00611F36">
      <w:r>
        <w:t xml:space="preserve">Figure 4.2.5: Diagramme de classes du paquetage </w:t>
      </w:r>
      <w:proofErr w:type="spellStart"/>
      <w:r>
        <w:t>VueModeles</w:t>
      </w:r>
      <w:proofErr w:type="spellEnd"/>
      <w:r>
        <w:t xml:space="preserve"> du client lourd</w:t>
      </w:r>
    </w:p>
    <w:p w14:paraId="6D19E833" w14:textId="77777777" w:rsidR="006D398A" w:rsidRDefault="006D398A"/>
    <w:p w14:paraId="15EDE025" w14:textId="77777777" w:rsidR="006D398A" w:rsidRDefault="00611F36">
      <w:r>
        <w:t xml:space="preserve">Tableau 4.2.5 : Description de la responsabilité du paquetage </w:t>
      </w:r>
      <w:proofErr w:type="spellStart"/>
      <w:r>
        <w:t>VueModeles</w:t>
      </w:r>
      <w:proofErr w:type="spellEnd"/>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1DBBDCF1" w14:textId="77777777">
        <w:tc>
          <w:tcPr>
            <w:tcW w:w="9360" w:type="dxa"/>
            <w:shd w:val="clear" w:color="auto" w:fill="B7B7B7"/>
            <w:tcMar>
              <w:top w:w="100" w:type="dxa"/>
              <w:left w:w="100" w:type="dxa"/>
              <w:bottom w:w="100" w:type="dxa"/>
              <w:right w:w="100" w:type="dxa"/>
            </w:tcMar>
          </w:tcPr>
          <w:p w14:paraId="61BCA968" w14:textId="77777777" w:rsidR="006D398A" w:rsidRDefault="00611F36">
            <w:pPr>
              <w:jc w:val="center"/>
              <w:rPr>
                <w:b/>
              </w:rPr>
            </w:pPr>
            <w:proofErr w:type="spellStart"/>
            <w:r>
              <w:rPr>
                <w:b/>
              </w:rPr>
              <w:t>VueModeles</w:t>
            </w:r>
            <w:proofErr w:type="spellEnd"/>
          </w:p>
        </w:tc>
      </w:tr>
      <w:tr w:rsidR="006D398A" w14:paraId="6870CA93" w14:textId="77777777">
        <w:tc>
          <w:tcPr>
            <w:tcW w:w="9360" w:type="dxa"/>
            <w:shd w:val="clear" w:color="auto" w:fill="auto"/>
            <w:tcMar>
              <w:top w:w="100" w:type="dxa"/>
              <w:left w:w="100" w:type="dxa"/>
              <w:bottom w:w="100" w:type="dxa"/>
              <w:right w:w="100" w:type="dxa"/>
            </w:tcMar>
          </w:tcPr>
          <w:p w14:paraId="4B17BB14" w14:textId="77777777" w:rsidR="006D398A" w:rsidRDefault="00611F36">
            <w:pPr>
              <w:jc w:val="left"/>
            </w:pPr>
            <w:r>
              <w:t xml:space="preserve">L’objectif de ce paquetage est de gérer les événements perçus dans la vue et d’accomplir le comportement </w:t>
            </w:r>
            <w:proofErr w:type="gramStart"/>
            <w:r>
              <w:t>désiré..</w:t>
            </w:r>
            <w:proofErr w:type="gramEnd"/>
          </w:p>
        </w:tc>
      </w:tr>
    </w:tbl>
    <w:p w14:paraId="4A186136" w14:textId="77777777" w:rsidR="006D398A" w:rsidRDefault="006D398A"/>
    <w:p w14:paraId="24563F78" w14:textId="77777777" w:rsidR="006D398A" w:rsidRDefault="006D398A"/>
    <w:p w14:paraId="1BCD92D2" w14:textId="77777777" w:rsidR="006D398A" w:rsidRDefault="00611F36">
      <w:r>
        <w:rPr>
          <w:noProof/>
        </w:rPr>
        <w:lastRenderedPageBreak/>
        <w:drawing>
          <wp:inline distT="114300" distB="114300" distL="114300" distR="114300" wp14:anchorId="71119682" wp14:editId="4AC7EA4B">
            <wp:extent cx="3343275" cy="2295525"/>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3343275" cy="2295525"/>
                    </a:xfrm>
                    <a:prstGeom prst="rect">
                      <a:avLst/>
                    </a:prstGeom>
                    <a:ln/>
                  </pic:spPr>
                </pic:pic>
              </a:graphicData>
            </a:graphic>
          </wp:inline>
        </w:drawing>
      </w:r>
    </w:p>
    <w:p w14:paraId="38864CEB" w14:textId="77777777" w:rsidR="006D398A" w:rsidRDefault="00611F36">
      <w:r>
        <w:t xml:space="preserve">Figure 4.2.6: Diagramme de classes du paquetage </w:t>
      </w:r>
      <w:proofErr w:type="spellStart"/>
      <w:r>
        <w:t>CustomControls</w:t>
      </w:r>
      <w:proofErr w:type="spellEnd"/>
      <w:r>
        <w:t xml:space="preserve"> du client lourd</w:t>
      </w:r>
    </w:p>
    <w:p w14:paraId="1341A9EB" w14:textId="77777777" w:rsidR="006D398A" w:rsidRDefault="006D398A"/>
    <w:p w14:paraId="592047FA" w14:textId="77777777" w:rsidR="006D398A" w:rsidRDefault="00611F36">
      <w:r>
        <w:t>Tableau 4.2.6 : Description de la responsabilité du paque</w:t>
      </w:r>
      <w:r>
        <w:t xml:space="preserve">tage </w:t>
      </w:r>
      <w:proofErr w:type="spellStart"/>
      <w:r>
        <w:t>CustomControls</w:t>
      </w:r>
      <w:proofErr w:type="spellEnd"/>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402C04BC" w14:textId="77777777">
        <w:tc>
          <w:tcPr>
            <w:tcW w:w="9360" w:type="dxa"/>
            <w:shd w:val="clear" w:color="auto" w:fill="B7B7B7"/>
            <w:tcMar>
              <w:top w:w="100" w:type="dxa"/>
              <w:left w:w="100" w:type="dxa"/>
              <w:bottom w:w="100" w:type="dxa"/>
              <w:right w:w="100" w:type="dxa"/>
            </w:tcMar>
          </w:tcPr>
          <w:p w14:paraId="46763715" w14:textId="77777777" w:rsidR="006D398A" w:rsidRDefault="00611F36">
            <w:pPr>
              <w:jc w:val="center"/>
              <w:rPr>
                <w:b/>
              </w:rPr>
            </w:pPr>
            <w:proofErr w:type="spellStart"/>
            <w:r>
              <w:rPr>
                <w:b/>
              </w:rPr>
              <w:t>CustomControls</w:t>
            </w:r>
            <w:proofErr w:type="spellEnd"/>
          </w:p>
        </w:tc>
      </w:tr>
      <w:tr w:rsidR="006D398A" w14:paraId="6B7D781C" w14:textId="77777777">
        <w:tc>
          <w:tcPr>
            <w:tcW w:w="9360" w:type="dxa"/>
            <w:shd w:val="clear" w:color="auto" w:fill="auto"/>
            <w:tcMar>
              <w:top w:w="100" w:type="dxa"/>
              <w:left w:w="100" w:type="dxa"/>
              <w:bottom w:w="100" w:type="dxa"/>
              <w:right w:w="100" w:type="dxa"/>
            </w:tcMar>
          </w:tcPr>
          <w:p w14:paraId="73BE6D8C" w14:textId="77777777" w:rsidR="006D398A" w:rsidRDefault="00611F36">
            <w:pPr>
              <w:jc w:val="left"/>
            </w:pPr>
            <w:r>
              <w:t>L’objectif de ce paquetage est de développer des composantes graphiques qui peuvent utilisées dans différentes vues.</w:t>
            </w:r>
          </w:p>
        </w:tc>
      </w:tr>
    </w:tbl>
    <w:p w14:paraId="4775CBDF" w14:textId="77777777" w:rsidR="006D398A" w:rsidRDefault="006D398A"/>
    <w:p w14:paraId="0D1B140A" w14:textId="77777777" w:rsidR="006D398A" w:rsidRDefault="006D398A"/>
    <w:p w14:paraId="62DC77EE" w14:textId="77777777" w:rsidR="006D398A" w:rsidRDefault="00611F36">
      <w:r>
        <w:rPr>
          <w:noProof/>
        </w:rPr>
        <w:drawing>
          <wp:inline distT="114300" distB="114300" distL="114300" distR="114300" wp14:anchorId="72741CD4" wp14:editId="6B82EC32">
            <wp:extent cx="4962525" cy="2581275"/>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4962525" cy="2581275"/>
                    </a:xfrm>
                    <a:prstGeom prst="rect">
                      <a:avLst/>
                    </a:prstGeom>
                    <a:ln/>
                  </pic:spPr>
                </pic:pic>
              </a:graphicData>
            </a:graphic>
          </wp:inline>
        </w:drawing>
      </w:r>
    </w:p>
    <w:p w14:paraId="3EF1DD6C" w14:textId="77777777" w:rsidR="006D398A" w:rsidRDefault="00611F36">
      <w:r>
        <w:t xml:space="preserve">Figure 4.2.7: Diagramme de classes du paquetage </w:t>
      </w:r>
      <w:proofErr w:type="spellStart"/>
      <w:r>
        <w:t>Modeles</w:t>
      </w:r>
      <w:proofErr w:type="spellEnd"/>
      <w:r>
        <w:t xml:space="preserve"> du client lourd</w:t>
      </w:r>
    </w:p>
    <w:p w14:paraId="5FC84AA7" w14:textId="77777777" w:rsidR="006D398A" w:rsidRDefault="006D398A"/>
    <w:p w14:paraId="21E4E161" w14:textId="77777777" w:rsidR="006D398A" w:rsidRDefault="00611F36">
      <w:r>
        <w:t>Tableau 4.2.7 : Description de la responsabilité du paquetage</w:t>
      </w:r>
      <w:r>
        <w:t xml:space="preserve"> </w:t>
      </w:r>
      <w:proofErr w:type="spellStart"/>
      <w:r>
        <w:t>Modeles</w:t>
      </w:r>
      <w:proofErr w:type="spellEnd"/>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785BA9E5" w14:textId="77777777">
        <w:tc>
          <w:tcPr>
            <w:tcW w:w="9360" w:type="dxa"/>
            <w:shd w:val="clear" w:color="auto" w:fill="B7B7B7"/>
            <w:tcMar>
              <w:top w:w="100" w:type="dxa"/>
              <w:left w:w="100" w:type="dxa"/>
              <w:bottom w:w="100" w:type="dxa"/>
              <w:right w:w="100" w:type="dxa"/>
            </w:tcMar>
          </w:tcPr>
          <w:p w14:paraId="64A7119D" w14:textId="77777777" w:rsidR="006D398A" w:rsidRDefault="00611F36">
            <w:pPr>
              <w:jc w:val="center"/>
              <w:rPr>
                <w:b/>
              </w:rPr>
            </w:pPr>
            <w:proofErr w:type="spellStart"/>
            <w:r>
              <w:rPr>
                <w:b/>
              </w:rPr>
              <w:t>Modeles</w:t>
            </w:r>
            <w:proofErr w:type="spellEnd"/>
          </w:p>
        </w:tc>
      </w:tr>
      <w:tr w:rsidR="006D398A" w14:paraId="427404DB" w14:textId="77777777">
        <w:tc>
          <w:tcPr>
            <w:tcW w:w="9360" w:type="dxa"/>
            <w:shd w:val="clear" w:color="auto" w:fill="auto"/>
            <w:tcMar>
              <w:top w:w="100" w:type="dxa"/>
              <w:left w:w="100" w:type="dxa"/>
              <w:bottom w:w="100" w:type="dxa"/>
              <w:right w:w="100" w:type="dxa"/>
            </w:tcMar>
          </w:tcPr>
          <w:p w14:paraId="6F91ABAD" w14:textId="77777777" w:rsidR="006D398A" w:rsidRDefault="00611F36">
            <w:pPr>
              <w:jc w:val="left"/>
            </w:pPr>
            <w:r>
              <w:t>L’objectif de ce paquetage est d’offrir une structure pour contenir les données obtenues de différentes sources.</w:t>
            </w:r>
          </w:p>
        </w:tc>
      </w:tr>
    </w:tbl>
    <w:p w14:paraId="77EB2CE2" w14:textId="77777777" w:rsidR="006D398A" w:rsidRDefault="006D398A"/>
    <w:p w14:paraId="1425C673" w14:textId="77777777" w:rsidR="006D398A" w:rsidRDefault="006D398A"/>
    <w:p w14:paraId="083AF66F" w14:textId="77777777" w:rsidR="006D398A" w:rsidRDefault="00611F36">
      <w:r>
        <w:rPr>
          <w:noProof/>
        </w:rPr>
        <w:lastRenderedPageBreak/>
        <w:drawing>
          <wp:inline distT="114300" distB="114300" distL="114300" distR="114300" wp14:anchorId="18AC2BAF" wp14:editId="2014933F">
            <wp:extent cx="3343275" cy="2295525"/>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7"/>
                    <a:srcRect/>
                    <a:stretch>
                      <a:fillRect/>
                    </a:stretch>
                  </pic:blipFill>
                  <pic:spPr>
                    <a:xfrm>
                      <a:off x="0" y="0"/>
                      <a:ext cx="3343275" cy="2295525"/>
                    </a:xfrm>
                    <a:prstGeom prst="rect">
                      <a:avLst/>
                    </a:prstGeom>
                    <a:ln/>
                  </pic:spPr>
                </pic:pic>
              </a:graphicData>
            </a:graphic>
          </wp:inline>
        </w:drawing>
      </w:r>
    </w:p>
    <w:p w14:paraId="590CACD5" w14:textId="77777777" w:rsidR="006D398A" w:rsidRDefault="00611F36">
      <w:r>
        <w:t>Figure 4.2.8: Diagramme de classes du paquetage Convertisseurs du client lourd</w:t>
      </w:r>
    </w:p>
    <w:p w14:paraId="564F3D2C" w14:textId="77777777" w:rsidR="006D398A" w:rsidRDefault="006D398A"/>
    <w:p w14:paraId="38EA9A00" w14:textId="77777777" w:rsidR="006D398A" w:rsidRDefault="00611F36">
      <w:r>
        <w:t>Tableau 4.2.8 : Description de la responsabilité du paquetage Convertisseurs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1FBC56BF" w14:textId="77777777">
        <w:tc>
          <w:tcPr>
            <w:tcW w:w="9360" w:type="dxa"/>
            <w:shd w:val="clear" w:color="auto" w:fill="B7B7B7"/>
            <w:tcMar>
              <w:top w:w="100" w:type="dxa"/>
              <w:left w:w="100" w:type="dxa"/>
              <w:bottom w:w="100" w:type="dxa"/>
              <w:right w:w="100" w:type="dxa"/>
            </w:tcMar>
          </w:tcPr>
          <w:p w14:paraId="1B22C3C0" w14:textId="77777777" w:rsidR="006D398A" w:rsidRDefault="00611F36">
            <w:pPr>
              <w:jc w:val="center"/>
              <w:rPr>
                <w:b/>
              </w:rPr>
            </w:pPr>
            <w:r>
              <w:rPr>
                <w:b/>
              </w:rPr>
              <w:t>Convertisseurs</w:t>
            </w:r>
          </w:p>
        </w:tc>
      </w:tr>
      <w:tr w:rsidR="006D398A" w14:paraId="3F1E58E7" w14:textId="77777777">
        <w:tc>
          <w:tcPr>
            <w:tcW w:w="9360" w:type="dxa"/>
            <w:shd w:val="clear" w:color="auto" w:fill="auto"/>
            <w:tcMar>
              <w:top w:w="100" w:type="dxa"/>
              <w:left w:w="100" w:type="dxa"/>
              <w:bottom w:w="100" w:type="dxa"/>
              <w:right w:w="100" w:type="dxa"/>
            </w:tcMar>
          </w:tcPr>
          <w:p w14:paraId="1758A77E" w14:textId="77777777" w:rsidR="006D398A" w:rsidRDefault="00611F36">
            <w:pPr>
              <w:jc w:val="left"/>
            </w:pPr>
            <w:r>
              <w:t>L’objectif de ce paquetage est de convertir des données reçues afin de faciliter la communication avec le serveur.</w:t>
            </w:r>
          </w:p>
        </w:tc>
      </w:tr>
    </w:tbl>
    <w:p w14:paraId="0A455E61" w14:textId="77777777" w:rsidR="006D398A" w:rsidRDefault="006D398A"/>
    <w:p w14:paraId="22425527" w14:textId="77777777" w:rsidR="006D398A" w:rsidRDefault="00611F36">
      <w:r>
        <w:rPr>
          <w:noProof/>
        </w:rPr>
        <w:drawing>
          <wp:inline distT="114300" distB="114300" distL="114300" distR="114300" wp14:anchorId="506193FB" wp14:editId="4A76D196">
            <wp:extent cx="4962525" cy="3343275"/>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8"/>
                    <a:srcRect/>
                    <a:stretch>
                      <a:fillRect/>
                    </a:stretch>
                  </pic:blipFill>
                  <pic:spPr>
                    <a:xfrm>
                      <a:off x="0" y="0"/>
                      <a:ext cx="4962525" cy="3343275"/>
                    </a:xfrm>
                    <a:prstGeom prst="rect">
                      <a:avLst/>
                    </a:prstGeom>
                    <a:ln/>
                  </pic:spPr>
                </pic:pic>
              </a:graphicData>
            </a:graphic>
          </wp:inline>
        </w:drawing>
      </w:r>
    </w:p>
    <w:p w14:paraId="65C98F8F" w14:textId="77777777" w:rsidR="006D398A" w:rsidRDefault="00611F36">
      <w:r>
        <w:t>Figure 4.2.9: Diagramme de classes du paquetage Utilitaires du client lourd</w:t>
      </w:r>
    </w:p>
    <w:p w14:paraId="00954B5A" w14:textId="77777777" w:rsidR="006D398A" w:rsidRDefault="006D398A"/>
    <w:p w14:paraId="7A786C78" w14:textId="77777777" w:rsidR="006D398A" w:rsidRDefault="00611F36">
      <w:r>
        <w:t>Tableau 4.2.9 : Description de la responsabilité du paquetag</w:t>
      </w:r>
      <w:r>
        <w:t>e Utilitaires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346479E6" w14:textId="77777777">
        <w:tc>
          <w:tcPr>
            <w:tcW w:w="9360" w:type="dxa"/>
            <w:shd w:val="clear" w:color="auto" w:fill="B7B7B7"/>
            <w:tcMar>
              <w:top w:w="100" w:type="dxa"/>
              <w:left w:w="100" w:type="dxa"/>
              <w:bottom w:w="100" w:type="dxa"/>
              <w:right w:w="100" w:type="dxa"/>
            </w:tcMar>
          </w:tcPr>
          <w:p w14:paraId="78E6414F" w14:textId="77777777" w:rsidR="006D398A" w:rsidRDefault="00611F36">
            <w:pPr>
              <w:jc w:val="center"/>
              <w:rPr>
                <w:b/>
              </w:rPr>
            </w:pPr>
            <w:r>
              <w:rPr>
                <w:b/>
              </w:rPr>
              <w:t>Utilitaires</w:t>
            </w:r>
          </w:p>
        </w:tc>
      </w:tr>
      <w:tr w:rsidR="006D398A" w14:paraId="14A20F5F" w14:textId="77777777">
        <w:tc>
          <w:tcPr>
            <w:tcW w:w="9360" w:type="dxa"/>
            <w:shd w:val="clear" w:color="auto" w:fill="auto"/>
            <w:tcMar>
              <w:top w:w="100" w:type="dxa"/>
              <w:left w:w="100" w:type="dxa"/>
              <w:bottom w:w="100" w:type="dxa"/>
              <w:right w:w="100" w:type="dxa"/>
            </w:tcMar>
          </w:tcPr>
          <w:p w14:paraId="0DA52C52" w14:textId="77777777" w:rsidR="006D398A" w:rsidRDefault="00611F36">
            <w:pPr>
              <w:jc w:val="left"/>
            </w:pPr>
            <w:r>
              <w:t>L’objectif de ce paquetage est d’ouvrir des outils aux développeurs pour faciliter le développement.</w:t>
            </w:r>
          </w:p>
        </w:tc>
      </w:tr>
    </w:tbl>
    <w:p w14:paraId="2834713A" w14:textId="77777777" w:rsidR="006D398A" w:rsidRDefault="006D398A"/>
    <w:p w14:paraId="7EE87D02" w14:textId="77777777" w:rsidR="006D398A" w:rsidRDefault="00611F36">
      <w:pPr>
        <w:pStyle w:val="Heading3"/>
        <w:ind w:left="0" w:firstLine="0"/>
      </w:pPr>
      <w:bookmarkStart w:id="12" w:name="_l4be0rowcgcp" w:colFirst="0" w:colLast="0"/>
      <w:bookmarkEnd w:id="12"/>
      <w:r>
        <w:lastRenderedPageBreak/>
        <w:t>4.2.2 Serveur</w:t>
      </w:r>
    </w:p>
    <w:p w14:paraId="3810A5BF" w14:textId="77777777" w:rsidR="006D398A" w:rsidRDefault="00611F36">
      <w:r>
        <w:rPr>
          <w:noProof/>
        </w:rPr>
        <w:drawing>
          <wp:inline distT="114300" distB="114300" distL="114300" distR="114300" wp14:anchorId="4B533352" wp14:editId="51E4A3BC">
            <wp:extent cx="3629025" cy="2105025"/>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9"/>
                    <a:srcRect/>
                    <a:stretch>
                      <a:fillRect/>
                    </a:stretch>
                  </pic:blipFill>
                  <pic:spPr>
                    <a:xfrm>
                      <a:off x="0" y="0"/>
                      <a:ext cx="3629025" cy="2105025"/>
                    </a:xfrm>
                    <a:prstGeom prst="rect">
                      <a:avLst/>
                    </a:prstGeom>
                    <a:ln/>
                  </pic:spPr>
                </pic:pic>
              </a:graphicData>
            </a:graphic>
          </wp:inline>
        </w:drawing>
      </w:r>
    </w:p>
    <w:p w14:paraId="71B35924" w14:textId="77777777" w:rsidR="006D398A" w:rsidRDefault="00611F36">
      <w:r>
        <w:t>Figure 4.2.10: Diagramme de classes du paquetage Chat du serveur</w:t>
      </w:r>
    </w:p>
    <w:p w14:paraId="086FA23B" w14:textId="77777777" w:rsidR="006D398A" w:rsidRDefault="006D398A"/>
    <w:p w14:paraId="3DAF777E" w14:textId="77777777" w:rsidR="006D398A" w:rsidRDefault="00611F36">
      <w:r>
        <w:t>Tableau 4.2.10 : Description de la responsabilité du paquetage Chat</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D1861B3" w14:textId="77777777">
        <w:tc>
          <w:tcPr>
            <w:tcW w:w="9360" w:type="dxa"/>
            <w:shd w:val="clear" w:color="auto" w:fill="B7B7B7"/>
            <w:tcMar>
              <w:top w:w="100" w:type="dxa"/>
              <w:left w:w="100" w:type="dxa"/>
              <w:bottom w:w="100" w:type="dxa"/>
              <w:right w:w="100" w:type="dxa"/>
            </w:tcMar>
          </w:tcPr>
          <w:p w14:paraId="0F87F03F" w14:textId="77777777" w:rsidR="006D398A" w:rsidRDefault="00611F36">
            <w:pPr>
              <w:jc w:val="center"/>
              <w:rPr>
                <w:b/>
              </w:rPr>
            </w:pPr>
            <w:r>
              <w:rPr>
                <w:b/>
              </w:rPr>
              <w:t>Chat</w:t>
            </w:r>
          </w:p>
        </w:tc>
      </w:tr>
      <w:tr w:rsidR="006D398A" w14:paraId="6390136E" w14:textId="77777777">
        <w:tc>
          <w:tcPr>
            <w:tcW w:w="9360" w:type="dxa"/>
            <w:shd w:val="clear" w:color="auto" w:fill="auto"/>
            <w:tcMar>
              <w:top w:w="100" w:type="dxa"/>
              <w:left w:w="100" w:type="dxa"/>
              <w:bottom w:w="100" w:type="dxa"/>
              <w:right w:w="100" w:type="dxa"/>
            </w:tcMar>
          </w:tcPr>
          <w:p w14:paraId="5B68EE70" w14:textId="77777777" w:rsidR="006D398A" w:rsidRDefault="00611F36">
            <w:pPr>
              <w:jc w:val="left"/>
            </w:pPr>
            <w:r>
              <w:t>L’objectif de ce paquetage est de permettre la communication entre plusieurs personnes avec un service de messagerie instantané.</w:t>
            </w:r>
          </w:p>
        </w:tc>
      </w:tr>
    </w:tbl>
    <w:p w14:paraId="29464D83" w14:textId="77777777" w:rsidR="006D398A" w:rsidRDefault="006D398A"/>
    <w:p w14:paraId="0918594F" w14:textId="77777777" w:rsidR="006D398A" w:rsidRDefault="00611F36">
      <w:r>
        <w:rPr>
          <w:noProof/>
        </w:rPr>
        <w:drawing>
          <wp:inline distT="114300" distB="114300" distL="114300" distR="114300" wp14:anchorId="4B6A400F" wp14:editId="46285458">
            <wp:extent cx="3533775" cy="2200275"/>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3533775" cy="2200275"/>
                    </a:xfrm>
                    <a:prstGeom prst="rect">
                      <a:avLst/>
                    </a:prstGeom>
                    <a:ln/>
                  </pic:spPr>
                </pic:pic>
              </a:graphicData>
            </a:graphic>
          </wp:inline>
        </w:drawing>
      </w:r>
    </w:p>
    <w:p w14:paraId="0626E074" w14:textId="77777777" w:rsidR="006D398A" w:rsidRDefault="00611F36">
      <w:r>
        <w:t>Figure 4.2.11: Diagramme de classes du paquetage Constants du serveur</w:t>
      </w:r>
    </w:p>
    <w:p w14:paraId="1C7D70D3" w14:textId="77777777" w:rsidR="006D398A" w:rsidRDefault="006D398A"/>
    <w:p w14:paraId="135E085A" w14:textId="77777777" w:rsidR="006D398A" w:rsidRDefault="00611F36">
      <w:r>
        <w:t>Tableau 4.2.11 : Description de la responsabilité du</w:t>
      </w:r>
      <w:r>
        <w:t xml:space="preserve"> paquetage Constants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EA9EAB5" w14:textId="77777777">
        <w:tc>
          <w:tcPr>
            <w:tcW w:w="9360" w:type="dxa"/>
            <w:shd w:val="clear" w:color="auto" w:fill="B7B7B7"/>
            <w:tcMar>
              <w:top w:w="100" w:type="dxa"/>
              <w:left w:w="100" w:type="dxa"/>
              <w:bottom w:w="100" w:type="dxa"/>
              <w:right w:w="100" w:type="dxa"/>
            </w:tcMar>
          </w:tcPr>
          <w:p w14:paraId="197312EE" w14:textId="77777777" w:rsidR="006D398A" w:rsidRDefault="00611F36">
            <w:pPr>
              <w:jc w:val="center"/>
              <w:rPr>
                <w:b/>
              </w:rPr>
            </w:pPr>
            <w:r>
              <w:rPr>
                <w:b/>
              </w:rPr>
              <w:t>Constants</w:t>
            </w:r>
          </w:p>
        </w:tc>
      </w:tr>
      <w:tr w:rsidR="006D398A" w14:paraId="55B52657" w14:textId="77777777">
        <w:tc>
          <w:tcPr>
            <w:tcW w:w="9360" w:type="dxa"/>
            <w:shd w:val="clear" w:color="auto" w:fill="auto"/>
            <w:tcMar>
              <w:top w:w="100" w:type="dxa"/>
              <w:left w:w="100" w:type="dxa"/>
              <w:bottom w:w="100" w:type="dxa"/>
              <w:right w:w="100" w:type="dxa"/>
            </w:tcMar>
          </w:tcPr>
          <w:p w14:paraId="079E0F14" w14:textId="77777777" w:rsidR="006D398A" w:rsidRDefault="00611F36">
            <w:pPr>
              <w:jc w:val="left"/>
            </w:pPr>
            <w:r>
              <w:t xml:space="preserve">L’objectif de ce paquetage est de rendre le code plus lisible et faciliter le maintien de l’application. </w:t>
            </w:r>
          </w:p>
        </w:tc>
      </w:tr>
    </w:tbl>
    <w:p w14:paraId="218CBAAA" w14:textId="77777777" w:rsidR="006D398A" w:rsidRDefault="006D398A"/>
    <w:p w14:paraId="2EE1C42E" w14:textId="77777777" w:rsidR="006D398A" w:rsidRDefault="006D398A"/>
    <w:p w14:paraId="262FE9EF" w14:textId="77777777" w:rsidR="006D398A" w:rsidRDefault="00611F36">
      <w:r>
        <w:rPr>
          <w:noProof/>
        </w:rPr>
        <w:lastRenderedPageBreak/>
        <w:drawing>
          <wp:inline distT="114300" distB="114300" distL="114300" distR="114300" wp14:anchorId="14388618" wp14:editId="577CFD31">
            <wp:extent cx="2581275" cy="1495425"/>
            <wp:effectExtent l="0" t="0" r="0" b="0"/>
            <wp:docPr id="1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a:stretch>
                      <a:fillRect/>
                    </a:stretch>
                  </pic:blipFill>
                  <pic:spPr>
                    <a:xfrm>
                      <a:off x="0" y="0"/>
                      <a:ext cx="2581275" cy="1495425"/>
                    </a:xfrm>
                    <a:prstGeom prst="rect">
                      <a:avLst/>
                    </a:prstGeom>
                    <a:ln/>
                  </pic:spPr>
                </pic:pic>
              </a:graphicData>
            </a:graphic>
          </wp:inline>
        </w:drawing>
      </w:r>
    </w:p>
    <w:p w14:paraId="172E4BC5" w14:textId="77777777" w:rsidR="006D398A" w:rsidRDefault="00611F36">
      <w:r>
        <w:t xml:space="preserve">Figure 4.2.12: Diagramme de classes du paquetage </w:t>
      </w:r>
      <w:proofErr w:type="spellStart"/>
      <w:r>
        <w:t>Database</w:t>
      </w:r>
      <w:proofErr w:type="spellEnd"/>
      <w:r>
        <w:t xml:space="preserve"> du serveur</w:t>
      </w:r>
    </w:p>
    <w:p w14:paraId="661D8527" w14:textId="77777777" w:rsidR="006D398A" w:rsidRDefault="006D398A"/>
    <w:p w14:paraId="158A190A" w14:textId="77777777" w:rsidR="006D398A" w:rsidRDefault="00611F36">
      <w:r>
        <w:t xml:space="preserve">Tableau 4.2.12 : Description de la responsabilité du paquetage </w:t>
      </w:r>
      <w:proofErr w:type="spellStart"/>
      <w:r>
        <w:t>Database</w:t>
      </w:r>
      <w:proofErr w:type="spellEnd"/>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10C4FF4D" w14:textId="77777777">
        <w:tc>
          <w:tcPr>
            <w:tcW w:w="9360" w:type="dxa"/>
            <w:shd w:val="clear" w:color="auto" w:fill="B7B7B7"/>
            <w:tcMar>
              <w:top w:w="100" w:type="dxa"/>
              <w:left w:w="100" w:type="dxa"/>
              <w:bottom w:w="100" w:type="dxa"/>
              <w:right w:w="100" w:type="dxa"/>
            </w:tcMar>
          </w:tcPr>
          <w:p w14:paraId="6DEF4F60" w14:textId="77777777" w:rsidR="006D398A" w:rsidRDefault="00611F36">
            <w:pPr>
              <w:jc w:val="center"/>
              <w:rPr>
                <w:b/>
              </w:rPr>
            </w:pPr>
            <w:proofErr w:type="spellStart"/>
            <w:r>
              <w:rPr>
                <w:b/>
              </w:rPr>
              <w:t>Database</w:t>
            </w:r>
            <w:proofErr w:type="spellEnd"/>
          </w:p>
        </w:tc>
      </w:tr>
      <w:tr w:rsidR="006D398A" w14:paraId="6B30C7AF" w14:textId="77777777">
        <w:tc>
          <w:tcPr>
            <w:tcW w:w="9360" w:type="dxa"/>
            <w:shd w:val="clear" w:color="auto" w:fill="auto"/>
            <w:tcMar>
              <w:top w:w="100" w:type="dxa"/>
              <w:left w:w="100" w:type="dxa"/>
              <w:bottom w:w="100" w:type="dxa"/>
              <w:right w:w="100" w:type="dxa"/>
            </w:tcMar>
          </w:tcPr>
          <w:p w14:paraId="7082F653" w14:textId="77777777" w:rsidR="006D398A" w:rsidRDefault="00611F36">
            <w:pPr>
              <w:jc w:val="left"/>
            </w:pPr>
            <w:r>
              <w:t xml:space="preserve">L’objectif de ce paquetage est d’établir la </w:t>
            </w:r>
            <w:proofErr w:type="spellStart"/>
            <w:r>
              <w:t>connection</w:t>
            </w:r>
            <w:proofErr w:type="spellEnd"/>
            <w:r>
              <w:t xml:space="preserve"> avec une base de données.</w:t>
            </w:r>
          </w:p>
        </w:tc>
      </w:tr>
    </w:tbl>
    <w:p w14:paraId="49697664" w14:textId="77777777" w:rsidR="006D398A" w:rsidRDefault="006D398A"/>
    <w:p w14:paraId="6DEFB0DE" w14:textId="77777777" w:rsidR="006D398A" w:rsidRDefault="00611F36">
      <w:r>
        <w:rPr>
          <w:noProof/>
        </w:rPr>
        <w:drawing>
          <wp:inline distT="114300" distB="114300" distL="114300" distR="114300" wp14:anchorId="710A1CA9" wp14:editId="2BFA73C2">
            <wp:extent cx="5343525" cy="4010025"/>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5343525" cy="4010025"/>
                    </a:xfrm>
                    <a:prstGeom prst="rect">
                      <a:avLst/>
                    </a:prstGeom>
                    <a:ln/>
                  </pic:spPr>
                </pic:pic>
              </a:graphicData>
            </a:graphic>
          </wp:inline>
        </w:drawing>
      </w:r>
    </w:p>
    <w:p w14:paraId="1F612CFC" w14:textId="77777777" w:rsidR="006D398A" w:rsidRDefault="00611F36">
      <w:r>
        <w:t xml:space="preserve">Figure 4.2.13: Diagramme de classes du paquetage </w:t>
      </w:r>
      <w:proofErr w:type="spellStart"/>
      <w:r>
        <w:t>Error</w:t>
      </w:r>
      <w:proofErr w:type="spellEnd"/>
      <w:r>
        <w:t xml:space="preserve"> du serveur</w:t>
      </w:r>
    </w:p>
    <w:p w14:paraId="6E078E98" w14:textId="77777777" w:rsidR="006D398A" w:rsidRDefault="006D398A"/>
    <w:p w14:paraId="32F64F43" w14:textId="77777777" w:rsidR="006D398A" w:rsidRDefault="00611F36">
      <w:r>
        <w:t xml:space="preserve">Tableau 4.2.13 : Description de la responsabilité du paquetage </w:t>
      </w:r>
      <w:proofErr w:type="spellStart"/>
      <w:r>
        <w:t>Error</w:t>
      </w:r>
      <w:proofErr w:type="spellEnd"/>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21DA3514" w14:textId="77777777">
        <w:tc>
          <w:tcPr>
            <w:tcW w:w="9360" w:type="dxa"/>
            <w:shd w:val="clear" w:color="auto" w:fill="B7B7B7"/>
            <w:tcMar>
              <w:top w:w="100" w:type="dxa"/>
              <w:left w:w="100" w:type="dxa"/>
              <w:bottom w:w="100" w:type="dxa"/>
              <w:right w:w="100" w:type="dxa"/>
            </w:tcMar>
          </w:tcPr>
          <w:p w14:paraId="2E4B8280" w14:textId="77777777" w:rsidR="006D398A" w:rsidRDefault="00611F36">
            <w:pPr>
              <w:jc w:val="center"/>
              <w:rPr>
                <w:b/>
              </w:rPr>
            </w:pPr>
            <w:proofErr w:type="spellStart"/>
            <w:r>
              <w:rPr>
                <w:b/>
              </w:rPr>
              <w:t>Error</w:t>
            </w:r>
            <w:proofErr w:type="spellEnd"/>
          </w:p>
        </w:tc>
      </w:tr>
      <w:tr w:rsidR="006D398A" w14:paraId="0066A78A" w14:textId="77777777">
        <w:tc>
          <w:tcPr>
            <w:tcW w:w="9360" w:type="dxa"/>
            <w:shd w:val="clear" w:color="auto" w:fill="auto"/>
            <w:tcMar>
              <w:top w:w="100" w:type="dxa"/>
              <w:left w:w="100" w:type="dxa"/>
              <w:bottom w:w="100" w:type="dxa"/>
              <w:right w:w="100" w:type="dxa"/>
            </w:tcMar>
          </w:tcPr>
          <w:p w14:paraId="4B330C2B" w14:textId="77777777" w:rsidR="006D398A" w:rsidRDefault="00611F36">
            <w:pPr>
              <w:jc w:val="left"/>
            </w:pPr>
            <w:r>
              <w:t>L’objectif de ce paquetage est de rendre le code plus maintenable. En ayant des erreurs personnalisées, il est plus aisé de trouver la source de l’erreur.</w:t>
            </w:r>
          </w:p>
        </w:tc>
      </w:tr>
    </w:tbl>
    <w:p w14:paraId="7D360B68" w14:textId="77777777" w:rsidR="006D398A" w:rsidRDefault="006D398A"/>
    <w:p w14:paraId="1D60906B" w14:textId="77777777" w:rsidR="006D398A" w:rsidRDefault="00611F36">
      <w:r>
        <w:rPr>
          <w:noProof/>
        </w:rPr>
        <w:lastRenderedPageBreak/>
        <w:drawing>
          <wp:inline distT="114300" distB="114300" distL="114300" distR="114300" wp14:anchorId="4237B6C3" wp14:editId="6E6B3625">
            <wp:extent cx="5343525" cy="4010025"/>
            <wp:effectExtent l="0" t="0" r="0" b="0"/>
            <wp:docPr id="3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3"/>
                    <a:srcRect/>
                    <a:stretch>
                      <a:fillRect/>
                    </a:stretch>
                  </pic:blipFill>
                  <pic:spPr>
                    <a:xfrm>
                      <a:off x="0" y="0"/>
                      <a:ext cx="5343525" cy="4010025"/>
                    </a:xfrm>
                    <a:prstGeom prst="rect">
                      <a:avLst/>
                    </a:prstGeom>
                    <a:ln/>
                  </pic:spPr>
                </pic:pic>
              </a:graphicData>
            </a:graphic>
          </wp:inline>
        </w:drawing>
      </w:r>
    </w:p>
    <w:p w14:paraId="1C910F7F" w14:textId="77777777" w:rsidR="006D398A" w:rsidRDefault="00611F36">
      <w:r>
        <w:t>Figure 4.2.14: Diagramme de classes du paquetage Game du serveur</w:t>
      </w:r>
    </w:p>
    <w:p w14:paraId="040C3E93" w14:textId="77777777" w:rsidR="006D398A" w:rsidRDefault="006D398A"/>
    <w:p w14:paraId="64C95329" w14:textId="77777777" w:rsidR="006D398A" w:rsidRDefault="00611F36">
      <w:r>
        <w:t>Tableau 4.2.14 : Description de la responsabilité du paquetage Game</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74BA87DA" w14:textId="77777777">
        <w:tc>
          <w:tcPr>
            <w:tcW w:w="9360" w:type="dxa"/>
            <w:shd w:val="clear" w:color="auto" w:fill="B7B7B7"/>
            <w:tcMar>
              <w:top w:w="100" w:type="dxa"/>
              <w:left w:w="100" w:type="dxa"/>
              <w:bottom w:w="100" w:type="dxa"/>
              <w:right w:w="100" w:type="dxa"/>
            </w:tcMar>
          </w:tcPr>
          <w:p w14:paraId="1A8829DB" w14:textId="77777777" w:rsidR="006D398A" w:rsidRDefault="00611F36">
            <w:pPr>
              <w:jc w:val="center"/>
              <w:rPr>
                <w:b/>
              </w:rPr>
            </w:pPr>
            <w:r>
              <w:rPr>
                <w:b/>
              </w:rPr>
              <w:t>Game</w:t>
            </w:r>
          </w:p>
        </w:tc>
      </w:tr>
      <w:tr w:rsidR="006D398A" w14:paraId="57AA136C" w14:textId="77777777">
        <w:tc>
          <w:tcPr>
            <w:tcW w:w="9360" w:type="dxa"/>
            <w:shd w:val="clear" w:color="auto" w:fill="auto"/>
            <w:tcMar>
              <w:top w:w="100" w:type="dxa"/>
              <w:left w:w="100" w:type="dxa"/>
              <w:bottom w:w="100" w:type="dxa"/>
              <w:right w:w="100" w:type="dxa"/>
            </w:tcMar>
          </w:tcPr>
          <w:p w14:paraId="32FAB979" w14:textId="77777777" w:rsidR="006D398A" w:rsidRDefault="00611F36">
            <w:pPr>
              <w:jc w:val="left"/>
            </w:pPr>
            <w:r>
              <w:t xml:space="preserve">L’objectif de ce paquetage est de gérer tout ce qui concerne un jeu. Il supporte l’obtention d’image provenant d’un fichier local ou de </w:t>
            </w:r>
            <w:proofErr w:type="spellStart"/>
            <w:r>
              <w:t>Quickdraw</w:t>
            </w:r>
            <w:proofErr w:type="spellEnd"/>
            <w:r>
              <w:t>.</w:t>
            </w:r>
          </w:p>
        </w:tc>
      </w:tr>
    </w:tbl>
    <w:p w14:paraId="32B8067A" w14:textId="77777777" w:rsidR="006D398A" w:rsidRDefault="006D398A"/>
    <w:p w14:paraId="58DD53E8" w14:textId="77777777" w:rsidR="006D398A" w:rsidRDefault="00611F36">
      <w:r>
        <w:rPr>
          <w:noProof/>
        </w:rPr>
        <w:lastRenderedPageBreak/>
        <w:drawing>
          <wp:inline distT="114300" distB="114300" distL="114300" distR="114300" wp14:anchorId="22092B72" wp14:editId="54D46D95">
            <wp:extent cx="5343525" cy="4010025"/>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5343525" cy="4010025"/>
                    </a:xfrm>
                    <a:prstGeom prst="rect">
                      <a:avLst/>
                    </a:prstGeom>
                    <a:ln/>
                  </pic:spPr>
                </pic:pic>
              </a:graphicData>
            </a:graphic>
          </wp:inline>
        </w:drawing>
      </w:r>
    </w:p>
    <w:p w14:paraId="3DE8C01A" w14:textId="77777777" w:rsidR="006D398A" w:rsidRDefault="00611F36">
      <w:r>
        <w:t>Figure 4.2.15: Diagramme de classes du paquetage Match du serveur</w:t>
      </w:r>
    </w:p>
    <w:p w14:paraId="251E709A" w14:textId="77777777" w:rsidR="006D398A" w:rsidRDefault="006D398A"/>
    <w:p w14:paraId="1BD27E8B" w14:textId="77777777" w:rsidR="006D398A" w:rsidRDefault="00611F36">
      <w:r>
        <w:t>Tableau 4.2.15 : Description de la res</w:t>
      </w:r>
      <w:r>
        <w:t>ponsabilité du paquetage Match</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31F45849" w14:textId="77777777">
        <w:tc>
          <w:tcPr>
            <w:tcW w:w="9360" w:type="dxa"/>
            <w:shd w:val="clear" w:color="auto" w:fill="B7B7B7"/>
            <w:tcMar>
              <w:top w:w="100" w:type="dxa"/>
              <w:left w:w="100" w:type="dxa"/>
              <w:bottom w:w="100" w:type="dxa"/>
              <w:right w:w="100" w:type="dxa"/>
            </w:tcMar>
          </w:tcPr>
          <w:p w14:paraId="754D4F9E" w14:textId="77777777" w:rsidR="006D398A" w:rsidRDefault="00611F36">
            <w:pPr>
              <w:jc w:val="center"/>
              <w:rPr>
                <w:b/>
              </w:rPr>
            </w:pPr>
            <w:r>
              <w:rPr>
                <w:b/>
              </w:rPr>
              <w:t>Match</w:t>
            </w:r>
          </w:p>
        </w:tc>
      </w:tr>
      <w:tr w:rsidR="006D398A" w14:paraId="3E642DED" w14:textId="77777777">
        <w:tc>
          <w:tcPr>
            <w:tcW w:w="9360" w:type="dxa"/>
            <w:shd w:val="clear" w:color="auto" w:fill="auto"/>
            <w:tcMar>
              <w:top w:w="100" w:type="dxa"/>
              <w:left w:w="100" w:type="dxa"/>
              <w:bottom w:w="100" w:type="dxa"/>
              <w:right w:w="100" w:type="dxa"/>
            </w:tcMar>
          </w:tcPr>
          <w:p w14:paraId="05EBB3FA" w14:textId="77777777" w:rsidR="006D398A" w:rsidRDefault="00611F36">
            <w:pPr>
              <w:jc w:val="left"/>
            </w:pPr>
            <w:r>
              <w:t>L’objectif de paquetage est de gérer tout ce qui concerne une partie. Cela inclut le déroulement d’une partie et les appels à la base de données.</w:t>
            </w:r>
          </w:p>
        </w:tc>
      </w:tr>
    </w:tbl>
    <w:p w14:paraId="2442A81A" w14:textId="77777777" w:rsidR="006D398A" w:rsidRDefault="006D398A"/>
    <w:p w14:paraId="2C37C078" w14:textId="77777777" w:rsidR="006D398A" w:rsidRDefault="00611F36">
      <w:r>
        <w:rPr>
          <w:noProof/>
        </w:rPr>
        <w:lastRenderedPageBreak/>
        <w:drawing>
          <wp:inline distT="114300" distB="114300" distL="114300" distR="114300" wp14:anchorId="747CDDAB" wp14:editId="7550E294">
            <wp:extent cx="5343525" cy="4010025"/>
            <wp:effectExtent l="0" t="0" r="0" b="0"/>
            <wp:docPr id="3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5"/>
                    <a:srcRect/>
                    <a:stretch>
                      <a:fillRect/>
                    </a:stretch>
                  </pic:blipFill>
                  <pic:spPr>
                    <a:xfrm>
                      <a:off x="0" y="0"/>
                      <a:ext cx="5343525" cy="4010025"/>
                    </a:xfrm>
                    <a:prstGeom prst="rect">
                      <a:avLst/>
                    </a:prstGeom>
                    <a:ln/>
                  </pic:spPr>
                </pic:pic>
              </a:graphicData>
            </a:graphic>
          </wp:inline>
        </w:drawing>
      </w:r>
    </w:p>
    <w:p w14:paraId="71DF78F5" w14:textId="77777777" w:rsidR="006D398A" w:rsidRDefault="00611F36">
      <w:r>
        <w:t>Figure 4.2.16: Diagramme de classes du paquetage Player du serveur</w:t>
      </w:r>
    </w:p>
    <w:p w14:paraId="25304624" w14:textId="77777777" w:rsidR="006D398A" w:rsidRDefault="006D398A"/>
    <w:p w14:paraId="47FFA5B9" w14:textId="77777777" w:rsidR="006D398A" w:rsidRDefault="00611F36">
      <w:r>
        <w:t>Tableau 4.2.16 : Description de la res</w:t>
      </w:r>
      <w:r>
        <w:t>ponsabilité du paquetage Player</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02A1AE1" w14:textId="77777777">
        <w:tc>
          <w:tcPr>
            <w:tcW w:w="9360" w:type="dxa"/>
            <w:shd w:val="clear" w:color="auto" w:fill="B7B7B7"/>
            <w:tcMar>
              <w:top w:w="100" w:type="dxa"/>
              <w:left w:w="100" w:type="dxa"/>
              <w:bottom w:w="100" w:type="dxa"/>
              <w:right w:w="100" w:type="dxa"/>
            </w:tcMar>
          </w:tcPr>
          <w:p w14:paraId="35859176" w14:textId="77777777" w:rsidR="006D398A" w:rsidRDefault="00611F36">
            <w:pPr>
              <w:jc w:val="center"/>
              <w:rPr>
                <w:b/>
              </w:rPr>
            </w:pPr>
            <w:r>
              <w:rPr>
                <w:b/>
              </w:rPr>
              <w:t>Player</w:t>
            </w:r>
          </w:p>
        </w:tc>
      </w:tr>
      <w:tr w:rsidR="006D398A" w14:paraId="65324421" w14:textId="77777777">
        <w:tc>
          <w:tcPr>
            <w:tcW w:w="9360" w:type="dxa"/>
            <w:shd w:val="clear" w:color="auto" w:fill="auto"/>
            <w:tcMar>
              <w:top w:w="100" w:type="dxa"/>
              <w:left w:w="100" w:type="dxa"/>
              <w:bottom w:w="100" w:type="dxa"/>
              <w:right w:w="100" w:type="dxa"/>
            </w:tcMar>
          </w:tcPr>
          <w:p w14:paraId="4A5620B9" w14:textId="77777777" w:rsidR="006D398A" w:rsidRDefault="00611F36">
            <w:pPr>
              <w:jc w:val="left"/>
            </w:pPr>
            <w:r>
              <w:t>L’objectif de paquetage est de gérer tout ce qui concerne l’utilisateur. Cela inclut ses statistiques personnelles ainsi que ses informations associées à son compte.</w:t>
            </w:r>
          </w:p>
        </w:tc>
      </w:tr>
    </w:tbl>
    <w:p w14:paraId="546C878B" w14:textId="77777777" w:rsidR="006D398A" w:rsidRDefault="00611F36">
      <w:r>
        <w:br w:type="page"/>
      </w:r>
    </w:p>
    <w:p w14:paraId="6298CC5D" w14:textId="77777777" w:rsidR="006D398A" w:rsidRDefault="00611F36">
      <w:r>
        <w:rPr>
          <w:noProof/>
        </w:rPr>
        <w:lastRenderedPageBreak/>
        <w:drawing>
          <wp:inline distT="114300" distB="114300" distL="114300" distR="114300" wp14:anchorId="3B11328A" wp14:editId="1DCCABD5">
            <wp:extent cx="5153025" cy="2009775"/>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6"/>
                    <a:srcRect/>
                    <a:stretch>
                      <a:fillRect/>
                    </a:stretch>
                  </pic:blipFill>
                  <pic:spPr>
                    <a:xfrm>
                      <a:off x="0" y="0"/>
                      <a:ext cx="5153025" cy="2009775"/>
                    </a:xfrm>
                    <a:prstGeom prst="rect">
                      <a:avLst/>
                    </a:prstGeom>
                    <a:ln/>
                  </pic:spPr>
                </pic:pic>
              </a:graphicData>
            </a:graphic>
          </wp:inline>
        </w:drawing>
      </w:r>
    </w:p>
    <w:p w14:paraId="1AE50911" w14:textId="77777777" w:rsidR="006D398A" w:rsidRDefault="00611F36">
      <w:r>
        <w:t>Figure 4.2.17: Diagramme de classes du paquetage Services du serveur</w:t>
      </w:r>
    </w:p>
    <w:p w14:paraId="5F999FA0" w14:textId="77777777" w:rsidR="006D398A" w:rsidRDefault="006D398A"/>
    <w:p w14:paraId="238D9DC9" w14:textId="77777777" w:rsidR="006D398A" w:rsidRDefault="00611F36">
      <w:r>
        <w:t xml:space="preserve">Tableau 4.2.17 </w:t>
      </w:r>
      <w:r>
        <w:t>: Description de la responsabilité du paquetage Services</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70C513DB" w14:textId="77777777">
        <w:tc>
          <w:tcPr>
            <w:tcW w:w="9360" w:type="dxa"/>
            <w:shd w:val="clear" w:color="auto" w:fill="B7B7B7"/>
            <w:tcMar>
              <w:top w:w="100" w:type="dxa"/>
              <w:left w:w="100" w:type="dxa"/>
              <w:bottom w:w="100" w:type="dxa"/>
              <w:right w:w="100" w:type="dxa"/>
            </w:tcMar>
          </w:tcPr>
          <w:p w14:paraId="0AEAE7A3" w14:textId="77777777" w:rsidR="006D398A" w:rsidRDefault="00611F36">
            <w:pPr>
              <w:pBdr>
                <w:top w:val="nil"/>
                <w:left w:val="nil"/>
                <w:bottom w:val="nil"/>
                <w:right w:val="nil"/>
                <w:between w:val="nil"/>
              </w:pBdr>
              <w:jc w:val="center"/>
              <w:rPr>
                <w:b/>
              </w:rPr>
            </w:pPr>
            <w:r>
              <w:rPr>
                <w:b/>
              </w:rPr>
              <w:t>Services</w:t>
            </w:r>
          </w:p>
        </w:tc>
      </w:tr>
      <w:tr w:rsidR="006D398A" w14:paraId="7C367E00" w14:textId="77777777">
        <w:tc>
          <w:tcPr>
            <w:tcW w:w="9360" w:type="dxa"/>
            <w:shd w:val="clear" w:color="auto" w:fill="auto"/>
            <w:tcMar>
              <w:top w:w="100" w:type="dxa"/>
              <w:left w:w="100" w:type="dxa"/>
              <w:bottom w:w="100" w:type="dxa"/>
              <w:right w:w="100" w:type="dxa"/>
            </w:tcMar>
          </w:tcPr>
          <w:p w14:paraId="5397A8E0" w14:textId="77777777" w:rsidR="006D398A" w:rsidRDefault="00611F36">
            <w:pPr>
              <w:pBdr>
                <w:top w:val="nil"/>
                <w:left w:val="nil"/>
                <w:bottom w:val="nil"/>
                <w:right w:val="nil"/>
                <w:between w:val="nil"/>
              </w:pBdr>
              <w:jc w:val="left"/>
            </w:pPr>
            <w:r>
              <w:t>L’objectif de paquetage est de servir d’intermédiaire avant que la requête ne soit acheminée à l’objectif initial désiré. Les différentes classes vérifient la validité de la requête, ajoutent des éléments dans le corps de la requête ou établissent des crit</w:t>
            </w:r>
            <w:r>
              <w:t xml:space="preserve">ères pour que la requête soit acceptée. </w:t>
            </w:r>
          </w:p>
        </w:tc>
      </w:tr>
    </w:tbl>
    <w:p w14:paraId="518CC407" w14:textId="77777777" w:rsidR="006D398A" w:rsidRDefault="006D398A"/>
    <w:p w14:paraId="20492E77" w14:textId="77777777" w:rsidR="006D398A" w:rsidRDefault="006D398A"/>
    <w:p w14:paraId="3288509D" w14:textId="77777777" w:rsidR="006D398A" w:rsidRDefault="00611F36">
      <w:r>
        <w:rPr>
          <w:noProof/>
        </w:rPr>
        <w:drawing>
          <wp:inline distT="114300" distB="114300" distL="114300" distR="114300" wp14:anchorId="4FE8B9BC" wp14:editId="2E2A3358">
            <wp:extent cx="3533775" cy="1438275"/>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3533775" cy="1438275"/>
                    </a:xfrm>
                    <a:prstGeom prst="rect">
                      <a:avLst/>
                    </a:prstGeom>
                    <a:ln/>
                  </pic:spPr>
                </pic:pic>
              </a:graphicData>
            </a:graphic>
          </wp:inline>
        </w:drawing>
      </w:r>
    </w:p>
    <w:p w14:paraId="32897885" w14:textId="77777777" w:rsidR="006D398A" w:rsidRDefault="00611F36">
      <w:r>
        <w:t xml:space="preserve">Figure 4.2.18: Diagramme de classes du paquetage </w:t>
      </w:r>
      <w:proofErr w:type="spellStart"/>
      <w:r>
        <w:t>Utils</w:t>
      </w:r>
      <w:proofErr w:type="spellEnd"/>
      <w:r>
        <w:t xml:space="preserve"> du serveur</w:t>
      </w:r>
    </w:p>
    <w:p w14:paraId="5EE145DB" w14:textId="77777777" w:rsidR="006D398A" w:rsidRDefault="006D398A"/>
    <w:p w14:paraId="0341BD9A" w14:textId="77777777" w:rsidR="006D398A" w:rsidRDefault="00611F36">
      <w:r>
        <w:t xml:space="preserve">Tableau 4.2.18 : Description de la responsabilité du paquetage </w:t>
      </w:r>
      <w:proofErr w:type="spellStart"/>
      <w:r>
        <w:t>Utils</w:t>
      </w:r>
      <w:proofErr w:type="spellEnd"/>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5F096536" w14:textId="77777777">
        <w:tc>
          <w:tcPr>
            <w:tcW w:w="9360" w:type="dxa"/>
            <w:shd w:val="clear" w:color="auto" w:fill="B7B7B7"/>
            <w:tcMar>
              <w:top w:w="100" w:type="dxa"/>
              <w:left w:w="100" w:type="dxa"/>
              <w:bottom w:w="100" w:type="dxa"/>
              <w:right w:w="100" w:type="dxa"/>
            </w:tcMar>
          </w:tcPr>
          <w:p w14:paraId="0C1364A9" w14:textId="77777777" w:rsidR="006D398A" w:rsidRDefault="00611F36">
            <w:pPr>
              <w:jc w:val="center"/>
              <w:rPr>
                <w:b/>
              </w:rPr>
            </w:pPr>
            <w:proofErr w:type="spellStart"/>
            <w:r>
              <w:rPr>
                <w:b/>
              </w:rPr>
              <w:t>Utils</w:t>
            </w:r>
            <w:proofErr w:type="spellEnd"/>
          </w:p>
        </w:tc>
      </w:tr>
      <w:tr w:rsidR="006D398A" w14:paraId="790BBA28" w14:textId="77777777">
        <w:tc>
          <w:tcPr>
            <w:tcW w:w="9360" w:type="dxa"/>
            <w:shd w:val="clear" w:color="auto" w:fill="auto"/>
            <w:tcMar>
              <w:top w:w="100" w:type="dxa"/>
              <w:left w:w="100" w:type="dxa"/>
              <w:bottom w:w="100" w:type="dxa"/>
              <w:right w:w="100" w:type="dxa"/>
            </w:tcMar>
          </w:tcPr>
          <w:p w14:paraId="067CB3D6" w14:textId="77777777" w:rsidR="006D398A" w:rsidRDefault="00611F36">
            <w:pPr>
              <w:jc w:val="left"/>
            </w:pPr>
            <w:r>
              <w:t>L’objectif de paquetage est d’établir des outils pour rendre le code plus clair.</w:t>
            </w:r>
          </w:p>
        </w:tc>
      </w:tr>
    </w:tbl>
    <w:p w14:paraId="51F1912F" w14:textId="77777777" w:rsidR="006D398A" w:rsidRDefault="006D398A"/>
    <w:p w14:paraId="3B5B8D45" w14:textId="77777777" w:rsidR="006D398A" w:rsidRDefault="006D398A"/>
    <w:p w14:paraId="424757B3" w14:textId="77777777" w:rsidR="006D398A" w:rsidRDefault="006D398A"/>
    <w:p w14:paraId="45FC3A61" w14:textId="77777777" w:rsidR="006D398A" w:rsidRDefault="00611F36">
      <w:pPr>
        <w:pStyle w:val="Heading3"/>
      </w:pPr>
      <w:bookmarkStart w:id="13" w:name="_5ilgoj2qdfg8" w:colFirst="0" w:colLast="0"/>
      <w:bookmarkEnd w:id="13"/>
      <w:r>
        <w:br w:type="page"/>
      </w:r>
    </w:p>
    <w:p w14:paraId="78587899" w14:textId="77777777" w:rsidR="006D398A" w:rsidRDefault="00611F36">
      <w:pPr>
        <w:pStyle w:val="Heading3"/>
      </w:pPr>
      <w:bookmarkStart w:id="14" w:name="_t9l4tk2odgx3" w:colFirst="0" w:colLast="0"/>
      <w:bookmarkEnd w:id="14"/>
      <w:r>
        <w:lastRenderedPageBreak/>
        <w:t>4.2.3 Client léger</w:t>
      </w:r>
    </w:p>
    <w:p w14:paraId="75176BDB" w14:textId="77777777" w:rsidR="006D398A" w:rsidRDefault="006D398A"/>
    <w:p w14:paraId="1E91AE84" w14:textId="77777777" w:rsidR="006D398A" w:rsidRDefault="00611F36">
      <w:r>
        <w:rPr>
          <w:noProof/>
        </w:rPr>
        <w:drawing>
          <wp:inline distT="114300" distB="114300" distL="114300" distR="114300" wp14:anchorId="24008CD7" wp14:editId="4427CDBA">
            <wp:extent cx="4867275" cy="24860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4867275" cy="2486025"/>
                    </a:xfrm>
                    <a:prstGeom prst="rect">
                      <a:avLst/>
                    </a:prstGeom>
                    <a:ln/>
                  </pic:spPr>
                </pic:pic>
              </a:graphicData>
            </a:graphic>
          </wp:inline>
        </w:drawing>
      </w:r>
      <w:r>
        <w:br/>
        <w:t>Figure 4.2.19: Diagramme de classes du paquetage Chat</w:t>
      </w:r>
    </w:p>
    <w:p w14:paraId="55E0BE77" w14:textId="77777777" w:rsidR="006D398A" w:rsidRDefault="006D398A">
      <w:pPr>
        <w:pStyle w:val="Heading1"/>
        <w:ind w:left="0"/>
      </w:pPr>
      <w:bookmarkStart w:id="15" w:name="_o3ukqh50wa0g" w:colFirst="0" w:colLast="0"/>
      <w:bookmarkEnd w:id="15"/>
    </w:p>
    <w:p w14:paraId="29F7C422" w14:textId="77777777" w:rsidR="006D398A" w:rsidRDefault="00611F36">
      <w:r>
        <w:t>Tableau 4.2.19 : Description de la responsabilité du paquetage Chat</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31B72608" w14:textId="77777777">
        <w:tc>
          <w:tcPr>
            <w:tcW w:w="9360" w:type="dxa"/>
            <w:shd w:val="clear" w:color="auto" w:fill="B7B7B7"/>
            <w:tcMar>
              <w:top w:w="100" w:type="dxa"/>
              <w:left w:w="100" w:type="dxa"/>
              <w:bottom w:w="100" w:type="dxa"/>
              <w:right w:w="100" w:type="dxa"/>
            </w:tcMar>
          </w:tcPr>
          <w:p w14:paraId="212C0B38" w14:textId="77777777" w:rsidR="006D398A" w:rsidRDefault="00611F36">
            <w:pPr>
              <w:jc w:val="center"/>
              <w:rPr>
                <w:b/>
              </w:rPr>
            </w:pPr>
            <w:r>
              <w:rPr>
                <w:b/>
              </w:rPr>
              <w:t>Chat</w:t>
            </w:r>
          </w:p>
        </w:tc>
      </w:tr>
      <w:tr w:rsidR="006D398A" w14:paraId="1CF27990" w14:textId="77777777">
        <w:tc>
          <w:tcPr>
            <w:tcW w:w="9360" w:type="dxa"/>
            <w:shd w:val="clear" w:color="auto" w:fill="auto"/>
            <w:tcMar>
              <w:top w:w="100" w:type="dxa"/>
              <w:left w:w="100" w:type="dxa"/>
              <w:bottom w:w="100" w:type="dxa"/>
              <w:right w:w="100" w:type="dxa"/>
            </w:tcMar>
          </w:tcPr>
          <w:p w14:paraId="5A3ACDB5" w14:textId="77777777" w:rsidR="006D398A" w:rsidRDefault="00611F36">
            <w:pPr>
              <w:jc w:val="left"/>
            </w:pPr>
            <w:r>
              <w:t>L’objectif de paquetage est de permettre à l’utilisateur de communiquer avec d’autres utilisateurs avec un service de messagerie en temps réel.</w:t>
            </w:r>
          </w:p>
        </w:tc>
      </w:tr>
    </w:tbl>
    <w:p w14:paraId="1D2E56DE" w14:textId="77777777" w:rsidR="006D398A" w:rsidRDefault="006D398A"/>
    <w:p w14:paraId="15C7360D" w14:textId="77777777" w:rsidR="006D398A" w:rsidRDefault="006D398A"/>
    <w:p w14:paraId="16715B6E" w14:textId="77777777" w:rsidR="006D398A" w:rsidRDefault="00611F36">
      <w:r>
        <w:rPr>
          <w:noProof/>
        </w:rPr>
        <w:drawing>
          <wp:inline distT="114300" distB="114300" distL="114300" distR="114300" wp14:anchorId="460C2632" wp14:editId="5B222CE5">
            <wp:extent cx="3819525" cy="2390775"/>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9"/>
                    <a:srcRect/>
                    <a:stretch>
                      <a:fillRect/>
                    </a:stretch>
                  </pic:blipFill>
                  <pic:spPr>
                    <a:xfrm>
                      <a:off x="0" y="0"/>
                      <a:ext cx="3819525" cy="2390775"/>
                    </a:xfrm>
                    <a:prstGeom prst="rect">
                      <a:avLst/>
                    </a:prstGeom>
                    <a:ln/>
                  </pic:spPr>
                </pic:pic>
              </a:graphicData>
            </a:graphic>
          </wp:inline>
        </w:drawing>
      </w:r>
      <w:r>
        <w:br/>
        <w:t xml:space="preserve">Figure 4.2.20: Diagramme de classes du paquetage </w:t>
      </w:r>
      <w:proofErr w:type="spellStart"/>
      <w:r>
        <w:t>Drawing</w:t>
      </w:r>
      <w:proofErr w:type="spellEnd"/>
    </w:p>
    <w:p w14:paraId="15CD421C" w14:textId="77777777" w:rsidR="006D398A" w:rsidRDefault="006D398A">
      <w:pPr>
        <w:pStyle w:val="Heading1"/>
        <w:ind w:left="0"/>
      </w:pPr>
      <w:bookmarkStart w:id="16" w:name="_v7a5lr98pzv" w:colFirst="0" w:colLast="0"/>
      <w:bookmarkEnd w:id="16"/>
    </w:p>
    <w:p w14:paraId="7E6DFA05" w14:textId="77777777" w:rsidR="006D398A" w:rsidRDefault="00611F36">
      <w:r>
        <w:t>Tableau 4.2.20 : Description de la responsabilité</w:t>
      </w:r>
      <w:r>
        <w:t xml:space="preserve"> du paquetage </w:t>
      </w:r>
      <w:proofErr w:type="spellStart"/>
      <w:r>
        <w:t>Drawing</w:t>
      </w:r>
      <w:proofErr w:type="spellEnd"/>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73E24DDF" w14:textId="77777777">
        <w:tc>
          <w:tcPr>
            <w:tcW w:w="9360" w:type="dxa"/>
            <w:shd w:val="clear" w:color="auto" w:fill="B7B7B7"/>
            <w:tcMar>
              <w:top w:w="100" w:type="dxa"/>
              <w:left w:w="100" w:type="dxa"/>
              <w:bottom w:w="100" w:type="dxa"/>
              <w:right w:w="100" w:type="dxa"/>
            </w:tcMar>
          </w:tcPr>
          <w:p w14:paraId="5C1D8774" w14:textId="77777777" w:rsidR="006D398A" w:rsidRDefault="00611F36">
            <w:pPr>
              <w:jc w:val="center"/>
              <w:rPr>
                <w:b/>
              </w:rPr>
            </w:pPr>
            <w:proofErr w:type="spellStart"/>
            <w:r>
              <w:rPr>
                <w:b/>
              </w:rPr>
              <w:t>Drawing</w:t>
            </w:r>
            <w:proofErr w:type="spellEnd"/>
          </w:p>
        </w:tc>
      </w:tr>
      <w:tr w:rsidR="006D398A" w14:paraId="5E78A50A" w14:textId="77777777">
        <w:tc>
          <w:tcPr>
            <w:tcW w:w="9360" w:type="dxa"/>
            <w:shd w:val="clear" w:color="auto" w:fill="auto"/>
            <w:tcMar>
              <w:top w:w="100" w:type="dxa"/>
              <w:left w:w="100" w:type="dxa"/>
              <w:bottom w:w="100" w:type="dxa"/>
              <w:right w:w="100" w:type="dxa"/>
            </w:tcMar>
          </w:tcPr>
          <w:p w14:paraId="4BD250F5" w14:textId="77777777" w:rsidR="006D398A" w:rsidRDefault="00611F36">
            <w:pPr>
              <w:jc w:val="left"/>
            </w:pPr>
            <w:r>
              <w:t>L’objectif de paquetage est de permettre à l’utilisateur de dessiner et d’afficher un dessin.</w:t>
            </w:r>
          </w:p>
        </w:tc>
      </w:tr>
    </w:tbl>
    <w:p w14:paraId="556048E6" w14:textId="77777777" w:rsidR="006D398A" w:rsidRDefault="00611F36">
      <w:pPr>
        <w:pStyle w:val="Heading1"/>
        <w:ind w:left="0"/>
        <w:rPr>
          <w:rFonts w:ascii="Times New Roman" w:eastAsia="Times New Roman" w:hAnsi="Times New Roman" w:cs="Times New Roman"/>
          <w:b w:val="0"/>
          <w:sz w:val="20"/>
          <w:szCs w:val="20"/>
        </w:rPr>
      </w:pPr>
      <w:bookmarkStart w:id="17" w:name="_si5ft75981ym" w:colFirst="0" w:colLast="0"/>
      <w:bookmarkEnd w:id="17"/>
      <w:r>
        <w:rPr>
          <w:noProof/>
        </w:rPr>
        <w:lastRenderedPageBreak/>
        <w:drawing>
          <wp:inline distT="114300" distB="114300" distL="114300" distR="114300" wp14:anchorId="49213A23" wp14:editId="1AC02E9A">
            <wp:extent cx="4867275" cy="2486025"/>
            <wp:effectExtent l="0" t="0" r="0" b="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0"/>
                    <a:srcRect/>
                    <a:stretch>
                      <a:fillRect/>
                    </a:stretch>
                  </pic:blipFill>
                  <pic:spPr>
                    <a:xfrm>
                      <a:off x="0" y="0"/>
                      <a:ext cx="4867275" cy="2486025"/>
                    </a:xfrm>
                    <a:prstGeom prst="rect">
                      <a:avLst/>
                    </a:prstGeom>
                    <a:ln/>
                  </pic:spPr>
                </pic:pic>
              </a:graphicData>
            </a:graphic>
          </wp:inline>
        </w:drawing>
      </w:r>
      <w:r>
        <w:br/>
      </w:r>
      <w:r>
        <w:rPr>
          <w:rFonts w:ascii="Times New Roman" w:eastAsia="Times New Roman" w:hAnsi="Times New Roman" w:cs="Times New Roman"/>
          <w:b w:val="0"/>
          <w:sz w:val="20"/>
          <w:szCs w:val="20"/>
        </w:rPr>
        <w:t>Figure 4.2.21: Diagramme de classes du paquetage Match</w:t>
      </w:r>
    </w:p>
    <w:p w14:paraId="69D97858" w14:textId="77777777" w:rsidR="006D398A" w:rsidRDefault="006D398A">
      <w:pPr>
        <w:pStyle w:val="Heading1"/>
        <w:ind w:left="0"/>
      </w:pPr>
      <w:bookmarkStart w:id="18" w:name="_ms3lxzffp3o7" w:colFirst="0" w:colLast="0"/>
      <w:bookmarkEnd w:id="18"/>
    </w:p>
    <w:p w14:paraId="56EAAB2C" w14:textId="77777777" w:rsidR="006D398A" w:rsidRDefault="00611F36">
      <w:r>
        <w:t>Tableau 4.2.21 : Description de la responsabilité du paquetage Match</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A561FBB" w14:textId="77777777">
        <w:tc>
          <w:tcPr>
            <w:tcW w:w="9360" w:type="dxa"/>
            <w:shd w:val="clear" w:color="auto" w:fill="B7B7B7"/>
            <w:tcMar>
              <w:top w:w="100" w:type="dxa"/>
              <w:left w:w="100" w:type="dxa"/>
              <w:bottom w:w="100" w:type="dxa"/>
              <w:right w:w="100" w:type="dxa"/>
            </w:tcMar>
          </w:tcPr>
          <w:p w14:paraId="03B5A3B6" w14:textId="77777777" w:rsidR="006D398A" w:rsidRDefault="00611F36">
            <w:pPr>
              <w:jc w:val="center"/>
              <w:rPr>
                <w:b/>
              </w:rPr>
            </w:pPr>
            <w:r>
              <w:rPr>
                <w:b/>
              </w:rPr>
              <w:t>Match</w:t>
            </w:r>
          </w:p>
        </w:tc>
      </w:tr>
      <w:tr w:rsidR="006D398A" w14:paraId="42E5DAD2" w14:textId="77777777">
        <w:tc>
          <w:tcPr>
            <w:tcW w:w="9360" w:type="dxa"/>
            <w:shd w:val="clear" w:color="auto" w:fill="auto"/>
            <w:tcMar>
              <w:top w:w="100" w:type="dxa"/>
              <w:left w:w="100" w:type="dxa"/>
              <w:bottom w:w="100" w:type="dxa"/>
              <w:right w:w="100" w:type="dxa"/>
            </w:tcMar>
          </w:tcPr>
          <w:p w14:paraId="050C45FE" w14:textId="77777777" w:rsidR="006D398A" w:rsidRDefault="00611F36">
            <w:pPr>
              <w:jc w:val="left"/>
            </w:pPr>
            <w:r>
              <w:t>L’objectif de paquetage est de permettre au joueur de jouer une partie.</w:t>
            </w:r>
          </w:p>
        </w:tc>
      </w:tr>
    </w:tbl>
    <w:p w14:paraId="070870F3" w14:textId="77777777" w:rsidR="006D398A" w:rsidRDefault="006D398A">
      <w:pPr>
        <w:pStyle w:val="Heading1"/>
        <w:ind w:left="0"/>
      </w:pPr>
      <w:bookmarkStart w:id="19" w:name="_80e5hk95qdw7" w:colFirst="0" w:colLast="0"/>
      <w:bookmarkEnd w:id="19"/>
    </w:p>
    <w:p w14:paraId="69E1D8C4" w14:textId="77777777" w:rsidR="006D398A" w:rsidRDefault="00611F36">
      <w:pPr>
        <w:pStyle w:val="Heading1"/>
        <w:ind w:left="0"/>
        <w:rPr>
          <w:rFonts w:ascii="Times New Roman" w:eastAsia="Times New Roman" w:hAnsi="Times New Roman" w:cs="Times New Roman"/>
          <w:b w:val="0"/>
          <w:sz w:val="20"/>
          <w:szCs w:val="20"/>
        </w:rPr>
      </w:pPr>
      <w:bookmarkStart w:id="20" w:name="_jxw5thf0w80s" w:colFirst="0" w:colLast="0"/>
      <w:bookmarkEnd w:id="20"/>
      <w:r>
        <w:rPr>
          <w:noProof/>
        </w:rPr>
        <w:drawing>
          <wp:inline distT="114300" distB="114300" distL="114300" distR="114300" wp14:anchorId="59C89446" wp14:editId="7EED2275">
            <wp:extent cx="3819525" cy="2390775"/>
            <wp:effectExtent l="0" t="0" r="0" b="0"/>
            <wp:docPr id="3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1"/>
                    <a:srcRect/>
                    <a:stretch>
                      <a:fillRect/>
                    </a:stretch>
                  </pic:blipFill>
                  <pic:spPr>
                    <a:xfrm>
                      <a:off x="0" y="0"/>
                      <a:ext cx="3819525" cy="2390775"/>
                    </a:xfrm>
                    <a:prstGeom prst="rect">
                      <a:avLst/>
                    </a:prstGeom>
                    <a:ln/>
                  </pic:spPr>
                </pic:pic>
              </a:graphicData>
            </a:graphic>
          </wp:inline>
        </w:drawing>
      </w:r>
      <w:r>
        <w:br/>
      </w:r>
      <w:r>
        <w:rPr>
          <w:rFonts w:ascii="Times New Roman" w:eastAsia="Times New Roman" w:hAnsi="Times New Roman" w:cs="Times New Roman"/>
          <w:b w:val="0"/>
          <w:sz w:val="20"/>
          <w:szCs w:val="20"/>
        </w:rPr>
        <w:t>Figure 4.2.22: Diagramme de classes du paquetage Profile</w:t>
      </w:r>
    </w:p>
    <w:p w14:paraId="1845C3C7" w14:textId="77777777" w:rsidR="006D398A" w:rsidRDefault="006D398A">
      <w:pPr>
        <w:pStyle w:val="Heading1"/>
        <w:ind w:left="0"/>
      </w:pPr>
      <w:bookmarkStart w:id="21" w:name="_n3e2c2gaq9e3" w:colFirst="0" w:colLast="0"/>
      <w:bookmarkEnd w:id="21"/>
    </w:p>
    <w:p w14:paraId="47746456" w14:textId="77777777" w:rsidR="006D398A" w:rsidRDefault="00611F36">
      <w:r>
        <w:t>Tableau 4.2.2 : Description de la responsabilité du paquetage Profile</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6A719B81" w14:textId="77777777">
        <w:tc>
          <w:tcPr>
            <w:tcW w:w="9360" w:type="dxa"/>
            <w:shd w:val="clear" w:color="auto" w:fill="B7B7B7"/>
            <w:tcMar>
              <w:top w:w="100" w:type="dxa"/>
              <w:left w:w="100" w:type="dxa"/>
              <w:bottom w:w="100" w:type="dxa"/>
              <w:right w:w="100" w:type="dxa"/>
            </w:tcMar>
          </w:tcPr>
          <w:p w14:paraId="573A162D" w14:textId="77777777" w:rsidR="006D398A" w:rsidRDefault="00611F36">
            <w:pPr>
              <w:jc w:val="center"/>
              <w:rPr>
                <w:b/>
              </w:rPr>
            </w:pPr>
            <w:r>
              <w:rPr>
                <w:b/>
              </w:rPr>
              <w:t>Profile</w:t>
            </w:r>
          </w:p>
        </w:tc>
      </w:tr>
      <w:tr w:rsidR="006D398A" w14:paraId="583C46CC" w14:textId="77777777">
        <w:tc>
          <w:tcPr>
            <w:tcW w:w="9360" w:type="dxa"/>
            <w:shd w:val="clear" w:color="auto" w:fill="auto"/>
            <w:tcMar>
              <w:top w:w="100" w:type="dxa"/>
              <w:left w:w="100" w:type="dxa"/>
              <w:bottom w:w="100" w:type="dxa"/>
              <w:right w:w="100" w:type="dxa"/>
            </w:tcMar>
          </w:tcPr>
          <w:p w14:paraId="236797EE" w14:textId="77777777" w:rsidR="006D398A" w:rsidRDefault="00611F36">
            <w:pPr>
              <w:jc w:val="left"/>
            </w:pPr>
            <w:r>
              <w:t>L’objectif de paquetage est de gérer la création et l’accès à un compte pour accéder à l’application.</w:t>
            </w:r>
          </w:p>
        </w:tc>
      </w:tr>
    </w:tbl>
    <w:p w14:paraId="1B74E8F0" w14:textId="77777777" w:rsidR="006D398A" w:rsidRDefault="00611F36">
      <w:pPr>
        <w:pStyle w:val="Heading1"/>
        <w:ind w:left="0"/>
        <w:rPr>
          <w:rFonts w:ascii="Times New Roman" w:eastAsia="Times New Roman" w:hAnsi="Times New Roman" w:cs="Times New Roman"/>
          <w:b w:val="0"/>
          <w:sz w:val="20"/>
          <w:szCs w:val="20"/>
        </w:rPr>
      </w:pPr>
      <w:bookmarkStart w:id="22" w:name="_yuq9c890vb0l" w:colFirst="0" w:colLast="0"/>
      <w:bookmarkEnd w:id="22"/>
      <w:r>
        <w:rPr>
          <w:noProof/>
        </w:rPr>
        <w:lastRenderedPageBreak/>
        <w:drawing>
          <wp:inline distT="114300" distB="114300" distL="114300" distR="114300" wp14:anchorId="6A4FEB52" wp14:editId="17039CB5">
            <wp:extent cx="2009775" cy="1628775"/>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a:stretch>
                      <a:fillRect/>
                    </a:stretch>
                  </pic:blipFill>
                  <pic:spPr>
                    <a:xfrm>
                      <a:off x="0" y="0"/>
                      <a:ext cx="2009775" cy="1628775"/>
                    </a:xfrm>
                    <a:prstGeom prst="rect">
                      <a:avLst/>
                    </a:prstGeom>
                    <a:ln/>
                  </pic:spPr>
                </pic:pic>
              </a:graphicData>
            </a:graphic>
          </wp:inline>
        </w:drawing>
      </w:r>
      <w:r>
        <w:br/>
      </w:r>
      <w:r>
        <w:rPr>
          <w:rFonts w:ascii="Times New Roman" w:eastAsia="Times New Roman" w:hAnsi="Times New Roman" w:cs="Times New Roman"/>
          <w:b w:val="0"/>
          <w:sz w:val="20"/>
          <w:szCs w:val="20"/>
        </w:rPr>
        <w:t>Figure 4.2.23: Diagramme de classes du paquetage Tutorial</w:t>
      </w:r>
    </w:p>
    <w:p w14:paraId="6F18F715" w14:textId="77777777" w:rsidR="006D398A" w:rsidRDefault="006D398A">
      <w:pPr>
        <w:pStyle w:val="Heading1"/>
        <w:ind w:left="0"/>
      </w:pPr>
      <w:bookmarkStart w:id="23" w:name="_3fktdb2ppjk4" w:colFirst="0" w:colLast="0"/>
      <w:bookmarkEnd w:id="23"/>
    </w:p>
    <w:p w14:paraId="2BCBCDCD" w14:textId="77777777" w:rsidR="006D398A" w:rsidRDefault="00611F36">
      <w:r>
        <w:t>Tableau 4.2.23 : Description de la responsabilité du paquetage Tutorial</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3BF624C1" w14:textId="77777777">
        <w:tc>
          <w:tcPr>
            <w:tcW w:w="9360" w:type="dxa"/>
            <w:shd w:val="clear" w:color="auto" w:fill="B7B7B7"/>
            <w:tcMar>
              <w:top w:w="100" w:type="dxa"/>
              <w:left w:w="100" w:type="dxa"/>
              <w:bottom w:w="100" w:type="dxa"/>
              <w:right w:w="100" w:type="dxa"/>
            </w:tcMar>
          </w:tcPr>
          <w:p w14:paraId="44A2FDF9" w14:textId="77777777" w:rsidR="006D398A" w:rsidRDefault="00611F36">
            <w:pPr>
              <w:jc w:val="center"/>
              <w:rPr>
                <w:b/>
              </w:rPr>
            </w:pPr>
            <w:r>
              <w:rPr>
                <w:b/>
              </w:rPr>
              <w:t>Tutorial</w:t>
            </w:r>
          </w:p>
        </w:tc>
      </w:tr>
      <w:tr w:rsidR="006D398A" w14:paraId="56133012" w14:textId="77777777">
        <w:tc>
          <w:tcPr>
            <w:tcW w:w="9360" w:type="dxa"/>
            <w:shd w:val="clear" w:color="auto" w:fill="auto"/>
            <w:tcMar>
              <w:top w:w="100" w:type="dxa"/>
              <w:left w:w="100" w:type="dxa"/>
              <w:bottom w:w="100" w:type="dxa"/>
              <w:right w:w="100" w:type="dxa"/>
            </w:tcMar>
          </w:tcPr>
          <w:p w14:paraId="6CECDE25" w14:textId="77777777" w:rsidR="006D398A" w:rsidRDefault="00611F36">
            <w:pPr>
              <w:jc w:val="left"/>
            </w:pPr>
            <w:r>
              <w:t>L’objectif de paquetage est de permettre à l’utilisateur de comprendre comment naviguer à travers l’application.</w:t>
            </w:r>
          </w:p>
        </w:tc>
      </w:tr>
    </w:tbl>
    <w:p w14:paraId="3927FB7B" w14:textId="77777777" w:rsidR="006D398A" w:rsidRDefault="006D398A">
      <w:pPr>
        <w:pStyle w:val="Heading1"/>
        <w:ind w:left="0"/>
      </w:pPr>
      <w:bookmarkStart w:id="24" w:name="_6n5copcfdzyd" w:colFirst="0" w:colLast="0"/>
      <w:bookmarkEnd w:id="24"/>
    </w:p>
    <w:p w14:paraId="4DE76876" w14:textId="77777777" w:rsidR="006D398A" w:rsidRDefault="006D398A">
      <w:pPr>
        <w:pStyle w:val="Heading1"/>
        <w:ind w:left="0"/>
      </w:pPr>
      <w:bookmarkStart w:id="25" w:name="_uds84xbghomm" w:colFirst="0" w:colLast="0"/>
      <w:bookmarkEnd w:id="25"/>
    </w:p>
    <w:p w14:paraId="419F5B59" w14:textId="77777777" w:rsidR="006D398A" w:rsidRDefault="006D398A">
      <w:pPr>
        <w:pStyle w:val="Heading1"/>
        <w:ind w:left="0"/>
      </w:pPr>
      <w:bookmarkStart w:id="26" w:name="_3r66n5bgokgm" w:colFirst="0" w:colLast="0"/>
      <w:bookmarkEnd w:id="26"/>
    </w:p>
    <w:p w14:paraId="19802F10" w14:textId="77777777" w:rsidR="006D398A" w:rsidRDefault="00611F36">
      <w:pPr>
        <w:pStyle w:val="Heading1"/>
        <w:ind w:left="0"/>
        <w:rPr>
          <w:rFonts w:ascii="Times New Roman" w:eastAsia="Times New Roman" w:hAnsi="Times New Roman" w:cs="Times New Roman"/>
          <w:b w:val="0"/>
          <w:sz w:val="20"/>
          <w:szCs w:val="20"/>
        </w:rPr>
      </w:pPr>
      <w:bookmarkStart w:id="27" w:name="_8rcj0ji3ukig" w:colFirst="0" w:colLast="0"/>
      <w:bookmarkEnd w:id="27"/>
      <w:r>
        <w:rPr>
          <w:noProof/>
        </w:rPr>
        <w:drawing>
          <wp:inline distT="114300" distB="114300" distL="114300" distR="114300" wp14:anchorId="009F7F29" wp14:editId="01DDEC3D">
            <wp:extent cx="2009775" cy="1628775"/>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3"/>
                    <a:srcRect/>
                    <a:stretch>
                      <a:fillRect/>
                    </a:stretch>
                  </pic:blipFill>
                  <pic:spPr>
                    <a:xfrm>
                      <a:off x="0" y="0"/>
                      <a:ext cx="2009775" cy="1628775"/>
                    </a:xfrm>
                    <a:prstGeom prst="rect">
                      <a:avLst/>
                    </a:prstGeom>
                    <a:ln/>
                  </pic:spPr>
                </pic:pic>
              </a:graphicData>
            </a:graphic>
          </wp:inline>
        </w:drawing>
      </w:r>
      <w:r>
        <w:br/>
      </w:r>
      <w:r>
        <w:rPr>
          <w:rFonts w:ascii="Times New Roman" w:eastAsia="Times New Roman" w:hAnsi="Times New Roman" w:cs="Times New Roman"/>
          <w:b w:val="0"/>
          <w:sz w:val="20"/>
          <w:szCs w:val="20"/>
        </w:rPr>
        <w:t xml:space="preserve">Figure 4.2.24: Diagramme de classes du paquetage </w:t>
      </w:r>
      <w:proofErr w:type="spellStart"/>
      <w:r>
        <w:rPr>
          <w:rFonts w:ascii="Times New Roman" w:eastAsia="Times New Roman" w:hAnsi="Times New Roman" w:cs="Times New Roman"/>
          <w:b w:val="0"/>
          <w:sz w:val="20"/>
          <w:szCs w:val="20"/>
        </w:rPr>
        <w:t>Utils</w:t>
      </w:r>
      <w:proofErr w:type="spellEnd"/>
    </w:p>
    <w:p w14:paraId="659A4876" w14:textId="77777777" w:rsidR="006D398A" w:rsidRDefault="006D398A">
      <w:pPr>
        <w:pStyle w:val="Heading1"/>
        <w:ind w:left="0"/>
      </w:pPr>
      <w:bookmarkStart w:id="28" w:name="_e1a7uk67l8zk" w:colFirst="0" w:colLast="0"/>
      <w:bookmarkEnd w:id="28"/>
    </w:p>
    <w:p w14:paraId="6ADAB3ED" w14:textId="77777777" w:rsidR="006D398A" w:rsidRDefault="00611F36">
      <w:pPr>
        <w:pBdr>
          <w:top w:val="nil"/>
          <w:left w:val="nil"/>
          <w:bottom w:val="nil"/>
          <w:right w:val="nil"/>
          <w:between w:val="nil"/>
        </w:pBdr>
      </w:pPr>
      <w:r>
        <w:t xml:space="preserve">Tableau 4.2.24 : Description de la responsabilité du paquetage </w:t>
      </w:r>
      <w:proofErr w:type="spellStart"/>
      <w:r>
        <w:t>Utils</w:t>
      </w:r>
      <w:proofErr w:type="spellEnd"/>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D398A" w14:paraId="15DDB55D" w14:textId="77777777">
        <w:tc>
          <w:tcPr>
            <w:tcW w:w="9360" w:type="dxa"/>
            <w:shd w:val="clear" w:color="auto" w:fill="B7B7B7"/>
            <w:tcMar>
              <w:top w:w="100" w:type="dxa"/>
              <w:left w:w="100" w:type="dxa"/>
              <w:bottom w:w="100" w:type="dxa"/>
              <w:right w:w="100" w:type="dxa"/>
            </w:tcMar>
          </w:tcPr>
          <w:p w14:paraId="63357BDD" w14:textId="77777777" w:rsidR="006D398A" w:rsidRDefault="00611F36">
            <w:pPr>
              <w:jc w:val="center"/>
              <w:rPr>
                <w:b/>
              </w:rPr>
            </w:pPr>
            <w:proofErr w:type="spellStart"/>
            <w:r>
              <w:rPr>
                <w:b/>
              </w:rPr>
              <w:t>Utils</w:t>
            </w:r>
            <w:proofErr w:type="spellEnd"/>
          </w:p>
        </w:tc>
      </w:tr>
      <w:tr w:rsidR="006D398A" w14:paraId="4E61FC39" w14:textId="77777777">
        <w:tc>
          <w:tcPr>
            <w:tcW w:w="9360" w:type="dxa"/>
            <w:shd w:val="clear" w:color="auto" w:fill="auto"/>
            <w:tcMar>
              <w:top w:w="100" w:type="dxa"/>
              <w:left w:w="100" w:type="dxa"/>
              <w:bottom w:w="100" w:type="dxa"/>
              <w:right w:w="100" w:type="dxa"/>
            </w:tcMar>
          </w:tcPr>
          <w:p w14:paraId="75836FB9" w14:textId="77777777" w:rsidR="006D398A" w:rsidRDefault="00611F36">
            <w:pPr>
              <w:jc w:val="left"/>
            </w:pPr>
            <w:r>
              <w:t>L’objectif de paquetage est d’établir des outils pour rendre le code plus clair.</w:t>
            </w:r>
          </w:p>
        </w:tc>
      </w:tr>
    </w:tbl>
    <w:p w14:paraId="201605D4" w14:textId="77777777" w:rsidR="006D398A" w:rsidRDefault="00611F36">
      <w:pPr>
        <w:pStyle w:val="Heading1"/>
        <w:ind w:left="0"/>
      </w:pPr>
      <w:bookmarkStart w:id="29" w:name="_9wttgufjax5o" w:colFirst="0" w:colLast="0"/>
      <w:bookmarkEnd w:id="29"/>
      <w:r>
        <w:br w:type="page"/>
      </w:r>
    </w:p>
    <w:p w14:paraId="07EA57CE" w14:textId="77777777" w:rsidR="006D398A" w:rsidRDefault="00611F36">
      <w:pPr>
        <w:pStyle w:val="Heading1"/>
        <w:ind w:left="0"/>
      </w:pPr>
      <w:bookmarkStart w:id="30" w:name="_4rx6g8qqxqw9" w:colFirst="0" w:colLast="0"/>
      <w:bookmarkEnd w:id="30"/>
      <w:r>
        <w:lastRenderedPageBreak/>
        <w:t xml:space="preserve">5. Vue des processus </w:t>
      </w:r>
    </w:p>
    <w:p w14:paraId="44373FBE" w14:textId="77777777" w:rsidR="006D398A" w:rsidRDefault="006D398A">
      <w:pPr>
        <w:rPr>
          <w:color w:val="FF0000"/>
        </w:rPr>
      </w:pPr>
    </w:p>
    <w:p w14:paraId="169547EC" w14:textId="77777777" w:rsidR="006D398A" w:rsidRDefault="006D398A">
      <w:pPr>
        <w:keepLines/>
        <w:spacing w:after="120"/>
        <w:rPr>
          <w:b/>
        </w:rPr>
      </w:pPr>
    </w:p>
    <w:p w14:paraId="77F4F1C9" w14:textId="77777777" w:rsidR="006D398A" w:rsidRDefault="00611F36">
      <w:pPr>
        <w:pBdr>
          <w:top w:val="nil"/>
          <w:left w:val="nil"/>
          <w:bottom w:val="nil"/>
          <w:right w:val="nil"/>
          <w:between w:val="nil"/>
        </w:pBdr>
        <w:spacing w:after="120"/>
      </w:pPr>
      <w:r>
        <w:rPr>
          <w:noProof/>
        </w:rPr>
        <w:drawing>
          <wp:inline distT="114300" distB="114300" distL="114300" distR="114300" wp14:anchorId="39BC974F" wp14:editId="13058B0D">
            <wp:extent cx="5943600" cy="44704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t="13" b="13"/>
                    <a:stretch>
                      <a:fillRect/>
                    </a:stretch>
                  </pic:blipFill>
                  <pic:spPr>
                    <a:xfrm>
                      <a:off x="0" y="0"/>
                      <a:ext cx="5943600" cy="4470400"/>
                    </a:xfrm>
                    <a:prstGeom prst="rect">
                      <a:avLst/>
                    </a:prstGeom>
                    <a:ln/>
                  </pic:spPr>
                </pic:pic>
              </a:graphicData>
            </a:graphic>
          </wp:inline>
        </w:drawing>
      </w:r>
    </w:p>
    <w:p w14:paraId="0AECB00C" w14:textId="77777777" w:rsidR="006D398A" w:rsidRDefault="00611F36">
      <w:pPr>
        <w:keepLines/>
        <w:spacing w:after="120"/>
      </w:pPr>
      <w:r>
        <w:t>Figure 5.1</w:t>
      </w:r>
      <w:r>
        <w:t xml:space="preserve"> Diagramme de séquence pour l’authentification au système</w:t>
      </w:r>
    </w:p>
    <w:p w14:paraId="352A71EF" w14:textId="77777777" w:rsidR="006D398A" w:rsidRDefault="006D398A"/>
    <w:p w14:paraId="3861B2CB" w14:textId="77777777" w:rsidR="006D398A" w:rsidRDefault="006D398A"/>
    <w:p w14:paraId="1714EED7" w14:textId="77777777" w:rsidR="006D398A" w:rsidRDefault="006D398A"/>
    <w:p w14:paraId="191B6076" w14:textId="77777777" w:rsidR="006D398A" w:rsidRDefault="006D398A"/>
    <w:p w14:paraId="4A5044BE" w14:textId="77777777" w:rsidR="006D398A" w:rsidRDefault="006D398A"/>
    <w:p w14:paraId="0469F782" w14:textId="77777777" w:rsidR="006D398A" w:rsidRDefault="006D398A">
      <w:pPr>
        <w:rPr>
          <w:b/>
        </w:rPr>
      </w:pPr>
    </w:p>
    <w:p w14:paraId="7048D877" w14:textId="77777777" w:rsidR="006D398A" w:rsidRDefault="006D398A"/>
    <w:p w14:paraId="35A54DCF" w14:textId="77777777" w:rsidR="006D398A" w:rsidRDefault="00611F36">
      <w:r>
        <w:rPr>
          <w:noProof/>
        </w:rPr>
        <w:lastRenderedPageBreak/>
        <w:drawing>
          <wp:inline distT="114300" distB="114300" distL="114300" distR="114300" wp14:anchorId="56B438AE" wp14:editId="5AEF4593">
            <wp:extent cx="5943600" cy="51689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l="4457" r="4457"/>
                    <a:stretch>
                      <a:fillRect/>
                    </a:stretch>
                  </pic:blipFill>
                  <pic:spPr>
                    <a:xfrm>
                      <a:off x="0" y="0"/>
                      <a:ext cx="5943600" cy="5168900"/>
                    </a:xfrm>
                    <a:prstGeom prst="rect">
                      <a:avLst/>
                    </a:prstGeom>
                    <a:ln/>
                  </pic:spPr>
                </pic:pic>
              </a:graphicData>
            </a:graphic>
          </wp:inline>
        </w:drawing>
      </w:r>
    </w:p>
    <w:p w14:paraId="21A6CC5A" w14:textId="77777777" w:rsidR="006D398A" w:rsidRDefault="00611F36">
      <w:pPr>
        <w:keepLines/>
        <w:spacing w:after="120"/>
      </w:pPr>
      <w:r>
        <w:t>Figure 5.2 Diagramme de séquence pour la création d’un canal de discussion</w:t>
      </w:r>
    </w:p>
    <w:p w14:paraId="16FA5D7B" w14:textId="77777777" w:rsidR="006D398A" w:rsidRDefault="006D398A">
      <w:pPr>
        <w:keepLines/>
        <w:spacing w:after="120"/>
        <w:rPr>
          <w:color w:val="FF0000"/>
        </w:rPr>
      </w:pPr>
    </w:p>
    <w:p w14:paraId="1DE107C9" w14:textId="77777777" w:rsidR="006D398A" w:rsidRDefault="00611F36">
      <w:pPr>
        <w:keepLines/>
        <w:spacing w:after="120"/>
      </w:pPr>
      <w:r>
        <w:rPr>
          <w:noProof/>
        </w:rPr>
        <w:lastRenderedPageBreak/>
        <w:drawing>
          <wp:inline distT="114300" distB="114300" distL="114300" distR="114300" wp14:anchorId="284CF47E" wp14:editId="2B4C4251">
            <wp:extent cx="5943600" cy="4622800"/>
            <wp:effectExtent l="0" t="0" r="0" b="0"/>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6"/>
                    <a:srcRect t="27" b="27"/>
                    <a:stretch>
                      <a:fillRect/>
                    </a:stretch>
                  </pic:blipFill>
                  <pic:spPr>
                    <a:xfrm>
                      <a:off x="0" y="0"/>
                      <a:ext cx="5943600" cy="4622800"/>
                    </a:xfrm>
                    <a:prstGeom prst="rect">
                      <a:avLst/>
                    </a:prstGeom>
                    <a:ln/>
                  </pic:spPr>
                </pic:pic>
              </a:graphicData>
            </a:graphic>
          </wp:inline>
        </w:drawing>
      </w:r>
    </w:p>
    <w:p w14:paraId="5CF4642A" w14:textId="77777777" w:rsidR="006D398A" w:rsidRDefault="00611F36">
      <w:pPr>
        <w:keepLines/>
        <w:spacing w:after="120"/>
      </w:pPr>
      <w:r>
        <w:t>Figure 5.3 Diagramme de séquence pour la création d’un jeu</w:t>
      </w:r>
    </w:p>
    <w:p w14:paraId="26B3774D" w14:textId="77777777" w:rsidR="006D398A" w:rsidRDefault="006D398A">
      <w:pPr>
        <w:keepLines/>
        <w:spacing w:after="120"/>
        <w:rPr>
          <w:color w:val="FF0000"/>
        </w:rPr>
      </w:pPr>
    </w:p>
    <w:p w14:paraId="4DF488DB" w14:textId="77777777" w:rsidR="006D398A" w:rsidRDefault="00611F36">
      <w:pPr>
        <w:keepLines/>
        <w:spacing w:after="120"/>
      </w:pPr>
      <w:r>
        <w:rPr>
          <w:noProof/>
        </w:rPr>
        <w:lastRenderedPageBreak/>
        <w:drawing>
          <wp:inline distT="114300" distB="114300" distL="114300" distR="114300" wp14:anchorId="2798EE46" wp14:editId="30F9CCE5">
            <wp:extent cx="5943600" cy="54229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l="20" r="20"/>
                    <a:stretch>
                      <a:fillRect/>
                    </a:stretch>
                  </pic:blipFill>
                  <pic:spPr>
                    <a:xfrm>
                      <a:off x="0" y="0"/>
                      <a:ext cx="5943600" cy="5422900"/>
                    </a:xfrm>
                    <a:prstGeom prst="rect">
                      <a:avLst/>
                    </a:prstGeom>
                    <a:ln/>
                  </pic:spPr>
                </pic:pic>
              </a:graphicData>
            </a:graphic>
          </wp:inline>
        </w:drawing>
      </w:r>
    </w:p>
    <w:p w14:paraId="39332921" w14:textId="77777777" w:rsidR="006D398A" w:rsidRDefault="00611F36">
      <w:pPr>
        <w:keepLines/>
        <w:spacing w:after="120"/>
      </w:pPr>
      <w:r>
        <w:t>Figure 5.4 Diagramme de séquence pour le lancemen</w:t>
      </w:r>
      <w:r>
        <w:t>t d’une nouvelle partie</w:t>
      </w:r>
    </w:p>
    <w:p w14:paraId="7ABD9C38" w14:textId="77777777" w:rsidR="006D398A" w:rsidRDefault="006D398A">
      <w:pPr>
        <w:rPr>
          <w:color w:val="FF0000"/>
        </w:rPr>
      </w:pPr>
    </w:p>
    <w:p w14:paraId="571F0A40" w14:textId="77777777" w:rsidR="006D398A" w:rsidRDefault="006D398A"/>
    <w:p w14:paraId="5CD92778" w14:textId="77777777" w:rsidR="006D398A" w:rsidRDefault="00611F36">
      <w:r>
        <w:br w:type="page"/>
      </w:r>
    </w:p>
    <w:p w14:paraId="11CC07DB" w14:textId="77777777" w:rsidR="006D398A" w:rsidRDefault="006D398A"/>
    <w:p w14:paraId="5B560731" w14:textId="77777777" w:rsidR="006D398A" w:rsidRDefault="00611F36">
      <w:pPr>
        <w:pStyle w:val="Heading1"/>
        <w:ind w:left="0"/>
        <w:rPr>
          <w:color w:val="FF0000"/>
        </w:rPr>
      </w:pPr>
      <w:bookmarkStart w:id="31" w:name="_3dy6vkm" w:colFirst="0" w:colLast="0"/>
      <w:bookmarkEnd w:id="31"/>
      <w:r>
        <w:t>6. Vue de déploiement</w:t>
      </w:r>
    </w:p>
    <w:p w14:paraId="0E5ECA35" w14:textId="77777777" w:rsidR="006D398A" w:rsidRDefault="00611F36">
      <w:pPr>
        <w:pBdr>
          <w:top w:val="nil"/>
          <w:left w:val="nil"/>
          <w:bottom w:val="nil"/>
          <w:right w:val="nil"/>
          <w:between w:val="nil"/>
        </w:pBdr>
        <w:spacing w:after="120"/>
        <w:rPr>
          <w:i/>
          <w:color w:val="0000FF"/>
        </w:rPr>
      </w:pPr>
      <w:r>
        <w:rPr>
          <w:i/>
          <w:noProof/>
          <w:color w:val="0000FF"/>
        </w:rPr>
        <w:drawing>
          <wp:inline distT="114300" distB="114300" distL="114300" distR="114300" wp14:anchorId="7A364262" wp14:editId="0E9D979A">
            <wp:extent cx="5919788" cy="4330075"/>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919788" cy="4330075"/>
                    </a:xfrm>
                    <a:prstGeom prst="rect">
                      <a:avLst/>
                    </a:prstGeom>
                    <a:ln/>
                  </pic:spPr>
                </pic:pic>
              </a:graphicData>
            </a:graphic>
          </wp:inline>
        </w:drawing>
      </w:r>
    </w:p>
    <w:p w14:paraId="657FF9D7" w14:textId="77777777" w:rsidR="006D398A" w:rsidRDefault="00611F36">
      <w:pPr>
        <w:pBdr>
          <w:top w:val="nil"/>
          <w:left w:val="nil"/>
          <w:bottom w:val="nil"/>
          <w:right w:val="nil"/>
          <w:between w:val="nil"/>
        </w:pBdr>
        <w:spacing w:after="120"/>
      </w:pPr>
      <w:r>
        <w:t>Figure 6.1 Diagramme de déploiement</w:t>
      </w:r>
    </w:p>
    <w:p w14:paraId="79A09BD9" w14:textId="77777777" w:rsidR="006D398A" w:rsidRDefault="006D398A"/>
    <w:p w14:paraId="2187BF82" w14:textId="77777777" w:rsidR="006D398A" w:rsidRDefault="00611F36">
      <w:pPr>
        <w:pStyle w:val="Heading1"/>
        <w:ind w:left="0"/>
      </w:pPr>
      <w:bookmarkStart w:id="32" w:name="_1t3h5sf" w:colFirst="0" w:colLast="0"/>
      <w:bookmarkEnd w:id="32"/>
      <w:r>
        <w:t xml:space="preserve">7. Taille et performance </w:t>
      </w:r>
    </w:p>
    <w:p w14:paraId="6FCA9273" w14:textId="77777777" w:rsidR="006D398A" w:rsidRDefault="006D398A">
      <w:pPr>
        <w:rPr>
          <w:color w:val="FF0000"/>
        </w:rPr>
      </w:pPr>
    </w:p>
    <w:p w14:paraId="496136C5" w14:textId="77777777" w:rsidR="006D398A" w:rsidRDefault="00611F36">
      <w:pPr>
        <w:keepLines/>
        <w:pBdr>
          <w:top w:val="nil"/>
          <w:left w:val="nil"/>
          <w:bottom w:val="nil"/>
          <w:right w:val="nil"/>
          <w:between w:val="nil"/>
        </w:pBdr>
        <w:spacing w:after="120"/>
      </w:pPr>
      <w:r>
        <w:t>Plusieurs caractéristiques de taille et de performance peuvent impacter l’architecture et le design du logiciel. En effet, les deux types de clients posséderont de légères différences puisque le client lourd doit être en mesure de créer un jeu. Cette fonct</w:t>
      </w:r>
      <w:r>
        <w:t>ionnalité n’est pas présente sur le client léger. Ceci pourrait donc avoir un impact sur la performance lorsque l’utilisateur va téléverser une image au serveur. Cependant, cela ne devrait pas avoir un impact sur la performance du logiciel lorsque l’utilis</w:t>
      </w:r>
      <w:r>
        <w:t>ateur joue une partie. L’expérience utilisateur ne devrait pas être affectée lorsque l’utilisateur joue une partie soit sur le client lourd soit sur le client léger. Aucun délai notable devrait être constaté lors de la partie jouée. Plus précisément, le dé</w:t>
      </w:r>
      <w:r>
        <w:t>lai devrait être sous les 200 millisecondes. Aucun délai notable devrait être constaté dans la messagerie lorsque l’utilisateur envoie un message. Le délai devrait être sous les 500 millisecondes. Le temps d'authentification devrait être au maximum de 2 se</w:t>
      </w:r>
      <w:r>
        <w:t xml:space="preserve">condes. </w:t>
      </w:r>
    </w:p>
    <w:p w14:paraId="317EFA1C" w14:textId="77777777" w:rsidR="006D398A" w:rsidRDefault="00611F36">
      <w:pPr>
        <w:keepLines/>
        <w:pBdr>
          <w:top w:val="nil"/>
          <w:left w:val="nil"/>
          <w:bottom w:val="nil"/>
          <w:right w:val="nil"/>
          <w:between w:val="nil"/>
        </w:pBdr>
        <w:spacing w:after="120"/>
        <w:rPr>
          <w:highlight w:val="yellow"/>
        </w:rPr>
      </w:pPr>
      <w:r>
        <w:t xml:space="preserve">De plus, les informations stockées sur la base de données seront appelées que lorsque l’utilisateur désir </w:t>
      </w:r>
      <w:proofErr w:type="gramStart"/>
      <w:r>
        <w:t>voir</w:t>
      </w:r>
      <w:proofErr w:type="gramEnd"/>
      <w:r>
        <w:t xml:space="preserve"> son profil. L’application ne devrait pas utiliser plus de 200 Mo pour le client léger une fois installée sur la tablette. Aussi, sur le </w:t>
      </w:r>
      <w:r>
        <w:t>client léger, il y aura la possibilité de télécharger un dessin dans le mode “dessin libre”. Le fichier ne devrait pas dépasser la taille de 2 Mo. L’utilisation maximale du CPU devrait être de 80%. La mémoire utilisée devrait être au plus 6 Mo. Pour le cli</w:t>
      </w:r>
      <w:r>
        <w:t xml:space="preserve">ent lourd, l’utilisation maximale du CPU devrait être de 80%. La mémoire devra atteindre au plus 250 Mo. </w:t>
      </w:r>
    </w:p>
    <w:sectPr w:rsidR="006D398A">
      <w:type w:val="continuous"/>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6BDC4" w14:textId="77777777" w:rsidR="00611F36" w:rsidRDefault="00611F36">
      <w:r>
        <w:separator/>
      </w:r>
    </w:p>
  </w:endnote>
  <w:endnote w:type="continuationSeparator" w:id="0">
    <w:p w14:paraId="7DAC8B58" w14:textId="77777777" w:rsidR="00611F36" w:rsidRDefault="00611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0C72D" w14:textId="77777777" w:rsidR="006D398A" w:rsidRDefault="00611F36">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644602CE" w14:textId="77777777" w:rsidR="006D398A" w:rsidRDefault="006D398A">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0EB6B" w14:textId="77777777" w:rsidR="006D398A" w:rsidRDefault="00611F36">
    <w:pPr>
      <w:pBdr>
        <w:top w:val="nil"/>
        <w:left w:val="nil"/>
        <w:bottom w:val="nil"/>
        <w:right w:val="nil"/>
        <w:between w:val="nil"/>
      </w:pBdr>
      <w:tabs>
        <w:tab w:val="center" w:pos="4320"/>
        <w:tab w:val="right" w:pos="8640"/>
      </w:tabs>
      <w:jc w:val="center"/>
      <w:rPr>
        <w:color w:val="000000"/>
      </w:rPr>
    </w:pPr>
    <w:r>
      <w:fldChar w:fldCharType="begin"/>
    </w:r>
    <w:r>
      <w:instrText>PAGE</w:instrText>
    </w:r>
    <w:r w:rsidR="00F96BF0">
      <w:fldChar w:fldCharType="separate"/>
    </w:r>
    <w:r w:rsidR="00F96BF0">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ED8EE" w14:textId="77777777" w:rsidR="006D398A" w:rsidRDefault="006D398A">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35772" w14:textId="77777777" w:rsidR="00611F36" w:rsidRDefault="00611F36">
      <w:r>
        <w:separator/>
      </w:r>
    </w:p>
  </w:footnote>
  <w:footnote w:type="continuationSeparator" w:id="0">
    <w:p w14:paraId="03C97E5E" w14:textId="77777777" w:rsidR="00611F36" w:rsidRDefault="00611F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376BC" w14:textId="77777777" w:rsidR="006D398A" w:rsidRDefault="006D398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CE37D" w14:textId="77777777" w:rsidR="006D398A" w:rsidRDefault="006D398A">
    <w:pPr>
      <w:pBdr>
        <w:top w:val="nil"/>
        <w:left w:val="nil"/>
        <w:bottom w:val="nil"/>
        <w:right w:val="nil"/>
        <w:between w:val="nil"/>
      </w:pBdr>
      <w:tabs>
        <w:tab w:val="center" w:pos="4320"/>
        <w:tab w:val="right" w:pos="8640"/>
      </w:tabs>
      <w:rPr>
        <w:rFonts w:ascii="Arial" w:eastAsia="Arial" w:hAnsi="Arial" w:cs="Arial"/>
        <w:b/>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0FE7A" w14:textId="77777777" w:rsidR="006D398A" w:rsidRDefault="006D398A">
    <w:pPr>
      <w:rPr>
        <w:sz w:val="24"/>
        <w:szCs w:val="24"/>
      </w:rPr>
    </w:pPr>
  </w:p>
  <w:p w14:paraId="665F3CD9" w14:textId="77777777" w:rsidR="006D398A" w:rsidRDefault="006D398A">
    <w:pPr>
      <w:pBdr>
        <w:top w:val="single" w:sz="6" w:space="1" w:color="000000"/>
      </w:pBdr>
      <w:rPr>
        <w:sz w:val="24"/>
        <w:szCs w:val="24"/>
      </w:rPr>
    </w:pPr>
  </w:p>
  <w:p w14:paraId="6EAE4950" w14:textId="77777777" w:rsidR="006D398A" w:rsidRDefault="00611F36">
    <w:pPr>
      <w:pBdr>
        <w:bottom w:val="single" w:sz="6" w:space="1" w:color="000000"/>
      </w:pBdr>
      <w:jc w:val="right"/>
      <w:rPr>
        <w:rFonts w:ascii="Arial" w:eastAsia="Arial" w:hAnsi="Arial" w:cs="Arial"/>
        <w:b/>
        <w:sz w:val="36"/>
        <w:szCs w:val="36"/>
      </w:rPr>
    </w:pPr>
    <w:r>
      <w:rPr>
        <w:rFonts w:ascii="Arial" w:eastAsia="Arial" w:hAnsi="Arial" w:cs="Arial"/>
        <w:b/>
        <w:sz w:val="36"/>
        <w:szCs w:val="36"/>
      </w:rPr>
      <w:t>Équipe 109</w:t>
    </w:r>
  </w:p>
  <w:p w14:paraId="2F3F8543" w14:textId="77777777" w:rsidR="006D398A" w:rsidRDefault="006D398A">
    <w:pPr>
      <w:pBdr>
        <w:bottom w:val="single" w:sz="6" w:space="1" w:color="000000"/>
      </w:pBdr>
      <w:jc w:val="right"/>
      <w:rPr>
        <w:sz w:val="24"/>
        <w:szCs w:val="24"/>
      </w:rPr>
    </w:pPr>
  </w:p>
  <w:p w14:paraId="32E83747" w14:textId="77777777" w:rsidR="006D398A" w:rsidRDefault="006D398A">
    <w:pPr>
      <w:pBdr>
        <w:top w:val="nil"/>
        <w:left w:val="nil"/>
        <w:bottom w:val="nil"/>
        <w:right w:val="nil"/>
        <w:between w:val="nil"/>
      </w:pBd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8A"/>
    <w:rsid w:val="00611F36"/>
    <w:rsid w:val="006D398A"/>
    <w:rsid w:val="00F96BF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09E11"/>
  <w15:docId w15:val="{F9F054F4-6D30-47DC-9CE0-1D600FB8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A" w:eastAsia="fr-CA"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webSettings" Target="webSetting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2062</Words>
  <Characters>11344</Characters>
  <Application>Microsoft Office Word</Application>
  <DocSecurity>0</DocSecurity>
  <Lines>94</Lines>
  <Paragraphs>26</Paragraphs>
  <ScaleCrop>false</ScaleCrop>
  <Company/>
  <LinksUpToDate>false</LinksUpToDate>
  <CharactersWithSpaces>13380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Racine</dc:creator>
  <cp:lastModifiedBy>Genevieve Laroche</cp:lastModifiedBy>
  <cp:revision>2</cp:revision>
  <dcterms:created xsi:type="dcterms:W3CDTF">2020-04-14T01:26:00Z</dcterms:created>
  <dcterms:modified xsi:type="dcterms:W3CDTF">2020-04-14T01:26:00Z</dcterms:modified>
</cp:coreProperties>
</file>