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spacing w:lineRule="auto" w:line="240"/>
        <w:ind w:firstLine="72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БЕЛОРУССКИЙ ГОСУДАРСТВЕННЫЙ УНИВЕРСИТЕТ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ИНФОРМАТИКИ И РАДИОЭЛЕКТРОНИКИ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Кафедра программного обеспечения информационных технологий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Факультет ФНиДО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Специальность ПОИТ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Контрольная работа №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по дисциплине «Основы алгоритмизации и программирования»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часть 1</w:t>
      </w:r>
    </w:p>
    <w:p w:rsidP="00000000" w:rsidRPr="00000000" w:rsidR="00000000" w:rsidDel="00000000" w:rsidRDefault="00000000">
      <w:pPr>
        <w:spacing w:lineRule="auto" w:line="240"/>
        <w:ind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Вариант № 6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center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Выполнила студентка: Ващило А.Г.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</w:t>
      </w:r>
    </w:p>
    <w:p w:rsidP="00000000" w:rsidRPr="00000000" w:rsidR="00000000" w:rsidDel="00000000" w:rsidRDefault="00000000">
      <w:pPr>
        <w:spacing w:lineRule="auto" w:line="240"/>
        <w:ind w:firstLine="54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2880" w:firstLine="720" w:right="-179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Минск 2014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rtl w:val="0"/>
        </w:rPr>
        <w:t xml:space="preserve">1) Задача. 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Для целого числа М найти все простые множители в порядке их возрастания. Одинаковые множители выводить столько раз, сколько они встречаются. (Целое число Х является простым, если оно делится нацело только на единицу и само на себя).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ind w:left="0" w:firstLine="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2). Схема алгоритма.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На рис. 1, 2, 3 приведены три способа графического представления алгоритма.</w:t>
      </w:r>
    </w:p>
    <w:p w:rsidP="00000000" w:rsidRPr="00000000" w:rsidR="00000000" w:rsidDel="00000000" w:rsidRDefault="00000000">
      <w:pPr>
        <w:spacing w:lineRule="auto" w:line="240"/>
        <w:ind w:firstLine="720"/>
        <w:contextualSpacing w:val="0"/>
        <w:jc w:val="center"/>
        <w:rPr/>
      </w:pPr>
      <w:r w:rsidRPr="00000000" w:rsidR="00000000" w:rsidDel="00000000">
        <w:drawing>
          <wp:inline distR="114300" distT="114300" distB="114300" distL="114300">
            <wp:extent cy="5872301" cx="2719388"/>
            <wp:effectExtent t="0" b="0" r="0" l="0"/>
            <wp:docPr id="10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872301" cx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1.1 Схема алгоритма по ГОСТ 19. 701-90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729538" cx="3067050"/>
            <wp:effectExtent t="0" b="0" r="0" l="0"/>
            <wp:docPr id="7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729538" cx="3067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1.2 Схема алгоритма функции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Factorize(n : Integer) : Factorization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по ГОСТ 19. 701-90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7691438" cx="3219672"/>
            <wp:effectExtent t="0" b="0" r="0" l="0"/>
            <wp:docPr id="12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691438" cx="321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1.3 Схема алгоритма функции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GeneratePrimes(n : Integer) : IntArray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по ГОСТ 19. 701-90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690938" cx="2711909"/>
            <wp:effectExtent t="0" b="0" r="0" l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690938" cx="2711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1.4 Схема алгоритма процедуры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AddFactor(prime: Integer; var fx: Factorization)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по ГОСТ 19. 701-90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226083" cx="2028825"/>
            <wp:effectExtent t="0" b="0" r="0" l="0"/>
            <wp:docPr id="15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226083" cx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1.5 Схема алгоритма функции 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FindFactor(prime: Integer; var fx: Factorization) : Integer</w:t>
      </w: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 по ГОСТ 19. 701-90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5734050" cx="3209925"/>
            <wp:effectExtent t="0" b="0" r="0" l="0"/>
            <wp:docPr id="14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34050" cx="3209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2.1. Схема алгоритма, представленная методом Дамке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6883400" cx="5943600"/>
            <wp:effectExtent t="0" b="0" r="0" l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8834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2.2. Схема алгоритма функции Factorize, представленная методом Дамке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7548563" cx="5743575"/>
            <wp:effectExtent t="0" b="0" r="0" l="0"/>
            <wp:docPr id="8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7548563" cx="574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2.3. Схема алгоритма функции GeneratePrimes, представленная методом Дамке</w:t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4057650" cx="3333750"/>
            <wp:effectExtent t="0" b="0" r="0" l="0"/>
            <wp:docPr id="1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057650" cx="3333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2.4. Схема алгоритма процедуры AddFactor, представленная методом Дамке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6124575" cx="3619500"/>
            <wp:effectExtent t="0" b="0" r="0" l="0"/>
            <wp:docPr id="1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6124575" cx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2.5. Схема алгоритма процедуры FindFactor, представленная методом Дамке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3819525" cx="3609975"/>
            <wp:effectExtent t="0" b="0" r="0" l="0"/>
            <wp:docPr id="13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819525" cx="3609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3.1 Диаграмма Насси-Шнейдермана.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4324350" cx="5048250"/>
            <wp:effectExtent t="0" b="0" r="0" l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324350" cx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3.2 Диаграмма функции Factorize, представленная методом Насси-Шнейдермана.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4862840" cx="4395788"/>
            <wp:effectExtent t="0" b="0" r="0" l="0"/>
            <wp:docPr id="6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4862840" cx="439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3.3 Диаграмма функции GeneratePrimes, представленная методом Насси-Шнейдермана.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1809750" cx="2886075"/>
            <wp:effectExtent t="0" b="0" r="0" l="0"/>
            <wp:docPr id="11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1809750" cx="2886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3.4 Диаграмма процедуры AddFactor, представленная методом Насси-Шнейдермана.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drawing>
          <wp:inline distR="114300" distT="114300" distB="114300" distL="114300">
            <wp:extent cy="2181225" cx="3248025"/>
            <wp:effectExtent t="0" b="0" r="0" l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181225" cx="3248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sz w:val="28"/>
          <w:highlight w:val="white"/>
          <w:rtl w:val="0"/>
        </w:rPr>
        <w:t xml:space="preserve">Рис. 3.5 Диаграмма функции FindFactor, представленная методом Насси-Шнейдермана.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3). Листинг программы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program kr1_vashchilo;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uses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sysutils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strutils;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type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record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prime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{простой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множитель}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count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{количество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простых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множителей}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Factorization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 of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FindFactor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Factorization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Low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prime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break;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procedure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AddFactor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Factorization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FindFactor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&lt;&gt;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count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SetLength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)].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prime;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)].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count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GeneratePrimes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IntArray;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 of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boolean;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SetLength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&gt;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SetLength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True;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 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*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2;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while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        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False;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j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sieve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SetLength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)+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  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)]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function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Factorization;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d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primes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array of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SetLength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primes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GeneratePrimes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repeat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primes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d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 div p;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n mod p;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r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FindFactor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-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AddFactor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AddFactor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Result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   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 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d;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else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      inc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until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n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var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Integer;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s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String;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Factorization;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factor;</w:t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'Enter m: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readln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m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StrToIntDef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s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0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if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m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&lt;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then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'Error: m =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ReadLn;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Exit;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fx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Factorize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m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i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Low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High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f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fx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[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];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for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j 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:=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6666"/>
          <w:sz w:val="18"/>
          <w:highlight w:val="white"/>
          <w:rtl w:val="0"/>
        </w:rPr>
        <w:t xml:space="preserve">1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to 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count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do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begin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  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Write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f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.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prime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,</w:t>
      </w: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 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  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WriteLn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(</w:t>
      </w:r>
      <w:r w:rsidRPr="00000000" w:rsidR="00000000" w:rsidDel="00000000">
        <w:rPr>
          <w:rFonts w:cs="Consolas" w:hAnsi="Consolas" w:eastAsia="Consolas" w:ascii="Consolas"/>
          <w:color w:val="008800"/>
          <w:sz w:val="18"/>
          <w:highlight w:val="white"/>
          <w:rtl w:val="0"/>
        </w:rPr>
        <w:t xml:space="preserve">''</w:t>
      </w:r>
      <w:r w:rsidRPr="00000000" w:rsidR="00000000" w:rsidDel="00000000">
        <w:rPr>
          <w:rFonts w:cs="Consolas" w:hAnsi="Consolas" w:eastAsia="Consolas" w:ascii="Consolas"/>
          <w:color w:val="666600"/>
          <w:sz w:val="18"/>
          <w:highlight w:val="white"/>
          <w:rtl w:val="0"/>
        </w:rPr>
        <w:t xml:space="preserve">);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00"/>
          <w:sz w:val="18"/>
          <w:highlight w:val="white"/>
          <w:rtl w:val="0"/>
        </w:rPr>
        <w:t xml:space="preserve">  </w:t>
      </w:r>
      <w:r w:rsidRPr="00000000" w:rsidR="00000000" w:rsidDel="00000000">
        <w:rPr>
          <w:rFonts w:cs="Consolas" w:hAnsi="Consolas" w:eastAsia="Consolas" w:ascii="Consolas"/>
          <w:color w:val="660066"/>
          <w:sz w:val="18"/>
          <w:highlight w:val="white"/>
          <w:rtl w:val="0"/>
        </w:rPr>
        <w:t xml:space="preserve">ReadLn;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  <w:rPr/>
      </w:pPr>
      <w:r w:rsidRPr="00000000" w:rsidR="00000000" w:rsidDel="00000000">
        <w:rPr>
          <w:rFonts w:cs="Consolas" w:hAnsi="Consolas" w:eastAsia="Consolas" w:ascii="Consolas"/>
          <w:color w:val="000088"/>
          <w:sz w:val="18"/>
          <w:highlight w:val="white"/>
          <w:rtl w:val="0"/>
        </w:rPr>
        <w:t xml:space="preserve">end.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8"/>
          <w:highlight w:val="white"/>
          <w:rtl w:val="0"/>
        </w:rPr>
        <w:t xml:space="preserve">4).Результат выполнения программы.</w:t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997200" cx="5943600"/>
            <wp:effectExtent t="0" b="0" r="0" l="0"/>
            <wp:docPr id="2" name="image09.png"/>
            <a:graphic>
              <a:graphicData uri="http://schemas.openxmlformats.org/drawingml/2006/picture">
                <pic:pic>
                  <pic:nvPicPr>
                    <pic:cNvPr id="0" name="image09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9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2997200" cx="5943600"/>
            <wp:effectExtent t="0" b="0" r="0" l="0"/>
            <wp:docPr id="16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997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/>
        <w:contextualSpacing w:val="0"/>
        <w:jc w:val="left"/>
      </w:pPr>
      <w:r w:rsidRPr="00000000" w:rsidR="00000000" w:rsidDel="00000000">
        <w:rPr>
          <w:rtl w:val="0"/>
        </w:rPr>
      </w:r>
    </w:p>
    <w:sectPr>
      <w:footerReference r:id="rId22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onsolas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10.png" Type="http://schemas.openxmlformats.org/officeDocument/2006/relationships/image" Id="rId19"/><Relationship Target="media/image27.png" Type="http://schemas.openxmlformats.org/officeDocument/2006/relationships/image" Id="rId18"/><Relationship Target="media/image22.png" Type="http://schemas.openxmlformats.org/officeDocument/2006/relationships/image" Id="rId17"/><Relationship Target="media/image11.png" Type="http://schemas.openxmlformats.org/officeDocument/2006/relationships/image" Id="rId16"/><Relationship Target="media/image29.png" Type="http://schemas.openxmlformats.org/officeDocument/2006/relationships/image" Id="rId15"/><Relationship Target="media/image33.png" Type="http://schemas.openxmlformats.org/officeDocument/2006/relationships/image" Id="rId14"/><Relationship Target="media/image32.png" Type="http://schemas.openxmlformats.org/officeDocument/2006/relationships/image" Id="rId21"/><Relationship Target="fontTable.xml" Type="http://schemas.openxmlformats.org/officeDocument/2006/relationships/fontTable" Id="rId2"/><Relationship Target="media/image24.png" Type="http://schemas.openxmlformats.org/officeDocument/2006/relationships/image" Id="rId12"/><Relationship Target="footer1.xml" Type="http://schemas.openxmlformats.org/officeDocument/2006/relationships/footer" Id="rId22"/><Relationship Target="media/image08.png" Type="http://schemas.openxmlformats.org/officeDocument/2006/relationships/image" Id="rId13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media/image30.png" Type="http://schemas.openxmlformats.org/officeDocument/2006/relationships/image" Id="rId10"/><Relationship Target="numbering.xml" Type="http://schemas.openxmlformats.org/officeDocument/2006/relationships/numbering" Id="rId3"/><Relationship Target="media/image25.png" Type="http://schemas.openxmlformats.org/officeDocument/2006/relationships/image" Id="rId11"/><Relationship Target="media/image09.png" Type="http://schemas.openxmlformats.org/officeDocument/2006/relationships/image" Id="rId20"/><Relationship Target="media/image31.png" Type="http://schemas.openxmlformats.org/officeDocument/2006/relationships/image" Id="rId9"/><Relationship Target="media/image23.png" Type="http://schemas.openxmlformats.org/officeDocument/2006/relationships/image" Id="rId6"/><Relationship Target="media/image26.png" Type="http://schemas.openxmlformats.org/officeDocument/2006/relationships/image" Id="rId5"/><Relationship Target="media/image12.png" Type="http://schemas.openxmlformats.org/officeDocument/2006/relationships/image" Id="rId8"/><Relationship Target="media/image28.png" Type="http://schemas.openxmlformats.org/officeDocument/2006/relationships/image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Контрольная работа 1, Вариант 6. Ващило А.Г. Ликвидация академразницы.docx</dc:title>
</cp:coreProperties>
</file>