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3B95" w14:textId="72D7C005"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2"/>
          <w:szCs w:val="32"/>
        </w:rPr>
      </w:pPr>
      <w:r w:rsidRPr="00AF101B">
        <w:rPr>
          <w:rFonts w:ascii="Times New Roman" w:eastAsia="Times New Roman" w:hAnsi="Times New Roman" w:cs="Times New Roman"/>
          <w:b/>
          <w:bCs/>
          <w:sz w:val="32"/>
          <w:szCs w:val="32"/>
        </w:rPr>
        <w:t xml:space="preserve">SPEA-374 </w:t>
      </w:r>
      <w:r w:rsidRPr="00AF101B">
        <w:rPr>
          <w:rFonts w:ascii="Times New Roman" w:eastAsia="Times New Roman" w:hAnsi="Times New Roman" w:cs="Times New Roman"/>
          <w:b/>
          <w:bCs/>
          <w:sz w:val="32"/>
          <w:szCs w:val="32"/>
        </w:rPr>
        <w:br/>
        <w:t>Intermediate public budgeting and finance for public affairs</w:t>
      </w:r>
    </w:p>
    <w:p w14:paraId="61D7E741" w14:textId="03A663A4"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Required Texts</w:t>
      </w:r>
    </w:p>
    <w:p w14:paraId="32CFA66B" w14:textId="77777777" w:rsidR="00AF101B" w:rsidRPr="00AF101B" w:rsidRDefault="00AF101B" w:rsidP="00AF101B">
      <w:pPr>
        <w:numPr>
          <w:ilvl w:val="0"/>
          <w:numId w:val="1"/>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 a graduate of SPEA with a concentration in Public Financial Management, we expect every student to have a solid understating of how revenues are sourced and how expenditures are determined in the public and non-profit sectors. V374 contributes to this goal by building on the foundation set in V186, and thus adds both breadth and depth to the material covered in V186.</w:t>
      </w:r>
    </w:p>
    <w:p w14:paraId="63302FBC" w14:textId="77777777" w:rsidR="00AF101B" w:rsidRPr="00AF101B" w:rsidRDefault="00AF101B" w:rsidP="00AF101B">
      <w:pPr>
        <w:numPr>
          <w:ilvl w:val="0"/>
          <w:numId w:val="1"/>
        </w:numPr>
        <w:spacing w:before="100" w:beforeAutospacing="1" w:after="100" w:afterAutospacing="1"/>
        <w:rPr>
          <w:rFonts w:ascii="Times New Roman" w:eastAsia="Times New Roman" w:hAnsi="Times New Roman" w:cs="Times New Roman"/>
        </w:rPr>
      </w:pPr>
      <w:r w:rsidRPr="00AF101B">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AA42978"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Course Description</w:t>
      </w:r>
    </w:p>
    <w:p w14:paraId="16D7C93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public and non-profit sectors provide resources and produce goods and services that are crucial for a well-functioning society. This requires plans for production, financing, and accounting. This course uses V186 a base to explore these issues.</w:t>
      </w:r>
    </w:p>
    <w:p w14:paraId="6F4E4C84"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Learning Outcomes </w:t>
      </w:r>
    </w:p>
    <w:p w14:paraId="29DA5D7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should be able to do the following at the end of this course:</w:t>
      </w:r>
    </w:p>
    <w:p w14:paraId="39414FDD"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Understand the theoretical, political, historical, and managerial context for public budgeting in the United States.</w:t>
      </w:r>
    </w:p>
    <w:p w14:paraId="19A1A7C1"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Prepare budget documents in accordance with regulatory requirements for state, local, and federal government.</w:t>
      </w:r>
    </w:p>
    <w:p w14:paraId="69AD621D"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Effectively communicate, both orally and in writing, the content and explanation for budget documents and processes.</w:t>
      </w:r>
    </w:p>
    <w:p w14:paraId="3B99EBEB"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Perform budget analysis and critique existing budgets, recognizing the political and economic constraints in the budget process.</w:t>
      </w:r>
    </w:p>
    <w:p w14:paraId="1AFC7A1A"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Forecast values used in budgets for future time periods.</w:t>
      </w:r>
    </w:p>
    <w:p w14:paraId="62E50837"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Exhibit competence with spreadsheet software and its use in budget analysis.</w:t>
      </w:r>
    </w:p>
    <w:p w14:paraId="07791ED8"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Find, analyze, and apply budget information through research and interpretation.</w:t>
      </w:r>
    </w:p>
    <w:p w14:paraId="4CA0F76B"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Course Requirements, Assignments, and Grades </w:t>
      </w:r>
    </w:p>
    <w:p w14:paraId="5640B17D"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Course Format</w:t>
      </w:r>
    </w:p>
    <w:p w14:paraId="0AE5FEA7" w14:textId="59EE8304"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I will post the slides on Canvas before the class so you can access them online. However, I might have to attend a conference, and classes will be recorded. I will provide more details when I am sure about the schedule. </w:t>
      </w:r>
    </w:p>
    <w:p w14:paraId="3466F1E9"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Grading</w:t>
      </w:r>
    </w:p>
    <w:p w14:paraId="6C5B35A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Grading will be based on quizzes, projects, a midterm exam, and a final exam.  </w:t>
      </w:r>
      <w:r w:rsidRPr="00AF101B">
        <w:rPr>
          <w:rFonts w:ascii="Times New Roman" w:eastAsia="Times New Roman" w:hAnsi="Times New Roman" w:cs="Times New Roman"/>
        </w:rPr>
        <w:br/>
        <w:t>The weights I will place on these categories are as follows:</w:t>
      </w:r>
    </w:p>
    <w:tbl>
      <w:tblPr>
        <w:tblW w:w="64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75"/>
        <w:gridCol w:w="3105"/>
      </w:tblGrid>
      <w:tr w:rsidR="00AF101B" w:rsidRPr="00AF101B" w14:paraId="7D3D57AA"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022763B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Assignment</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C289DD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Weight</w:t>
            </w:r>
          </w:p>
        </w:tc>
      </w:tr>
      <w:tr w:rsidR="00AF101B" w:rsidRPr="00AF101B" w14:paraId="7E5E17DA"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35591BE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Quizzes</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6914703" w14:textId="2E250C64"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20 </w:t>
            </w:r>
          </w:p>
        </w:tc>
      </w:tr>
      <w:tr w:rsidR="00AF101B" w:rsidRPr="00AF101B" w14:paraId="2E9632FE"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7AC5F74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Projects</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7ABA2E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30 (15%, 2 Projects) </w:t>
            </w:r>
          </w:p>
        </w:tc>
      </w:tr>
      <w:tr w:rsidR="00AF101B" w:rsidRPr="00AF101B" w14:paraId="1BF325E8"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532F0C6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Participation</w:t>
            </w:r>
          </w:p>
        </w:tc>
        <w:tc>
          <w:tcPr>
            <w:tcW w:w="3098" w:type="dxa"/>
            <w:tcBorders>
              <w:top w:val="outset" w:sz="6" w:space="0" w:color="auto"/>
              <w:left w:val="outset" w:sz="6" w:space="0" w:color="auto"/>
              <w:bottom w:val="outset" w:sz="6" w:space="0" w:color="auto"/>
              <w:right w:val="outset" w:sz="6" w:space="0" w:color="auto"/>
            </w:tcBorders>
            <w:vAlign w:val="center"/>
            <w:hideMark/>
          </w:tcPr>
          <w:p w14:paraId="4EFB5B8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10</w:t>
            </w:r>
            <w:r w:rsidRPr="00AF101B">
              <w:rPr>
                <w:rFonts w:ascii="Times New Roman" w:eastAsia="Times New Roman" w:hAnsi="Times New Roman" w:cs="Times New Roman"/>
                <w:b/>
                <w:bCs/>
              </w:rPr>
              <w:t> </w:t>
            </w:r>
          </w:p>
        </w:tc>
      </w:tr>
      <w:tr w:rsidR="00AF101B" w:rsidRPr="00AF101B" w14:paraId="5A47F47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5A020348"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Midterm exam</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A44BE5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20</w:t>
            </w:r>
          </w:p>
        </w:tc>
      </w:tr>
      <w:tr w:rsidR="00AF101B" w:rsidRPr="00AF101B" w14:paraId="2B536D7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157B3F2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Final exam</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43333B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20</w:t>
            </w:r>
          </w:p>
        </w:tc>
      </w:tr>
      <w:tr w:rsidR="00AF101B" w:rsidRPr="00AF101B" w14:paraId="3F899AD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3A9C19D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Total</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199421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100</w:t>
            </w:r>
          </w:p>
        </w:tc>
      </w:tr>
    </w:tbl>
    <w:p w14:paraId="1D06EBB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Quizzes:</w:t>
      </w:r>
    </w:p>
    <w:p w14:paraId="2D8CFC95" w14:textId="0EEA802A"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Almost every week, I will assign quizzes, which you will find and complete on Canvas. These will mostly be related to the material I teach on that week. You will need to go over that material before you can correctly complete quizzes. Most quizzes will be released on </w:t>
      </w:r>
      <w:r>
        <w:rPr>
          <w:rFonts w:ascii="Times New Roman" w:eastAsia="Times New Roman" w:hAnsi="Times New Roman" w:cs="Times New Roman"/>
        </w:rPr>
        <w:t>Wednesday</w:t>
      </w:r>
      <w:r w:rsidRPr="00AF101B">
        <w:rPr>
          <w:rFonts w:ascii="Times New Roman" w:eastAsia="Times New Roman" w:hAnsi="Times New Roman" w:cs="Times New Roman"/>
        </w:rPr>
        <w:t xml:space="preserve"> midnight and need to be submitted by </w:t>
      </w:r>
      <w:r w:rsidRPr="00AF101B">
        <w:rPr>
          <w:rFonts w:ascii="Times New Roman" w:eastAsia="Times New Roman" w:hAnsi="Times New Roman" w:cs="Times New Roman"/>
          <w:u w:val="single"/>
        </w:rPr>
        <w:t>11:</w:t>
      </w:r>
      <w:r>
        <w:rPr>
          <w:rFonts w:ascii="Times New Roman" w:eastAsia="Times New Roman" w:hAnsi="Times New Roman" w:cs="Times New Roman"/>
          <w:u w:val="single"/>
        </w:rPr>
        <w:t>30</w:t>
      </w:r>
      <w:r w:rsidRPr="00AF101B">
        <w:rPr>
          <w:rFonts w:ascii="Times New Roman" w:eastAsia="Times New Roman" w:hAnsi="Times New Roman" w:cs="Times New Roman"/>
          <w:u w:val="single"/>
        </w:rPr>
        <w:t xml:space="preserve"> </w:t>
      </w:r>
      <w:r>
        <w:rPr>
          <w:rFonts w:ascii="Times New Roman" w:eastAsia="Times New Roman" w:hAnsi="Times New Roman" w:cs="Times New Roman"/>
          <w:u w:val="single"/>
        </w:rPr>
        <w:t>am</w:t>
      </w:r>
      <w:r w:rsidRPr="00AF101B">
        <w:rPr>
          <w:rFonts w:ascii="Times New Roman" w:eastAsia="Times New Roman" w:hAnsi="Times New Roman" w:cs="Times New Roman"/>
        </w:rPr>
        <w:t xml:space="preserve"> on Monday.</w:t>
      </w:r>
    </w:p>
    <w:p w14:paraId="14C2AFB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Quizzes are intended to keep you reviewing the course material. The questions are meant to:</w:t>
      </w:r>
    </w:p>
    <w:p w14:paraId="0BDB627D" w14:textId="77777777" w:rsidR="00AF101B" w:rsidRPr="00AF101B" w:rsidRDefault="00AF101B" w:rsidP="00AF101B">
      <w:pPr>
        <w:numPr>
          <w:ilvl w:val="0"/>
          <w:numId w:val="3"/>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help you build a deeper understanding of that material</w:t>
      </w:r>
    </w:p>
    <w:p w14:paraId="7A5DFD92" w14:textId="77777777" w:rsidR="00AF101B" w:rsidRPr="00AF101B" w:rsidRDefault="00AF101B" w:rsidP="00AF101B">
      <w:pPr>
        <w:numPr>
          <w:ilvl w:val="0"/>
          <w:numId w:val="3"/>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help you make a connection between that material and real-world policies</w:t>
      </w:r>
    </w:p>
    <w:p w14:paraId="02D5B1A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Projects: </w:t>
      </w:r>
    </w:p>
    <w:p w14:paraId="5B0DA8B0" w14:textId="76CEBD6A"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There will be </w:t>
      </w:r>
      <w:r>
        <w:rPr>
          <w:rFonts w:ascii="Times New Roman" w:eastAsia="Times New Roman" w:hAnsi="Times New Roman" w:cs="Times New Roman"/>
        </w:rPr>
        <w:t>2</w:t>
      </w:r>
      <w:r w:rsidRPr="00AF101B">
        <w:rPr>
          <w:rFonts w:ascii="Times New Roman" w:eastAsia="Times New Roman" w:hAnsi="Times New Roman" w:cs="Times New Roman"/>
        </w:rPr>
        <w:t xml:space="preserve"> </w:t>
      </w:r>
      <w:r>
        <w:rPr>
          <w:rFonts w:ascii="Times New Roman" w:eastAsia="Times New Roman" w:hAnsi="Times New Roman" w:cs="Times New Roman"/>
        </w:rPr>
        <w:t>projects</w:t>
      </w:r>
      <w:r w:rsidRPr="00AF101B">
        <w:rPr>
          <w:rFonts w:ascii="Times New Roman" w:eastAsia="Times New Roman" w:hAnsi="Times New Roman" w:cs="Times New Roman"/>
        </w:rPr>
        <w:t xml:space="preserve"> in this class. All projects must be submitted via Canvas. Assignments are due at 11:59PM. You will not be able to submit your assignment after 11:59PM, which means you will get a zero if you do not submit your assignment before 11:59PM. Topics will cover among performance measurement, budget analysis, revenue forecast, and cost forecast. </w:t>
      </w:r>
    </w:p>
    <w:p w14:paraId="360D514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What is Participation? </w:t>
      </w:r>
    </w:p>
    <w:p w14:paraId="37F45D33" w14:textId="3F2AB4EA"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In-person attendance is strongly recommended and rewarded. In class, we will have discussions that help you understand the lesson’s content, I will randomly assign 10</w:t>
      </w:r>
      <w:r>
        <w:rPr>
          <w:rFonts w:ascii="Times New Roman" w:eastAsia="Times New Roman" w:hAnsi="Times New Roman" w:cs="Times New Roman"/>
        </w:rPr>
        <w:t xml:space="preserve"> (or more)</w:t>
      </w:r>
      <w:r w:rsidRPr="00AF101B">
        <w:rPr>
          <w:rFonts w:ascii="Times New Roman" w:eastAsia="Times New Roman" w:hAnsi="Times New Roman" w:cs="Times New Roman"/>
        </w:rPr>
        <w:t xml:space="preserve"> </w:t>
      </w:r>
      <w:r w:rsidRPr="00AF101B">
        <w:rPr>
          <w:rFonts w:ascii="Times New Roman" w:eastAsia="Times New Roman" w:hAnsi="Times New Roman" w:cs="Times New Roman"/>
          <w:b/>
          <w:bCs/>
        </w:rPr>
        <w:t>small</w:t>
      </w:r>
      <w:r w:rsidRPr="00AF101B">
        <w:rPr>
          <w:rFonts w:ascii="Times New Roman" w:eastAsia="Times New Roman" w:hAnsi="Times New Roman" w:cs="Times New Roman"/>
        </w:rPr>
        <w:t xml:space="preserve"> activities (these are meant for attendance, not much for content check).</w:t>
      </w:r>
    </w:p>
    <w:p w14:paraId="34A834C9"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Exams (these are in class – individual work): </w:t>
      </w:r>
    </w:p>
    <w:p w14:paraId="33FDD2E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There will be two exams, one midterm and one final. The final exam will be comprehensive, so it will be worth more points.</w:t>
      </w:r>
    </w:p>
    <w:p w14:paraId="2B9066C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exams will indicate how many points each question will be worth.</w:t>
      </w:r>
    </w:p>
    <w:p w14:paraId="5DC45E2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Writing how you got to the result might help you get partial credit if the final answer is wrong!</w:t>
      </w:r>
    </w:p>
    <w:p w14:paraId="515CC0EE"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How Will I Know How I’m Doing in This Course? </w:t>
      </w:r>
    </w:p>
    <w:p w14:paraId="6E623E3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Grades will be posted in Canvas within </w:t>
      </w:r>
      <w:r w:rsidRPr="00AF101B">
        <w:rPr>
          <w:rFonts w:ascii="Times New Roman" w:eastAsia="Times New Roman" w:hAnsi="Times New Roman" w:cs="Times New Roman"/>
          <w:b/>
          <w:bCs/>
        </w:rPr>
        <w:t xml:space="preserve">7 days </w:t>
      </w:r>
      <w:r w:rsidRPr="00AF101B">
        <w:rPr>
          <w:rFonts w:ascii="Times New Roman" w:eastAsia="Times New Roman" w:hAnsi="Times New Roman" w:cs="Times New Roman"/>
        </w:rPr>
        <w:t xml:space="preserve">of the due date. Since Canvas keeps track of </w:t>
      </w:r>
      <w:proofErr w:type="gramStart"/>
      <w:r w:rsidRPr="00AF101B">
        <w:rPr>
          <w:rFonts w:ascii="Times New Roman" w:eastAsia="Times New Roman" w:hAnsi="Times New Roman" w:cs="Times New Roman"/>
        </w:rPr>
        <w:t>all of</w:t>
      </w:r>
      <w:proofErr w:type="gramEnd"/>
      <w:r w:rsidRPr="00AF101B">
        <w:rPr>
          <w:rFonts w:ascii="Times New Roman" w:eastAsia="Times New Roman" w:hAnsi="Times New Roman" w:cs="Times New Roman"/>
        </w:rPr>
        <w:t xml:space="preserve"> your grades, you should always be able to calculate your current grade in the course. If you need assistance, please contact me.</w:t>
      </w:r>
    </w:p>
    <w:p w14:paraId="49FA3A1F"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Additional Course Policies</w:t>
      </w:r>
    </w:p>
    <w:p w14:paraId="1F948544"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Do not come to class if you feel sick or have tested positive for COVID-19.</w:t>
      </w:r>
    </w:p>
    <w:p w14:paraId="1FC9388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AF101B">
        <w:rPr>
          <w:rFonts w:ascii="Times New Roman" w:eastAsia="Times New Roman" w:hAnsi="Times New Roman" w:cs="Times New Roman"/>
        </w:rPr>
        <w:t>better</w:t>
      </w:r>
      <w:proofErr w:type="gramEnd"/>
      <w:r w:rsidRPr="00AF101B">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058B5191"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AF101B">
        <w:rPr>
          <w:rFonts w:ascii="Times New Roman" w:eastAsia="Times New Roman" w:hAnsi="Times New Roman" w:cs="Times New Roman"/>
        </w:rPr>
        <w:t>As long as</w:t>
      </w:r>
      <w:proofErr w:type="gramEnd"/>
      <w:r w:rsidRPr="00AF101B">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4CC4E112" w14:textId="77777777" w:rsidR="00AF101B" w:rsidRPr="00AF101B" w:rsidRDefault="00AF101B" w:rsidP="00AF101B">
      <w:pPr>
        <w:spacing w:before="100" w:beforeAutospacing="1" w:after="100" w:afterAutospacing="1"/>
        <w:rPr>
          <w:rFonts w:ascii="Times New Roman" w:eastAsia="Times New Roman" w:hAnsi="Times New Roman" w:cs="Times New Roman"/>
        </w:rPr>
      </w:pPr>
      <w:hyperlink r:id="rId5" w:tgtFrame="_blank" w:history="1">
        <w:r w:rsidRPr="00AF101B">
          <w:rPr>
            <w:rFonts w:ascii="Times New Roman" w:eastAsia="Times New Roman" w:hAnsi="Times New Roman" w:cs="Times New Roman"/>
            <w:color w:val="0000FF"/>
            <w:u w:val="single"/>
          </w:rPr>
          <w:t>More details about IU policies</w:t>
        </w:r>
      </w:hyperlink>
    </w:p>
    <w:p w14:paraId="37FB4EA0"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Regrading Policy</w:t>
      </w:r>
    </w:p>
    <w:p w14:paraId="3F0416D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you believe that an error was made in grading your work, write an email highlighting which part of the assignment you would like to have regraded and the reason why your answer deserves more points. I will review the request, and if I think it’s legitimate, your score will be adjusted accordingly. Make sure you do this by at least 3 days after assignments have been returned.</w:t>
      </w:r>
    </w:p>
    <w:p w14:paraId="1AEDBB62"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Late Assignments</w:t>
      </w:r>
    </w:p>
    <w:p w14:paraId="2D3A60B1"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You can turn in the assignments (QUIZZES/PROBLEM SETS) at most 72 hours late (NOT midterm and final exams) and </w:t>
      </w:r>
      <w:r w:rsidRPr="00AF101B">
        <w:rPr>
          <w:rFonts w:ascii="Times New Roman" w:eastAsia="Times New Roman" w:hAnsi="Times New Roman" w:cs="Times New Roman"/>
          <w:b/>
          <w:bCs/>
        </w:rPr>
        <w:t>at most 2 times during the entire semester</w:t>
      </w:r>
      <w:r w:rsidRPr="00AF101B">
        <w:rPr>
          <w:rFonts w:ascii="Times New Roman" w:eastAsia="Times New Roman" w:hAnsi="Times New Roman" w:cs="Times New Roman"/>
        </w:rPr>
        <w:t xml:space="preserve">. Any quiz or problem </w:t>
      </w:r>
      <w:r w:rsidRPr="00AF101B">
        <w:rPr>
          <w:rFonts w:ascii="Times New Roman" w:eastAsia="Times New Roman" w:hAnsi="Times New Roman" w:cs="Times New Roman"/>
        </w:rPr>
        <w:lastRenderedPageBreak/>
        <w:t xml:space="preserve">set turned in late beyond those two times will not be considered and will receive a grade of </w:t>
      </w:r>
      <w:r w:rsidRPr="00AF101B">
        <w:rPr>
          <w:rFonts w:ascii="Times New Roman" w:eastAsia="Times New Roman" w:hAnsi="Times New Roman" w:cs="Times New Roman"/>
          <w:b/>
          <w:bCs/>
        </w:rPr>
        <w:t>zero</w:t>
      </w:r>
      <w:r w:rsidRPr="00AF101B">
        <w:rPr>
          <w:rFonts w:ascii="Times New Roman" w:eastAsia="Times New Roman" w:hAnsi="Times New Roman" w:cs="Times New Roman"/>
        </w:rPr>
        <w:t>. No opportunity for make-up assignments will be offered.</w:t>
      </w:r>
    </w:p>
    <w:p w14:paraId="339C21B8"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 xml:space="preserve">Use of AI (such as </w:t>
      </w:r>
      <w:proofErr w:type="spellStart"/>
      <w:r w:rsidRPr="00AF101B">
        <w:rPr>
          <w:rFonts w:ascii="Times New Roman" w:eastAsia="Times New Roman" w:hAnsi="Times New Roman" w:cs="Times New Roman"/>
          <w:b/>
          <w:bCs/>
          <w:sz w:val="27"/>
          <w:szCs w:val="27"/>
        </w:rPr>
        <w:t>ChatGPT</w:t>
      </w:r>
      <w:proofErr w:type="spellEnd"/>
      <w:r w:rsidRPr="00AF101B">
        <w:rPr>
          <w:rFonts w:ascii="Times New Roman" w:eastAsia="Times New Roman" w:hAnsi="Times New Roman" w:cs="Times New Roman"/>
          <w:b/>
          <w:bCs/>
          <w:sz w:val="27"/>
          <w:szCs w:val="27"/>
        </w:rPr>
        <w:t>) in this class. </w:t>
      </w:r>
    </w:p>
    <w:p w14:paraId="07C66B4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Using AI (such as </w:t>
      </w:r>
      <w:proofErr w:type="spellStart"/>
      <w:r w:rsidRPr="00AF101B">
        <w:rPr>
          <w:rFonts w:ascii="Times New Roman" w:eastAsia="Times New Roman" w:hAnsi="Times New Roman" w:cs="Times New Roman"/>
        </w:rPr>
        <w:t>ChatGPT</w:t>
      </w:r>
      <w:proofErr w:type="spellEnd"/>
      <w:r w:rsidRPr="00AF101B">
        <w:rPr>
          <w:rFonts w:ascii="Times New Roman" w:eastAsia="Times New Roman" w:hAnsi="Times New Roman" w:cs="Times New Roman"/>
        </w:rPr>
        <w:t>) to assist in completing assignments will be allowed in the following ways:</w:t>
      </w:r>
    </w:p>
    <w:p w14:paraId="620D8D87" w14:textId="77777777" w:rsidR="00AF101B" w:rsidRPr="00AF101B" w:rsidRDefault="00AF101B" w:rsidP="00AF101B">
      <w:pPr>
        <w:numPr>
          <w:ilvl w:val="0"/>
          <w:numId w:val="4"/>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i/>
          <w:iCs/>
        </w:rPr>
        <w:t xml:space="preserve">List acceptable uses here, e.g. “In Assignment x, will be using and citing </w:t>
      </w:r>
      <w:proofErr w:type="spellStart"/>
      <w:r w:rsidRPr="00AF101B">
        <w:rPr>
          <w:rFonts w:ascii="Times New Roman" w:eastAsia="Times New Roman" w:hAnsi="Times New Roman" w:cs="Times New Roman"/>
          <w:i/>
          <w:iCs/>
        </w:rPr>
        <w:t>ChatGPT</w:t>
      </w:r>
      <w:proofErr w:type="spellEnd"/>
      <w:r w:rsidRPr="00AF101B">
        <w:rPr>
          <w:rFonts w:ascii="Times New Roman" w:eastAsia="Times New Roman" w:hAnsi="Times New Roman" w:cs="Times New Roman"/>
          <w:i/>
          <w:iCs/>
        </w:rPr>
        <w:t xml:space="preserve"> as part of the assignment.”</w:t>
      </w:r>
    </w:p>
    <w:p w14:paraId="3CFB69F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141D984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*Plagiarism</w:t>
      </w:r>
      <w:r w:rsidRPr="00AF101B">
        <w:rPr>
          <w:rFonts w:ascii="Times New Roman" w:eastAsia="Times New Roman" w:hAnsi="Times New Roman" w:cs="Times New Roman"/>
        </w:rPr>
        <w:t xml:space="preserve">: Plagiarism is defined as presenting someone else’s work, including the work of other students, as one’s own. </w:t>
      </w:r>
      <w:r w:rsidRPr="00AF101B">
        <w:rPr>
          <w:rFonts w:ascii="Times New Roman" w:eastAsia="Times New Roman" w:hAnsi="Times New Roman" w:cs="Times New Roman"/>
          <w:i/>
          <w:iCs/>
        </w:rPr>
        <w:t>Any ideas or materials taken from another source</w:t>
      </w:r>
      <w:r w:rsidRPr="00AF101B">
        <w:rPr>
          <w:rFonts w:ascii="Times New Roman" w:eastAsia="Times New Roman" w:hAnsi="Times New Roman" w:cs="Times New Roman"/>
        </w:rPr>
        <w:t xml:space="preserve"> for either written or oral use </w:t>
      </w:r>
      <w:r w:rsidRPr="00AF101B">
        <w:rPr>
          <w:rFonts w:ascii="Times New Roman" w:eastAsia="Times New Roman" w:hAnsi="Times New Roman" w:cs="Times New Roman"/>
          <w:i/>
          <w:iCs/>
        </w:rPr>
        <w:t xml:space="preserve">must be fully </w:t>
      </w:r>
      <w:proofErr w:type="gramStart"/>
      <w:r w:rsidRPr="00AF101B">
        <w:rPr>
          <w:rFonts w:ascii="Times New Roman" w:eastAsia="Times New Roman" w:hAnsi="Times New Roman" w:cs="Times New Roman"/>
          <w:i/>
          <w:iCs/>
        </w:rPr>
        <w:t>acknowledged</w:t>
      </w:r>
      <w:r w:rsidRPr="00AF101B">
        <w:rPr>
          <w:rFonts w:ascii="Times New Roman" w:eastAsia="Times New Roman" w:hAnsi="Times New Roman" w:cs="Times New Roman"/>
        </w:rPr>
        <w:t>, unless</w:t>
      </w:r>
      <w:proofErr w:type="gramEnd"/>
      <w:r w:rsidRPr="00AF101B">
        <w:rPr>
          <w:rFonts w:ascii="Times New Roman" w:eastAsia="Times New Roman" w:hAnsi="Times New Roman" w:cs="Times New Roman"/>
        </w:rPr>
        <w:t xml:space="preserve"> the information is common knowledge. What is considered “common knowledge” may differ from course to course. </w:t>
      </w:r>
      <w:hyperlink r:id="rId6" w:history="1">
        <w:r w:rsidRPr="00AF101B">
          <w:rPr>
            <w:rFonts w:ascii="Times New Roman" w:eastAsia="Times New Roman" w:hAnsi="Times New Roman" w:cs="Times New Roman"/>
            <w:color w:val="0000FF"/>
            <w:u w:val="single"/>
          </w:rPr>
          <w:t>https://studentcode.iu.edu/responsibilities/academic-misconduct.html</w:t>
        </w:r>
      </w:hyperlink>
      <w:r w:rsidRPr="00AF101B">
        <w:rPr>
          <w:rFonts w:ascii="Times New Roman" w:eastAsia="Times New Roman" w:hAnsi="Times New Roman" w:cs="Times New Roman"/>
        </w:rPr>
        <w:t>. </w:t>
      </w:r>
    </w:p>
    <w:p w14:paraId="4E67AA51"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Late Withdrawal</w:t>
      </w:r>
    </w:p>
    <w:p w14:paraId="79FDCD0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AF101B">
        <w:rPr>
          <w:rFonts w:ascii="Times New Roman" w:eastAsia="Times New Roman" w:hAnsi="Times New Roman" w:cs="Times New Roman"/>
        </w:rPr>
        <w:t>limited</w:t>
      </w:r>
      <w:proofErr w:type="gramEnd"/>
      <w:r w:rsidRPr="00AF101B">
        <w:rPr>
          <w:rFonts w:ascii="Times New Roman" w:eastAsia="Times New Roman" w:hAnsi="Times New Roman" w:cs="Times New Roman"/>
        </w:rPr>
        <w:t xml:space="preserve"> and you will need permission to withdraw and must meet requirements established by O’Neill.</w:t>
      </w:r>
    </w:p>
    <w:p w14:paraId="18B04D95"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Additional Ground Rules</w:t>
      </w:r>
    </w:p>
    <w:p w14:paraId="3E9D094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As everyone is very </w:t>
      </w:r>
      <w:proofErr w:type="gramStart"/>
      <w:r w:rsidRPr="00AF101B">
        <w:rPr>
          <w:rFonts w:ascii="Times New Roman" w:eastAsia="Times New Roman" w:hAnsi="Times New Roman" w:cs="Times New Roman"/>
        </w:rPr>
        <w:t>well aware</w:t>
      </w:r>
      <w:proofErr w:type="gramEnd"/>
      <w:r w:rsidRPr="00AF101B">
        <w:rPr>
          <w:rFonts w:ascii="Times New Roman" w:eastAsia="Times New Roman" w:hAnsi="Times New Roman" w:cs="Times New Roman"/>
        </w:rPr>
        <w:t xml:space="preserve">, we are (still) in the middle of a </w:t>
      </w:r>
      <w:r w:rsidRPr="00AF101B">
        <w:rPr>
          <w:rFonts w:ascii="Times New Roman" w:eastAsia="Times New Roman" w:hAnsi="Times New Roman" w:cs="Times New Roman"/>
          <w:i/>
          <w:iCs/>
        </w:rPr>
        <w:t>global pandemic</w:t>
      </w:r>
      <w:r w:rsidRPr="00AF101B">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97A7CFB"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You </w:t>
      </w:r>
      <w:r w:rsidRPr="00AF101B">
        <w:rPr>
          <w:rFonts w:ascii="Times New Roman" w:eastAsia="Times New Roman" w:hAnsi="Times New Roman" w:cs="Times New Roman"/>
          <w:i/>
          <w:iCs/>
        </w:rPr>
        <w:t xml:space="preserve">never </w:t>
      </w:r>
      <w:r w:rsidRPr="00AF101B">
        <w:rPr>
          <w:rFonts w:ascii="Times New Roman" w:eastAsia="Times New Roman" w:hAnsi="Times New Roman" w:cs="Times New Roman"/>
        </w:rPr>
        <w:t>owe me personal information about your health (mental or physical), or anything else</w:t>
      </w:r>
    </w:p>
    <w:p w14:paraId="5B1970E3"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However, you are </w:t>
      </w:r>
      <w:r w:rsidRPr="00AF101B">
        <w:rPr>
          <w:rFonts w:ascii="Times New Roman" w:eastAsia="Times New Roman" w:hAnsi="Times New Roman" w:cs="Times New Roman"/>
          <w:i/>
          <w:iCs/>
        </w:rPr>
        <w:t>always welcome</w:t>
      </w:r>
      <w:r w:rsidRPr="00AF101B">
        <w:rPr>
          <w:rFonts w:ascii="Times New Roman" w:eastAsia="Times New Roman" w:hAnsi="Times New Roman" w:cs="Times New Roman"/>
        </w:rPr>
        <w:t xml:space="preserve"> to talk to me about things that you are going through</w:t>
      </w:r>
    </w:p>
    <w:p w14:paraId="7A0CAE25"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I can’t help you, I will do my best to direct you to someone who can</w:t>
      </w:r>
    </w:p>
    <w:p w14:paraId="5381C10B"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If you need extra help with classwork or </w:t>
      </w:r>
      <w:proofErr w:type="gramStart"/>
      <w:r w:rsidRPr="00AF101B">
        <w:rPr>
          <w:rFonts w:ascii="Times New Roman" w:eastAsia="Times New Roman" w:hAnsi="Times New Roman" w:cs="Times New Roman"/>
        </w:rPr>
        <w:t>you need</w:t>
      </w:r>
      <w:proofErr w:type="gramEnd"/>
      <w:r w:rsidRPr="00AF101B">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AF101B">
        <w:rPr>
          <w:rFonts w:ascii="Times New Roman" w:eastAsia="Times New Roman" w:hAnsi="Times New Roman" w:cs="Times New Roman"/>
        </w:rPr>
        <w:t>if at all possible</w:t>
      </w:r>
      <w:proofErr w:type="gramEnd"/>
      <w:r w:rsidRPr="00AF101B">
        <w:rPr>
          <w:rFonts w:ascii="Times New Roman" w:eastAsia="Times New Roman" w:hAnsi="Times New Roman" w:cs="Times New Roman"/>
        </w:rPr>
        <w:t>, you notify me before something is due. </w:t>
      </w:r>
    </w:p>
    <w:p w14:paraId="33D7A9B9"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Suggestions for How to Succeed in This Course</w:t>
      </w:r>
    </w:p>
    <w:p w14:paraId="7396F92B"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Note Taking and Read News</w:t>
      </w:r>
    </w:p>
    <w:p w14:paraId="01E1D418" w14:textId="77777777" w:rsidR="00AF101B" w:rsidRPr="00AF101B" w:rsidRDefault="00AF101B" w:rsidP="00AF101B">
      <w:pPr>
        <w:numPr>
          <w:ilvl w:val="0"/>
          <w:numId w:val="6"/>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4F925EBB" w14:textId="77777777" w:rsidR="00AF101B" w:rsidRPr="00AF101B" w:rsidRDefault="00AF101B" w:rsidP="00AF101B">
      <w:pPr>
        <w:numPr>
          <w:ilvl w:val="0"/>
          <w:numId w:val="6"/>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D4906C0"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Be an Active Participant</w:t>
      </w:r>
    </w:p>
    <w:p w14:paraId="3594C3E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You will find the class more interesting and learn better if you are an active participant. </w:t>
      </w:r>
    </w:p>
    <w:p w14:paraId="272D1C36"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Join Office Hours</w:t>
      </w:r>
    </w:p>
    <w:p w14:paraId="08A0178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Please don't be shy to talk with me during </w:t>
      </w:r>
      <w:r w:rsidRPr="00AF101B">
        <w:rPr>
          <w:rFonts w:ascii="Times New Roman" w:eastAsia="Times New Roman" w:hAnsi="Times New Roman" w:cs="Times New Roman"/>
          <w:shd w:val="clear" w:color="auto" w:fill="FFFFFF"/>
        </w:rPr>
        <w:t>office hours.</w:t>
      </w:r>
      <w:r w:rsidRPr="00AF101B">
        <w:rPr>
          <w:rFonts w:ascii="Times New Roman" w:eastAsia="Times New Roman" w:hAnsi="Times New Roman" w:cs="Times New Roman"/>
        </w:rPr>
        <w:t xml:space="preserve"> Some potential reasons to come to office hours:</w:t>
      </w:r>
    </w:p>
    <w:p w14:paraId="00B3CD66"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Ask a question about something we discussed in class</w:t>
      </w:r>
    </w:p>
    <w:p w14:paraId="0CDB6161"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Ask a question about course policies or structure (please check the syllabus first, but then feel free to clarify with me)</w:t>
      </w:r>
    </w:p>
    <w:p w14:paraId="573376DE"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Discuss something you read in the news that relates to CBA</w:t>
      </w:r>
    </w:p>
    <w:p w14:paraId="6C640391"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Discuss your post-graduation/career goals</w:t>
      </w:r>
    </w:p>
    <w:p w14:paraId="53E9BCD3"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Anything else you'd like to talk about!</w:t>
      </w:r>
    </w:p>
    <w:p w14:paraId="48FDBAE6"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Need a recommendation letter to apply for graduate school</w:t>
      </w:r>
    </w:p>
    <w:p w14:paraId="48F7F800"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hyperlink r:id="rId7" w:tgtFrame="_blank" w:history="1">
        <w:r w:rsidRPr="00AF101B">
          <w:rPr>
            <w:rFonts w:ascii="Times New Roman" w:eastAsia="Times New Roman" w:hAnsi="Times New Roman" w:cs="Times New Roman"/>
            <w:color w:val="0000FF"/>
            <w:u w:val="single"/>
          </w:rPr>
          <w:t>Click here for a great set of tips, including a humorous video at the bottom</w:t>
        </w:r>
      </w:hyperlink>
    </w:p>
    <w:p w14:paraId="6BF1E7CC"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Course Schedule</w:t>
      </w:r>
    </w:p>
    <w:p w14:paraId="3A56681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All course-related dates can be found on Canvas through the Modules. The schedule is </w:t>
      </w:r>
      <w:r w:rsidRPr="00AF101B">
        <w:rPr>
          <w:rFonts w:ascii="Times New Roman" w:eastAsia="Times New Roman" w:hAnsi="Times New Roman" w:cs="Times New Roman"/>
          <w:b/>
          <w:bCs/>
        </w:rPr>
        <w:t>tentative</w:t>
      </w:r>
      <w:r w:rsidRPr="00AF101B">
        <w:rPr>
          <w:rFonts w:ascii="Times New Roman" w:eastAsia="Times New Roman" w:hAnsi="Times New Roman" w:cs="Times New Roman"/>
        </w:rPr>
        <w:t>, and the exams will cover the materials we have, excluding those we don't have, don't panic!</w:t>
      </w:r>
    </w:p>
    <w:p w14:paraId="1FE4BC56"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Full Course Schedule</w:t>
      </w:r>
    </w:p>
    <w:tbl>
      <w:tblPr>
        <w:tblW w:w="461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6"/>
        <w:gridCol w:w="5215"/>
        <w:gridCol w:w="2771"/>
      </w:tblGrid>
      <w:tr w:rsidR="00AF101B" w:rsidRPr="00AF101B" w14:paraId="6EB5D958"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2519F1A1"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Week</w:t>
            </w:r>
          </w:p>
        </w:tc>
        <w:tc>
          <w:tcPr>
            <w:tcW w:w="3021" w:type="pct"/>
            <w:tcBorders>
              <w:top w:val="outset" w:sz="6" w:space="0" w:color="auto"/>
              <w:left w:val="outset" w:sz="6" w:space="0" w:color="auto"/>
              <w:bottom w:val="outset" w:sz="6" w:space="0" w:color="auto"/>
              <w:right w:val="outset" w:sz="6" w:space="0" w:color="auto"/>
            </w:tcBorders>
            <w:vAlign w:val="center"/>
            <w:hideMark/>
          </w:tcPr>
          <w:p w14:paraId="0B8DB79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Topic</w:t>
            </w:r>
          </w:p>
        </w:tc>
        <w:tc>
          <w:tcPr>
            <w:tcW w:w="1605" w:type="pct"/>
            <w:tcBorders>
              <w:top w:val="outset" w:sz="6" w:space="0" w:color="auto"/>
              <w:left w:val="outset" w:sz="6" w:space="0" w:color="auto"/>
              <w:bottom w:val="outset" w:sz="6" w:space="0" w:color="auto"/>
              <w:right w:val="outset" w:sz="6" w:space="0" w:color="auto"/>
            </w:tcBorders>
            <w:vAlign w:val="center"/>
            <w:hideMark/>
          </w:tcPr>
          <w:p w14:paraId="56C8C18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Notes</w:t>
            </w:r>
          </w:p>
        </w:tc>
      </w:tr>
      <w:tr w:rsidR="00AF101B" w:rsidRPr="00AF101B" w14:paraId="4D6F8B54"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515FFBB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w:t>
            </w:r>
          </w:p>
        </w:tc>
        <w:tc>
          <w:tcPr>
            <w:tcW w:w="3021" w:type="pct"/>
            <w:tcBorders>
              <w:top w:val="outset" w:sz="6" w:space="0" w:color="auto"/>
              <w:left w:val="outset" w:sz="6" w:space="0" w:color="auto"/>
              <w:bottom w:val="outset" w:sz="6" w:space="0" w:color="auto"/>
              <w:right w:val="outset" w:sz="6" w:space="0" w:color="auto"/>
            </w:tcBorders>
            <w:vAlign w:val="center"/>
            <w:hideMark/>
          </w:tcPr>
          <w:p w14:paraId="0F38DA12" w14:textId="2F1C0886"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Syllabus and Class Overview &amp; The nature of public budgeting</w:t>
            </w:r>
            <w:r w:rsidRPr="00AF101B">
              <w:rPr>
                <w:rFonts w:ascii="Times New Roman" w:eastAsia="Times New Roman" w:hAnsi="Times New Roman" w:cs="Times New Roman"/>
              </w:rPr>
              <w:br/>
              <w:t>Budget preparation</w:t>
            </w:r>
          </w:p>
        </w:tc>
        <w:tc>
          <w:tcPr>
            <w:tcW w:w="1605" w:type="pct"/>
            <w:tcBorders>
              <w:top w:val="outset" w:sz="6" w:space="0" w:color="auto"/>
              <w:left w:val="outset" w:sz="6" w:space="0" w:color="auto"/>
              <w:bottom w:val="outset" w:sz="6" w:space="0" w:color="auto"/>
              <w:right w:val="outset" w:sz="6" w:space="0" w:color="auto"/>
            </w:tcBorders>
            <w:vAlign w:val="center"/>
            <w:hideMark/>
          </w:tcPr>
          <w:p w14:paraId="1312A5C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45253D0E"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4B40F7E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2</w:t>
            </w:r>
          </w:p>
        </w:tc>
        <w:tc>
          <w:tcPr>
            <w:tcW w:w="3021" w:type="pct"/>
            <w:tcBorders>
              <w:top w:val="outset" w:sz="6" w:space="0" w:color="auto"/>
              <w:left w:val="outset" w:sz="6" w:space="0" w:color="auto"/>
              <w:bottom w:val="outset" w:sz="6" w:space="0" w:color="auto"/>
              <w:right w:val="outset" w:sz="6" w:space="0" w:color="auto"/>
            </w:tcBorders>
            <w:vAlign w:val="center"/>
            <w:hideMark/>
          </w:tcPr>
          <w:p w14:paraId="53C6D1DC" w14:textId="7C92894F"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Budget preparation (Con.)</w:t>
            </w:r>
            <w:r w:rsidRPr="00AF101B">
              <w:rPr>
                <w:rFonts w:ascii="Times New Roman" w:eastAsia="Times New Roman" w:hAnsi="Times New Roman" w:cs="Times New Roman"/>
              </w:rPr>
              <w:br/>
              <w:t>The context of public sector budgets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0D6DB77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i/>
                <w:iCs/>
              </w:rPr>
              <w:t> </w:t>
            </w:r>
          </w:p>
        </w:tc>
      </w:tr>
      <w:tr w:rsidR="00AF101B" w:rsidRPr="00AF101B" w14:paraId="03010A0D"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40A42B9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3</w:t>
            </w:r>
          </w:p>
        </w:tc>
        <w:tc>
          <w:tcPr>
            <w:tcW w:w="3021" w:type="pct"/>
            <w:tcBorders>
              <w:top w:val="outset" w:sz="6" w:space="0" w:color="auto"/>
              <w:left w:val="outset" w:sz="6" w:space="0" w:color="auto"/>
              <w:bottom w:val="outset" w:sz="6" w:space="0" w:color="auto"/>
              <w:right w:val="outset" w:sz="6" w:space="0" w:color="auto"/>
            </w:tcBorders>
            <w:vAlign w:val="center"/>
            <w:hideMark/>
          </w:tcPr>
          <w:p w14:paraId="3D9BE61B" w14:textId="752537E5"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context of public sector budgets (Con.)</w:t>
            </w:r>
            <w:r w:rsidRPr="00AF101B">
              <w:rPr>
                <w:rFonts w:ascii="Times New Roman" w:eastAsia="Times New Roman" w:hAnsi="Times New Roman" w:cs="Times New Roman"/>
              </w:rPr>
              <w:br/>
              <w:t>Cost analysis and cost allocation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20D769C2" w14:textId="77777777" w:rsidR="00AF101B" w:rsidRPr="00AF101B" w:rsidRDefault="00AF101B" w:rsidP="00AF101B">
            <w:pPr>
              <w:rPr>
                <w:rFonts w:ascii="Times New Roman" w:eastAsia="Times New Roman" w:hAnsi="Times New Roman" w:cs="Times New Roman"/>
              </w:rPr>
            </w:pPr>
          </w:p>
        </w:tc>
      </w:tr>
      <w:tr w:rsidR="00AF101B" w:rsidRPr="00AF101B" w14:paraId="13D01B81"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59EB4EA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4</w:t>
            </w:r>
          </w:p>
        </w:tc>
        <w:tc>
          <w:tcPr>
            <w:tcW w:w="3021" w:type="pct"/>
            <w:tcBorders>
              <w:top w:val="outset" w:sz="6" w:space="0" w:color="auto"/>
              <w:left w:val="outset" w:sz="6" w:space="0" w:color="auto"/>
              <w:bottom w:val="outset" w:sz="6" w:space="0" w:color="auto"/>
              <w:right w:val="outset" w:sz="6" w:space="0" w:color="auto"/>
            </w:tcBorders>
            <w:vAlign w:val="center"/>
            <w:hideMark/>
          </w:tcPr>
          <w:p w14:paraId="0C928D85" w14:textId="700E2079" w:rsidR="00AF101B" w:rsidRPr="00AF101B" w:rsidRDefault="00AF101B" w:rsidP="00AF101B">
            <w:pPr>
              <w:rPr>
                <w:rFonts w:ascii="Times New Roman" w:eastAsia="Times New Roman" w:hAnsi="Times New Roman" w:cs="Times New Roman"/>
              </w:rPr>
            </w:pPr>
            <w:r w:rsidRPr="00AF101B">
              <w:rPr>
                <w:rFonts w:ascii="Times New Roman" w:eastAsia="Times New Roman" w:hAnsi="Times New Roman" w:cs="Times New Roman"/>
              </w:rPr>
              <w:t xml:space="preserve"> Cost analysis and cost allocation (Con.)</w:t>
            </w:r>
            <w:r w:rsidRPr="00AF101B">
              <w:rPr>
                <w:rFonts w:ascii="Times New Roman" w:eastAsia="Times New Roman" w:hAnsi="Times New Roman" w:cs="Times New Roman"/>
              </w:rPr>
              <w:br/>
              <w:t xml:space="preserve"> Cost analysis in government decisions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6D4BE654" w14:textId="77777777" w:rsidR="00AF101B" w:rsidRPr="00AF101B" w:rsidRDefault="00AF101B" w:rsidP="00AF101B">
            <w:pPr>
              <w:rPr>
                <w:rFonts w:ascii="Times New Roman" w:eastAsia="Times New Roman" w:hAnsi="Times New Roman" w:cs="Times New Roman"/>
              </w:rPr>
            </w:pPr>
          </w:p>
        </w:tc>
      </w:tr>
      <w:tr w:rsidR="00AF101B" w:rsidRPr="00AF101B" w14:paraId="73F2EDDA"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31BBE86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5</w:t>
            </w:r>
          </w:p>
        </w:tc>
        <w:tc>
          <w:tcPr>
            <w:tcW w:w="3021" w:type="pct"/>
            <w:tcBorders>
              <w:top w:val="outset" w:sz="6" w:space="0" w:color="auto"/>
              <w:left w:val="outset" w:sz="6" w:space="0" w:color="auto"/>
              <w:bottom w:val="outset" w:sz="6" w:space="0" w:color="auto"/>
              <w:right w:val="outset" w:sz="6" w:space="0" w:color="auto"/>
            </w:tcBorders>
            <w:vAlign w:val="center"/>
            <w:hideMark/>
          </w:tcPr>
          <w:p w14:paraId="23EB2A41" w14:textId="22E1C049"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Capital planning and budgeting </w:t>
            </w:r>
            <w:r w:rsidRPr="00AF101B">
              <w:rPr>
                <w:rFonts w:ascii="Times New Roman" w:eastAsia="Times New Roman" w:hAnsi="Times New Roman" w:cs="Times New Roman"/>
              </w:rPr>
              <w:br/>
              <w:t xml:space="preserve"> Capital planning and budgeting (Con.)</w:t>
            </w:r>
          </w:p>
        </w:tc>
        <w:tc>
          <w:tcPr>
            <w:tcW w:w="1605" w:type="pct"/>
            <w:tcBorders>
              <w:top w:val="outset" w:sz="6" w:space="0" w:color="auto"/>
              <w:left w:val="outset" w:sz="6" w:space="0" w:color="auto"/>
              <w:bottom w:val="outset" w:sz="6" w:space="0" w:color="auto"/>
              <w:right w:val="outset" w:sz="6" w:space="0" w:color="auto"/>
            </w:tcBorders>
            <w:vAlign w:val="center"/>
            <w:hideMark/>
          </w:tcPr>
          <w:p w14:paraId="0FC0D689"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160F9EB3" w14:textId="77777777" w:rsidTr="00AF101B">
        <w:trPr>
          <w:trHeight w:val="1155"/>
        </w:trPr>
        <w:tc>
          <w:tcPr>
            <w:tcW w:w="374" w:type="pct"/>
            <w:tcBorders>
              <w:top w:val="outset" w:sz="6" w:space="0" w:color="auto"/>
              <w:left w:val="outset" w:sz="6" w:space="0" w:color="auto"/>
              <w:bottom w:val="outset" w:sz="6" w:space="0" w:color="auto"/>
              <w:right w:val="outset" w:sz="6" w:space="0" w:color="auto"/>
            </w:tcBorders>
            <w:vAlign w:val="center"/>
            <w:hideMark/>
          </w:tcPr>
          <w:p w14:paraId="499BCB3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6</w:t>
            </w:r>
          </w:p>
        </w:tc>
        <w:tc>
          <w:tcPr>
            <w:tcW w:w="3021" w:type="pct"/>
            <w:tcBorders>
              <w:top w:val="outset" w:sz="6" w:space="0" w:color="auto"/>
              <w:left w:val="outset" w:sz="6" w:space="0" w:color="auto"/>
              <w:bottom w:val="outset" w:sz="6" w:space="0" w:color="auto"/>
              <w:right w:val="outset" w:sz="6" w:space="0" w:color="auto"/>
            </w:tcBorders>
            <w:vAlign w:val="center"/>
            <w:hideMark/>
          </w:tcPr>
          <w:p w14:paraId="5A4872C0" w14:textId="4F017186"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Debt Administration </w:t>
            </w:r>
            <w:r w:rsidRPr="00AF101B">
              <w:rPr>
                <w:rFonts w:ascii="Times New Roman" w:eastAsia="Times New Roman" w:hAnsi="Times New Roman" w:cs="Times New Roman"/>
              </w:rPr>
              <w:br/>
              <w:t xml:space="preserve"> Budget Adoption and Execution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286717FA" w14:textId="144DE6FC" w:rsidR="00AF101B" w:rsidRPr="00AF101B" w:rsidRDefault="00AF101B" w:rsidP="00AF101B">
            <w:pPr>
              <w:spacing w:before="100" w:beforeAutospacing="1" w:after="100" w:afterAutospacing="1"/>
              <w:rPr>
                <w:rFonts w:ascii="Times New Roman" w:eastAsia="Times New Roman" w:hAnsi="Times New Roman" w:cs="Times New Roman"/>
              </w:rPr>
            </w:pPr>
          </w:p>
        </w:tc>
      </w:tr>
      <w:tr w:rsidR="00AF101B" w:rsidRPr="00AF101B" w14:paraId="74B0C5A5"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7047FA7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7</w:t>
            </w:r>
          </w:p>
        </w:tc>
        <w:tc>
          <w:tcPr>
            <w:tcW w:w="3021" w:type="pct"/>
            <w:tcBorders>
              <w:top w:val="outset" w:sz="6" w:space="0" w:color="auto"/>
              <w:left w:val="outset" w:sz="6" w:space="0" w:color="auto"/>
              <w:bottom w:val="outset" w:sz="6" w:space="0" w:color="auto"/>
              <w:right w:val="outset" w:sz="6" w:space="0" w:color="auto"/>
            </w:tcBorders>
            <w:vAlign w:val="center"/>
            <w:hideMark/>
          </w:tcPr>
          <w:p w14:paraId="30506AD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budget reform and the economy of the budget</w:t>
            </w:r>
          </w:p>
        </w:tc>
        <w:tc>
          <w:tcPr>
            <w:tcW w:w="1605" w:type="pct"/>
            <w:tcBorders>
              <w:top w:val="outset" w:sz="6" w:space="0" w:color="auto"/>
              <w:left w:val="outset" w:sz="6" w:space="0" w:color="auto"/>
              <w:bottom w:val="outset" w:sz="6" w:space="0" w:color="auto"/>
              <w:right w:val="outset" w:sz="6" w:space="0" w:color="auto"/>
            </w:tcBorders>
            <w:vAlign w:val="center"/>
            <w:hideMark/>
          </w:tcPr>
          <w:p w14:paraId="181EE7D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06A6F818"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3C9B410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8</w:t>
            </w:r>
          </w:p>
        </w:tc>
        <w:tc>
          <w:tcPr>
            <w:tcW w:w="3021" w:type="pct"/>
            <w:tcBorders>
              <w:top w:val="outset" w:sz="6" w:space="0" w:color="auto"/>
              <w:left w:val="outset" w:sz="6" w:space="0" w:color="auto"/>
              <w:bottom w:val="outset" w:sz="6" w:space="0" w:color="auto"/>
              <w:right w:val="outset" w:sz="6" w:space="0" w:color="auto"/>
            </w:tcBorders>
            <w:vAlign w:val="center"/>
            <w:hideMark/>
          </w:tcPr>
          <w:p w14:paraId="34B606B0" w14:textId="5795AEA2" w:rsidR="00AF101B" w:rsidRPr="00AF101B" w:rsidRDefault="00AF101B" w:rsidP="00AF101B">
            <w:pPr>
              <w:rPr>
                <w:rFonts w:ascii="Times New Roman" w:eastAsia="Times New Roman" w:hAnsi="Times New Roman" w:cs="Times New Roman"/>
              </w:rPr>
            </w:pPr>
            <w:r w:rsidRPr="00AF101B">
              <w:rPr>
                <w:rFonts w:ascii="Times New Roman" w:eastAsia="Times New Roman" w:hAnsi="Times New Roman" w:cs="Times New Roman"/>
              </w:rPr>
              <w:t xml:space="preserve"> Review for the Midterm </w:t>
            </w:r>
            <w:r w:rsidRPr="00AF101B">
              <w:rPr>
                <w:rFonts w:ascii="Times New Roman" w:eastAsia="Times New Roman" w:hAnsi="Times New Roman" w:cs="Times New Roman"/>
              </w:rPr>
              <w:br/>
              <w:t xml:space="preserve"> Midterm exam</w:t>
            </w:r>
          </w:p>
        </w:tc>
        <w:tc>
          <w:tcPr>
            <w:tcW w:w="1605" w:type="pct"/>
            <w:tcBorders>
              <w:top w:val="outset" w:sz="6" w:space="0" w:color="auto"/>
              <w:left w:val="outset" w:sz="6" w:space="0" w:color="auto"/>
              <w:bottom w:val="outset" w:sz="6" w:space="0" w:color="auto"/>
              <w:right w:val="outset" w:sz="6" w:space="0" w:color="auto"/>
            </w:tcBorders>
            <w:vAlign w:val="center"/>
            <w:hideMark/>
          </w:tcPr>
          <w:p w14:paraId="462B4FF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64FE298F" w14:textId="77777777" w:rsidTr="00AF101B">
        <w:trPr>
          <w:trHeight w:val="915"/>
        </w:trPr>
        <w:tc>
          <w:tcPr>
            <w:tcW w:w="374" w:type="pct"/>
            <w:tcBorders>
              <w:top w:val="outset" w:sz="6" w:space="0" w:color="auto"/>
              <w:left w:val="outset" w:sz="6" w:space="0" w:color="auto"/>
              <w:bottom w:val="outset" w:sz="6" w:space="0" w:color="auto"/>
              <w:right w:val="outset" w:sz="6" w:space="0" w:color="auto"/>
            </w:tcBorders>
            <w:vAlign w:val="center"/>
            <w:hideMark/>
          </w:tcPr>
          <w:p w14:paraId="4E8869E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9</w:t>
            </w:r>
          </w:p>
        </w:tc>
        <w:tc>
          <w:tcPr>
            <w:tcW w:w="3021" w:type="pct"/>
            <w:tcBorders>
              <w:top w:val="outset" w:sz="6" w:space="0" w:color="auto"/>
              <w:left w:val="outset" w:sz="6" w:space="0" w:color="auto"/>
              <w:bottom w:val="outset" w:sz="6" w:space="0" w:color="auto"/>
              <w:right w:val="outset" w:sz="6" w:space="0" w:color="auto"/>
            </w:tcBorders>
            <w:vAlign w:val="center"/>
            <w:hideMark/>
          </w:tcPr>
          <w:p w14:paraId="291991D3" w14:textId="31CECA01"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Financial condition analysis </w:t>
            </w:r>
            <w:r w:rsidRPr="00AF101B">
              <w:rPr>
                <w:rFonts w:ascii="Times New Roman" w:eastAsia="Times New Roman" w:hAnsi="Times New Roman" w:cs="Times New Roman"/>
              </w:rPr>
              <w:br/>
              <w:t xml:space="preserve"> Tax evaluation criteria</w:t>
            </w:r>
          </w:p>
        </w:tc>
        <w:tc>
          <w:tcPr>
            <w:tcW w:w="1605" w:type="pct"/>
            <w:tcBorders>
              <w:top w:val="outset" w:sz="6" w:space="0" w:color="auto"/>
              <w:left w:val="outset" w:sz="6" w:space="0" w:color="auto"/>
              <w:bottom w:val="outset" w:sz="6" w:space="0" w:color="auto"/>
              <w:right w:val="outset" w:sz="6" w:space="0" w:color="auto"/>
            </w:tcBorders>
            <w:vAlign w:val="center"/>
            <w:hideMark/>
          </w:tcPr>
          <w:p w14:paraId="54FC0FF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3D1BA539"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058D4C3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10</w:t>
            </w:r>
          </w:p>
        </w:tc>
        <w:tc>
          <w:tcPr>
            <w:tcW w:w="3021" w:type="pct"/>
            <w:tcBorders>
              <w:top w:val="outset" w:sz="6" w:space="0" w:color="auto"/>
              <w:left w:val="outset" w:sz="6" w:space="0" w:color="auto"/>
              <w:bottom w:val="outset" w:sz="6" w:space="0" w:color="auto"/>
              <w:right w:val="outset" w:sz="6" w:space="0" w:color="auto"/>
            </w:tcBorders>
            <w:vAlign w:val="center"/>
            <w:hideMark/>
          </w:tcPr>
          <w:p w14:paraId="45B329AA" w14:textId="767BF26D"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Tax evaluation criteria </w:t>
            </w:r>
            <w:r w:rsidRPr="00AF101B">
              <w:rPr>
                <w:rFonts w:ascii="Times New Roman" w:eastAsia="Times New Roman" w:hAnsi="Times New Roman" w:cs="Times New Roman"/>
              </w:rPr>
              <w:br/>
              <w:t xml:space="preserve"> Income taxes</w:t>
            </w:r>
          </w:p>
        </w:tc>
        <w:tc>
          <w:tcPr>
            <w:tcW w:w="1605" w:type="pct"/>
            <w:tcBorders>
              <w:top w:val="outset" w:sz="6" w:space="0" w:color="auto"/>
              <w:left w:val="outset" w:sz="6" w:space="0" w:color="auto"/>
              <w:bottom w:val="outset" w:sz="6" w:space="0" w:color="auto"/>
              <w:right w:val="outset" w:sz="6" w:space="0" w:color="auto"/>
            </w:tcBorders>
            <w:vAlign w:val="center"/>
            <w:hideMark/>
          </w:tcPr>
          <w:p w14:paraId="0552308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6592CEA7"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689E45C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11</w:t>
            </w:r>
          </w:p>
        </w:tc>
        <w:tc>
          <w:tcPr>
            <w:tcW w:w="3021" w:type="pct"/>
            <w:tcBorders>
              <w:top w:val="outset" w:sz="6" w:space="0" w:color="auto"/>
              <w:left w:val="outset" w:sz="6" w:space="0" w:color="auto"/>
              <w:bottom w:val="outset" w:sz="6" w:space="0" w:color="auto"/>
              <w:right w:val="outset" w:sz="6" w:space="0" w:color="auto"/>
            </w:tcBorders>
            <w:vAlign w:val="center"/>
            <w:hideMark/>
          </w:tcPr>
          <w:p w14:paraId="78FF36C1" w14:textId="1B59DD30"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Sales taxes </w:t>
            </w:r>
            <w:r w:rsidRPr="00AF101B">
              <w:rPr>
                <w:rFonts w:ascii="Times New Roman" w:eastAsia="Times New Roman" w:hAnsi="Times New Roman" w:cs="Times New Roman"/>
              </w:rPr>
              <w:br/>
              <w:t xml:space="preserve"> Property taxes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71E47CC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755FBB40" w14:textId="77777777" w:rsidTr="00AF101B">
        <w:tc>
          <w:tcPr>
            <w:tcW w:w="374" w:type="pct"/>
            <w:tcBorders>
              <w:top w:val="outset" w:sz="6" w:space="0" w:color="auto"/>
              <w:left w:val="outset" w:sz="6" w:space="0" w:color="auto"/>
              <w:bottom w:val="outset" w:sz="6" w:space="0" w:color="auto"/>
              <w:right w:val="outset" w:sz="6" w:space="0" w:color="auto"/>
            </w:tcBorders>
            <w:vAlign w:val="center"/>
            <w:hideMark/>
          </w:tcPr>
          <w:p w14:paraId="4C0ED51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12</w:t>
            </w:r>
          </w:p>
        </w:tc>
        <w:tc>
          <w:tcPr>
            <w:tcW w:w="3021" w:type="pct"/>
            <w:tcBorders>
              <w:top w:val="outset" w:sz="6" w:space="0" w:color="auto"/>
              <w:left w:val="outset" w:sz="6" w:space="0" w:color="auto"/>
              <w:bottom w:val="outset" w:sz="6" w:space="0" w:color="auto"/>
              <w:right w:val="outset" w:sz="6" w:space="0" w:color="auto"/>
            </w:tcBorders>
            <w:vAlign w:val="center"/>
            <w:hideMark/>
          </w:tcPr>
          <w:p w14:paraId="5F56965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Revenue forecasting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17D22EF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Display project 2</w:t>
            </w:r>
          </w:p>
        </w:tc>
      </w:tr>
      <w:tr w:rsidR="00AF101B" w:rsidRPr="00AF101B" w14:paraId="4BB5FE5E" w14:textId="77777777" w:rsidTr="00AF101B">
        <w:tc>
          <w:tcPr>
            <w:tcW w:w="374" w:type="pct"/>
            <w:tcBorders>
              <w:top w:val="outset" w:sz="6" w:space="0" w:color="auto"/>
              <w:left w:val="outset" w:sz="6" w:space="0" w:color="auto"/>
              <w:bottom w:val="outset" w:sz="6" w:space="0" w:color="auto"/>
              <w:right w:val="outset" w:sz="6" w:space="0" w:color="auto"/>
            </w:tcBorders>
            <w:vAlign w:val="center"/>
            <w:hideMark/>
          </w:tcPr>
          <w:p w14:paraId="749F6F1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13</w:t>
            </w:r>
          </w:p>
        </w:tc>
        <w:tc>
          <w:tcPr>
            <w:tcW w:w="3021" w:type="pct"/>
            <w:tcBorders>
              <w:top w:val="outset" w:sz="6" w:space="0" w:color="auto"/>
              <w:left w:val="outset" w:sz="6" w:space="0" w:color="auto"/>
              <w:bottom w:val="outset" w:sz="6" w:space="0" w:color="auto"/>
              <w:right w:val="outset" w:sz="6" w:space="0" w:color="auto"/>
            </w:tcBorders>
            <w:vAlign w:val="center"/>
            <w:hideMark/>
          </w:tcPr>
          <w:p w14:paraId="5C169402" w14:textId="577FB794"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Accountability in budgeting</w:t>
            </w:r>
            <w:r w:rsidRPr="00AF101B">
              <w:rPr>
                <w:rFonts w:ascii="Times New Roman" w:eastAsia="Times New Roman" w:hAnsi="Times New Roman" w:cs="Times New Roman"/>
              </w:rPr>
              <w:br/>
              <w:t xml:space="preserve"> Budget accounting and auditing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6939065D" w14:textId="0BA30254" w:rsidR="00AF101B" w:rsidRPr="00AF101B" w:rsidRDefault="00AF101B" w:rsidP="00AF101B">
            <w:pPr>
              <w:spacing w:before="100" w:beforeAutospacing="1" w:after="100" w:afterAutospacing="1"/>
              <w:rPr>
                <w:rFonts w:ascii="Times New Roman" w:eastAsia="Times New Roman" w:hAnsi="Times New Roman" w:cs="Times New Roman"/>
              </w:rPr>
            </w:pPr>
          </w:p>
        </w:tc>
      </w:tr>
      <w:tr w:rsidR="00AF101B" w:rsidRPr="00AF101B" w14:paraId="795F39B5"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1FEC3B29"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14</w:t>
            </w:r>
          </w:p>
        </w:tc>
        <w:tc>
          <w:tcPr>
            <w:tcW w:w="3021" w:type="pct"/>
            <w:tcBorders>
              <w:top w:val="outset" w:sz="6" w:space="0" w:color="auto"/>
              <w:left w:val="outset" w:sz="6" w:space="0" w:color="auto"/>
              <w:bottom w:val="outset" w:sz="6" w:space="0" w:color="auto"/>
              <w:right w:val="outset" w:sz="6" w:space="0" w:color="auto"/>
            </w:tcBorders>
            <w:vAlign w:val="center"/>
            <w:hideMark/>
          </w:tcPr>
          <w:p w14:paraId="3BE443F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Thanksgiving</w:t>
            </w:r>
          </w:p>
        </w:tc>
        <w:tc>
          <w:tcPr>
            <w:tcW w:w="1605" w:type="pct"/>
            <w:tcBorders>
              <w:top w:val="outset" w:sz="6" w:space="0" w:color="auto"/>
              <w:left w:val="outset" w:sz="6" w:space="0" w:color="auto"/>
              <w:bottom w:val="outset" w:sz="6" w:space="0" w:color="auto"/>
              <w:right w:val="outset" w:sz="6" w:space="0" w:color="auto"/>
            </w:tcBorders>
            <w:vAlign w:val="center"/>
            <w:hideMark/>
          </w:tcPr>
          <w:p w14:paraId="3F108F88"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No classes</w:t>
            </w:r>
          </w:p>
        </w:tc>
      </w:tr>
      <w:tr w:rsidR="00AF101B" w:rsidRPr="00AF101B" w14:paraId="56AC5637"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5535C4C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15</w:t>
            </w:r>
          </w:p>
        </w:tc>
        <w:tc>
          <w:tcPr>
            <w:tcW w:w="3021" w:type="pct"/>
            <w:tcBorders>
              <w:top w:val="outset" w:sz="6" w:space="0" w:color="auto"/>
              <w:left w:val="outset" w:sz="6" w:space="0" w:color="auto"/>
              <w:bottom w:val="outset" w:sz="6" w:space="0" w:color="auto"/>
              <w:right w:val="outset" w:sz="6" w:space="0" w:color="auto"/>
            </w:tcBorders>
            <w:vAlign w:val="center"/>
            <w:hideMark/>
          </w:tcPr>
          <w:p w14:paraId="1BB629BA" w14:textId="54384EC8"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State and local budgeting</w:t>
            </w:r>
            <w:r w:rsidRPr="00AF101B">
              <w:rPr>
                <w:rFonts w:ascii="Times New Roman" w:eastAsia="Times New Roman" w:hAnsi="Times New Roman" w:cs="Times New Roman"/>
              </w:rPr>
              <w:br/>
              <w:t>Intergovernmental budgeting </w:t>
            </w:r>
          </w:p>
        </w:tc>
        <w:tc>
          <w:tcPr>
            <w:tcW w:w="1605" w:type="pct"/>
            <w:tcBorders>
              <w:top w:val="outset" w:sz="6" w:space="0" w:color="auto"/>
              <w:left w:val="outset" w:sz="6" w:space="0" w:color="auto"/>
              <w:bottom w:val="outset" w:sz="6" w:space="0" w:color="auto"/>
              <w:right w:val="outset" w:sz="6" w:space="0" w:color="auto"/>
            </w:tcBorders>
            <w:vAlign w:val="center"/>
            <w:hideMark/>
          </w:tcPr>
          <w:p w14:paraId="366B8A7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0208276B"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2C746B6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16</w:t>
            </w:r>
          </w:p>
        </w:tc>
        <w:tc>
          <w:tcPr>
            <w:tcW w:w="3021" w:type="pct"/>
            <w:tcBorders>
              <w:top w:val="outset" w:sz="6" w:space="0" w:color="auto"/>
              <w:left w:val="outset" w:sz="6" w:space="0" w:color="auto"/>
              <w:bottom w:val="outset" w:sz="6" w:space="0" w:color="auto"/>
              <w:right w:val="outset" w:sz="6" w:space="0" w:color="auto"/>
            </w:tcBorders>
            <w:vAlign w:val="center"/>
            <w:hideMark/>
          </w:tcPr>
          <w:p w14:paraId="516D1944" w14:textId="1EFF47E4"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Catch up</w:t>
            </w:r>
            <w:r w:rsidRPr="00AF101B">
              <w:rPr>
                <w:rFonts w:ascii="Times New Roman" w:eastAsia="Times New Roman" w:hAnsi="Times New Roman" w:cs="Times New Roman"/>
              </w:rPr>
              <w:br/>
              <w:t>Final Exam Review</w:t>
            </w:r>
          </w:p>
        </w:tc>
        <w:tc>
          <w:tcPr>
            <w:tcW w:w="1605" w:type="pct"/>
            <w:tcBorders>
              <w:top w:val="outset" w:sz="6" w:space="0" w:color="auto"/>
              <w:left w:val="outset" w:sz="6" w:space="0" w:color="auto"/>
              <w:bottom w:val="outset" w:sz="6" w:space="0" w:color="auto"/>
              <w:right w:val="outset" w:sz="6" w:space="0" w:color="auto"/>
            </w:tcBorders>
            <w:vAlign w:val="center"/>
            <w:hideMark/>
          </w:tcPr>
          <w:p w14:paraId="616F3319"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5B20D170" w14:textId="77777777" w:rsidTr="00AF101B">
        <w:trPr>
          <w:trHeight w:val="795"/>
        </w:trPr>
        <w:tc>
          <w:tcPr>
            <w:tcW w:w="374" w:type="pct"/>
            <w:tcBorders>
              <w:top w:val="outset" w:sz="6" w:space="0" w:color="auto"/>
              <w:left w:val="outset" w:sz="6" w:space="0" w:color="auto"/>
              <w:bottom w:val="outset" w:sz="6" w:space="0" w:color="auto"/>
              <w:right w:val="outset" w:sz="6" w:space="0" w:color="auto"/>
            </w:tcBorders>
            <w:vAlign w:val="center"/>
            <w:hideMark/>
          </w:tcPr>
          <w:p w14:paraId="0DDCE57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17</w:t>
            </w:r>
          </w:p>
        </w:tc>
        <w:tc>
          <w:tcPr>
            <w:tcW w:w="3021" w:type="pct"/>
            <w:tcBorders>
              <w:top w:val="outset" w:sz="6" w:space="0" w:color="auto"/>
              <w:left w:val="outset" w:sz="6" w:space="0" w:color="auto"/>
              <w:bottom w:val="outset" w:sz="6" w:space="0" w:color="auto"/>
              <w:right w:val="outset" w:sz="6" w:space="0" w:color="auto"/>
            </w:tcBorders>
            <w:vAlign w:val="center"/>
            <w:hideMark/>
          </w:tcPr>
          <w:p w14:paraId="6299A67D" w14:textId="4275B1B2"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Final Exam (same time, same classroom)</w:t>
            </w:r>
          </w:p>
        </w:tc>
        <w:tc>
          <w:tcPr>
            <w:tcW w:w="1605" w:type="pct"/>
            <w:tcBorders>
              <w:top w:val="outset" w:sz="6" w:space="0" w:color="auto"/>
              <w:left w:val="outset" w:sz="6" w:space="0" w:color="auto"/>
              <w:bottom w:val="outset" w:sz="6" w:space="0" w:color="auto"/>
              <w:right w:val="outset" w:sz="6" w:space="0" w:color="auto"/>
            </w:tcBorders>
            <w:vAlign w:val="center"/>
            <w:hideMark/>
          </w:tcPr>
          <w:p w14:paraId="3B94EBA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bl>
    <w:p w14:paraId="150F8DE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p w14:paraId="10C2C290"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lastRenderedPageBreak/>
        <w:t>O'Neill School Expectations of Civility and Professional Conduct</w:t>
      </w:r>
    </w:p>
    <w:p w14:paraId="1AAECF4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3F529CC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5F554ACB"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are expected to attend class regularly and to be prepared for class. </w:t>
      </w:r>
    </w:p>
    <w:p w14:paraId="6623390B"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70503907"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abide by the course policy regarding the use of electronic devices in the classroom.</w:t>
      </w:r>
    </w:p>
    <w:p w14:paraId="50A8C02C"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responsibly participate in class activities and during team meetings.</w:t>
      </w:r>
    </w:p>
    <w:p w14:paraId="74E130EC"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7E1EBEDF"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show tolerance and respect for diverse nationalities, religions, races, sexual orientations, and physical abilities.</w:t>
      </w:r>
    </w:p>
    <w:p w14:paraId="7C8D7C00"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not destroy or deface classroom property or leave litter in the classroom.</w:t>
      </w:r>
    </w:p>
    <w:p w14:paraId="5ADB0A1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These expectations are excerpted from the O’Neill School Honor Code, which can be found at: </w:t>
      </w:r>
      <w:hyperlink r:id="rId8" w:history="1">
        <w:r w:rsidRPr="00AF101B">
          <w:rPr>
            <w:rFonts w:ascii="Times New Roman" w:eastAsia="Times New Roman" w:hAnsi="Times New Roman" w:cs="Times New Roman"/>
            <w:color w:val="0000FF"/>
            <w:u w:val="single"/>
          </w:rPr>
          <w:t>https://oneill.indiana.edu/doc/undergraduate/ugrd_student_honorcode.pdf </w:t>
        </w:r>
      </w:hyperlink>
    </w:p>
    <w:p w14:paraId="201F7C43"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Academic Integrity</w:t>
      </w:r>
    </w:p>
    <w:p w14:paraId="72EED0A2"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Online Course Materials</w:t>
      </w:r>
    </w:p>
    <w:p w14:paraId="4EC6BCD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3946F319"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lastRenderedPageBreak/>
        <w:t>Note Selling</w:t>
      </w:r>
    </w:p>
    <w:p w14:paraId="71E8D70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0C8D21CD"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Plagiarism and Academic Dishonesty  </w:t>
      </w:r>
    </w:p>
    <w:p w14:paraId="1D56604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AF101B">
        <w:rPr>
          <w:rFonts w:ascii="Times New Roman" w:eastAsia="Times New Roman" w:hAnsi="Times New Roman" w:cs="Times New Roman"/>
        </w:rPr>
        <w:t>University</w:t>
      </w:r>
      <w:proofErr w:type="gramEnd"/>
      <w:r w:rsidRPr="00AF101B">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AF101B">
        <w:rPr>
          <w:rFonts w:ascii="Times New Roman" w:eastAsia="Times New Roman" w:hAnsi="Times New Roman" w:cs="Times New Roman"/>
        </w:rPr>
        <w:t>reported at all times</w:t>
      </w:r>
      <w:proofErr w:type="gramEnd"/>
      <w:r w:rsidRPr="00AF101B">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9" w:tgtFrame="_blank" w:history="1">
        <w:r w:rsidRPr="00AF101B">
          <w:rPr>
            <w:rFonts w:ascii="Times New Roman" w:eastAsia="Times New Roman" w:hAnsi="Times New Roman" w:cs="Times New Roman"/>
            <w:color w:val="0000FF"/>
            <w:u w:val="single"/>
          </w:rPr>
          <w:t>http://www.iu.edu/~code/</w:t>
        </w:r>
      </w:hyperlink>
      <w:r w:rsidRPr="00AF101B">
        <w:rPr>
          <w:rFonts w:ascii="Times New Roman" w:eastAsia="Times New Roman" w:hAnsi="Times New Roman" w:cs="Times New Roman"/>
        </w:rPr>
        <w:t> </w:t>
      </w:r>
    </w:p>
    <w:p w14:paraId="15B792F4"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Additional Information</w:t>
      </w:r>
    </w:p>
    <w:p w14:paraId="3E8D5F5A"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Counseling and Psychological Services</w:t>
      </w:r>
      <w:r w:rsidRPr="00AF101B">
        <w:rPr>
          <w:rFonts w:ascii="Times New Roman" w:eastAsia="Times New Roman" w:hAnsi="Times New Roman" w:cs="Times New Roman"/>
        </w:rPr>
        <w:t xml:space="preserve"> For information about services offered to students by CAPS: </w:t>
      </w:r>
      <w:hyperlink r:id="rId10" w:tgtFrame="_blank" w:history="1">
        <w:r w:rsidRPr="00AF101B">
          <w:rPr>
            <w:rFonts w:ascii="Times New Roman" w:eastAsia="Times New Roman" w:hAnsi="Times New Roman" w:cs="Times New Roman"/>
            <w:color w:val="0000FF"/>
            <w:u w:val="single"/>
          </w:rPr>
          <w:t>http://healthcenter.indiana.edu/counseling/index.shtml</w:t>
        </w:r>
      </w:hyperlink>
      <w:r w:rsidRPr="00AF101B">
        <w:rPr>
          <w:rFonts w:ascii="Times New Roman" w:eastAsia="Times New Roman" w:hAnsi="Times New Roman" w:cs="Times New Roman"/>
        </w:rPr>
        <w:t> </w:t>
      </w:r>
    </w:p>
    <w:p w14:paraId="508FC8D3"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Disability Services for Students</w:t>
      </w:r>
      <w:r w:rsidRPr="00AF101B">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1" w:history="1">
        <w:r w:rsidRPr="00AF101B">
          <w:rPr>
            <w:rFonts w:ascii="inherit" w:eastAsia="Times New Roman" w:hAnsi="inherit" w:cs="Times New Roman"/>
            <w:color w:val="0000FF"/>
            <w:u w:val="single"/>
          </w:rPr>
          <w:t>https://studentaffairs.indiana.edu/student-support/disability-services/index.html</w:t>
        </w:r>
      </w:hyperlink>
    </w:p>
    <w:p w14:paraId="37182B48"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 xml:space="preserve">Religious Observation </w:t>
      </w:r>
      <w:r w:rsidRPr="00AF101B">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2" w:history="1">
        <w:r w:rsidRPr="00AF101B">
          <w:rPr>
            <w:rFonts w:ascii="Times New Roman" w:eastAsia="Times New Roman" w:hAnsi="Times New Roman" w:cs="Times New Roman"/>
            <w:color w:val="0000FF"/>
            <w:u w:val="single"/>
          </w:rPr>
          <w:t>https://policies.iu.edu/policies/aca-59-accommodation-religious-observances/index.html</w:t>
        </w:r>
      </w:hyperlink>
    </w:p>
    <w:p w14:paraId="354140D3"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Sexual Harassment</w:t>
      </w:r>
      <w:r w:rsidRPr="00AF101B">
        <w:rPr>
          <w:rFonts w:ascii="Times New Roman" w:eastAsia="Times New Roman" w:hAnsi="Times New Roman" w:cs="Times New Roman"/>
        </w:rPr>
        <w:t xml:space="preserve">. As your instructor, one of my responsibilities is to help create a safe learning environment on our campus. Title IX and our own Sexual Misconduct policy </w:t>
      </w:r>
      <w:r w:rsidRPr="00AF101B">
        <w:rPr>
          <w:rFonts w:ascii="Times New Roman" w:eastAsia="Times New Roman" w:hAnsi="Times New Roman" w:cs="Times New Roman"/>
        </w:rPr>
        <w:lastRenderedPageBreak/>
        <w:t>prohibit sexual misconduct. If you have experienced sexual misconduct, or know someone who has, the University can help.</w:t>
      </w:r>
    </w:p>
    <w:p w14:paraId="2360A61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you are seeking help and would like to talk to someone confidentially, you can make an appointment with:</w:t>
      </w:r>
    </w:p>
    <w:p w14:paraId="4DCF6B42"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Sexual Assault Crisis Service (SACS) at 812-855-8900</w:t>
      </w:r>
    </w:p>
    <w:p w14:paraId="2952ACB4"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Counseling and Psychological Services (CAPS) at 812-855-5711</w:t>
      </w:r>
    </w:p>
    <w:p w14:paraId="63B8342E"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Confidential Victim Advocates (CVA) at 812-856-2469</w:t>
      </w:r>
    </w:p>
    <w:p w14:paraId="2CB6AACB"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IU Health Center at 812-855-4011</w:t>
      </w:r>
    </w:p>
    <w:p w14:paraId="76C2FEA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For more information about available resources:  </w:t>
      </w:r>
      <w:hyperlink r:id="rId13" w:history="1">
        <w:r w:rsidRPr="00AF101B">
          <w:rPr>
            <w:rFonts w:ascii="Times New Roman" w:eastAsia="Times New Roman" w:hAnsi="Times New Roman" w:cs="Times New Roman"/>
            <w:color w:val="0000FF"/>
            <w:u w:val="single"/>
          </w:rPr>
          <w:t>http://stopsexualviolence.iu.edu/help/index.html</w:t>
        </w:r>
      </w:hyperlink>
      <w:r w:rsidRPr="00AF101B">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4" w:history="1">
        <w:r w:rsidRPr="00AF101B">
          <w:rPr>
            <w:rFonts w:ascii="Times New Roman" w:eastAsia="Times New Roman" w:hAnsi="Times New Roman" w:cs="Times New Roman"/>
            <w:color w:val="0000FF"/>
            <w:u w:val="single"/>
          </w:rPr>
          <w:t>http://stopsexualviolence.iu.edu/help/index.html</w:t>
        </w:r>
      </w:hyperlink>
      <w:r w:rsidRPr="00AF101B">
        <w:rPr>
          <w:rFonts w:ascii="Times New Roman" w:eastAsia="Times New Roman" w:hAnsi="Times New Roman" w:cs="Times New Roman"/>
        </w:rPr>
        <w:t xml:space="preserve"> to learn more.</w:t>
      </w:r>
    </w:p>
    <w:p w14:paraId="0DA4F5F4" w14:textId="77777777" w:rsidR="00CF07BB" w:rsidRDefault="00000000"/>
    <w:sectPr w:rsidR="00CF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029"/>
    <w:multiLevelType w:val="multilevel"/>
    <w:tmpl w:val="983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0E06"/>
    <w:multiLevelType w:val="multilevel"/>
    <w:tmpl w:val="4798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E6C23"/>
    <w:multiLevelType w:val="multilevel"/>
    <w:tmpl w:val="768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67FC7"/>
    <w:multiLevelType w:val="multilevel"/>
    <w:tmpl w:val="A8A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572A6"/>
    <w:multiLevelType w:val="multilevel"/>
    <w:tmpl w:val="1FE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42B30"/>
    <w:multiLevelType w:val="multilevel"/>
    <w:tmpl w:val="FEE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F1420"/>
    <w:multiLevelType w:val="multilevel"/>
    <w:tmpl w:val="7CC6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461B8"/>
    <w:multiLevelType w:val="multilevel"/>
    <w:tmpl w:val="26F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32247"/>
    <w:multiLevelType w:val="multilevel"/>
    <w:tmpl w:val="88E8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E3A76"/>
    <w:multiLevelType w:val="multilevel"/>
    <w:tmpl w:val="0E1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43965">
    <w:abstractNumId w:val="4"/>
  </w:num>
  <w:num w:numId="2" w16cid:durableId="1175729372">
    <w:abstractNumId w:val="0"/>
  </w:num>
  <w:num w:numId="3" w16cid:durableId="590545906">
    <w:abstractNumId w:val="6"/>
  </w:num>
  <w:num w:numId="4" w16cid:durableId="2086806052">
    <w:abstractNumId w:val="7"/>
  </w:num>
  <w:num w:numId="5" w16cid:durableId="28265829">
    <w:abstractNumId w:val="3"/>
  </w:num>
  <w:num w:numId="6" w16cid:durableId="1680888827">
    <w:abstractNumId w:val="5"/>
  </w:num>
  <w:num w:numId="7" w16cid:durableId="194543572">
    <w:abstractNumId w:val="9"/>
  </w:num>
  <w:num w:numId="8" w16cid:durableId="1151946876">
    <w:abstractNumId w:val="2"/>
  </w:num>
  <w:num w:numId="9" w16cid:durableId="1882131103">
    <w:abstractNumId w:val="1"/>
  </w:num>
  <w:num w:numId="10" w16cid:durableId="522551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1B"/>
    <w:rsid w:val="00274304"/>
    <w:rsid w:val="002B0146"/>
    <w:rsid w:val="006B0844"/>
    <w:rsid w:val="00AF101B"/>
    <w:rsid w:val="00D25A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90C942"/>
  <w15:chartTrackingRefBased/>
  <w15:docId w15:val="{1C73C2AE-6701-C745-93A6-720F314E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01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01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01B"/>
    <w:rPr>
      <w:rFonts w:ascii="Times New Roman" w:eastAsia="Times New Roman" w:hAnsi="Times New Roman" w:cs="Times New Roman"/>
      <w:b/>
      <w:bCs/>
      <w:sz w:val="27"/>
      <w:szCs w:val="27"/>
    </w:rPr>
  </w:style>
  <w:style w:type="character" w:styleId="Strong">
    <w:name w:val="Strong"/>
    <w:basedOn w:val="DefaultParagraphFont"/>
    <w:uiPriority w:val="22"/>
    <w:qFormat/>
    <w:rsid w:val="00AF101B"/>
    <w:rPr>
      <w:b/>
      <w:bCs/>
    </w:rPr>
  </w:style>
  <w:style w:type="paragraph" w:styleId="NormalWeb">
    <w:name w:val="Normal (Web)"/>
    <w:basedOn w:val="Normal"/>
    <w:uiPriority w:val="99"/>
    <w:semiHidden/>
    <w:unhideWhenUsed/>
    <w:rsid w:val="00AF101B"/>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AF10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101B"/>
    <w:rPr>
      <w:color w:val="0000FF"/>
      <w:u w:val="single"/>
    </w:rPr>
  </w:style>
  <w:style w:type="character" w:styleId="Emphasis">
    <w:name w:val="Emphasis"/>
    <w:basedOn w:val="DefaultParagraphFont"/>
    <w:uiPriority w:val="20"/>
    <w:qFormat/>
    <w:rsid w:val="00AF1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ill.indiana.edu/doc/undergraduate/ugrd_student_honorcode.pdf" TargetMode="External"/><Relationship Id="rId13"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adulting.asu.edu/blog/your-fear-office-hours-about-end-guide-meeting-professors" TargetMode="External"/><Relationship Id="rId12" Type="http://schemas.openxmlformats.org/officeDocument/2006/relationships/hyperlink" Target="https://policies.iu.edu/policies/aca-59-accommodation-religious-observance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code.iu.edu/responsibilities/academic-misconduct.html" TargetMode="External"/><Relationship Id="rId11" Type="http://schemas.openxmlformats.org/officeDocument/2006/relationships/hyperlink" Target="https://studentaffairs.indiana.edu/student-support/disability-services/index.html" TargetMode="External"/><Relationship Id="rId5" Type="http://schemas.openxmlformats.org/officeDocument/2006/relationships/hyperlink" Target="https://today.iu.edu/live/news/1985-covid-19-health-and-safety-what-you-need-to-know" TargetMode="External"/><Relationship Id="rId15" Type="http://schemas.openxmlformats.org/officeDocument/2006/relationships/fontTable" Target="fontTable.xml"/><Relationship Id="rId10" Type="http://schemas.openxmlformats.org/officeDocument/2006/relationships/hyperlink" Target="http://healthcenter.indiana.edu/counseling/index.shtml" TargetMode="External"/><Relationship Id="rId4" Type="http://schemas.openxmlformats.org/officeDocument/2006/relationships/webSettings" Target="webSettings.xml"/><Relationship Id="rId9" Type="http://schemas.openxmlformats.org/officeDocument/2006/relationships/hyperlink" Target="http://www.iu.edu/~code/" TargetMode="External"/><Relationship Id="rId14" Type="http://schemas.openxmlformats.org/officeDocument/2006/relationships/hyperlink" Target="http://stopsexualviolence.iu.edu/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2809</Words>
  <Characters>16016</Characters>
  <Application>Microsoft Office Word</Application>
  <DocSecurity>0</DocSecurity>
  <Lines>133</Lines>
  <Paragraphs>37</Paragraphs>
  <ScaleCrop>false</ScaleCrop>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2</cp:revision>
  <dcterms:created xsi:type="dcterms:W3CDTF">2024-01-08T14:30:00Z</dcterms:created>
  <dcterms:modified xsi:type="dcterms:W3CDTF">2024-01-08T16:22:00Z</dcterms:modified>
</cp:coreProperties>
</file>