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A2781" w14:textId="6BA09F74" w:rsidR="00D86861" w:rsidRDefault="00D86861">
      <w:r>
        <w:t>ESD24 Wild Lobster Data Set Description:</w:t>
      </w:r>
    </w:p>
    <w:tbl>
      <w:tblPr>
        <w:tblStyle w:val="TableGrid"/>
        <w:tblW w:w="0" w:type="auto"/>
        <w:tblLook w:val="04A0" w:firstRow="1" w:lastRow="0" w:firstColumn="1" w:lastColumn="0" w:noHBand="0" w:noVBand="1"/>
      </w:tblPr>
      <w:tblGrid>
        <w:gridCol w:w="4675"/>
        <w:gridCol w:w="4675"/>
      </w:tblGrid>
      <w:tr w:rsidR="008B2C8E" w14:paraId="6E37B7BD" w14:textId="77777777" w:rsidTr="008B2C8E">
        <w:tc>
          <w:tcPr>
            <w:tcW w:w="4675" w:type="dxa"/>
          </w:tcPr>
          <w:p w14:paraId="6AE309ED" w14:textId="41DF2B5A" w:rsidR="008B2C8E" w:rsidRDefault="008B2C8E">
            <w:r>
              <w:t>Date</w:t>
            </w:r>
          </w:p>
        </w:tc>
        <w:tc>
          <w:tcPr>
            <w:tcW w:w="4675" w:type="dxa"/>
          </w:tcPr>
          <w:p w14:paraId="2300BBF7" w14:textId="675B07B8" w:rsidR="008B2C8E" w:rsidRDefault="00CF69E2">
            <w:r>
              <w:t xml:space="preserve">Lobster </w:t>
            </w:r>
            <w:r w:rsidR="000A5E5A">
              <w:t>s</w:t>
            </w:r>
            <w:r>
              <w:t xml:space="preserve">ample </w:t>
            </w:r>
            <w:r w:rsidR="000A5E5A">
              <w:t>i</w:t>
            </w:r>
            <w:r>
              <w:t xml:space="preserve">nitial </w:t>
            </w:r>
            <w:r w:rsidR="000A5E5A">
              <w:t>c</w:t>
            </w:r>
            <w:r>
              <w:t xml:space="preserve">ollection </w:t>
            </w:r>
            <w:r w:rsidR="000A5E5A">
              <w:t>d</w:t>
            </w:r>
            <w:r>
              <w:t>ate</w:t>
            </w:r>
            <w:r w:rsidR="0016137E">
              <w:t>.</w:t>
            </w:r>
          </w:p>
        </w:tc>
      </w:tr>
      <w:tr w:rsidR="008B2C8E" w14:paraId="748D3214" w14:textId="77777777" w:rsidTr="008B2C8E">
        <w:tc>
          <w:tcPr>
            <w:tcW w:w="4675" w:type="dxa"/>
          </w:tcPr>
          <w:p w14:paraId="6A90B2A9" w14:textId="364F2B31" w:rsidR="008B2C8E" w:rsidRDefault="00CF69E2">
            <w:proofErr w:type="spellStart"/>
            <w:r>
              <w:t>LobNo</w:t>
            </w:r>
            <w:proofErr w:type="spellEnd"/>
          </w:p>
        </w:tc>
        <w:tc>
          <w:tcPr>
            <w:tcW w:w="4675" w:type="dxa"/>
          </w:tcPr>
          <w:p w14:paraId="4C22F7E7" w14:textId="657BDE41" w:rsidR="008B2C8E" w:rsidRDefault="00CF69E2">
            <w:r>
              <w:t>Assigned ESD24 study</w:t>
            </w:r>
            <w:r w:rsidR="000A5E5A">
              <w:t xml:space="preserve"> number to keep track of samples</w:t>
            </w:r>
            <w:r w:rsidR="0016137E">
              <w:t>.</w:t>
            </w:r>
          </w:p>
        </w:tc>
      </w:tr>
      <w:tr w:rsidR="008B2C8E" w14:paraId="3CD0D76F" w14:textId="77777777" w:rsidTr="008B2C8E">
        <w:tc>
          <w:tcPr>
            <w:tcW w:w="4675" w:type="dxa"/>
          </w:tcPr>
          <w:p w14:paraId="67C72F4F" w14:textId="28FB5620" w:rsidR="008B2C8E" w:rsidRDefault="000A5E5A">
            <w:r>
              <w:t>Samplers</w:t>
            </w:r>
          </w:p>
        </w:tc>
        <w:tc>
          <w:tcPr>
            <w:tcW w:w="4675" w:type="dxa"/>
          </w:tcPr>
          <w:p w14:paraId="5F6EE840" w14:textId="11B4AA5F" w:rsidR="008B2C8E" w:rsidRDefault="00EE3D92">
            <w:r>
              <w:t>People (initials) who conducted the initial sample collection of the lobster</w:t>
            </w:r>
            <w:r w:rsidR="0016137E">
              <w:t>.</w:t>
            </w:r>
          </w:p>
        </w:tc>
      </w:tr>
      <w:tr w:rsidR="008B2C8E" w14:paraId="708AB32B" w14:textId="77777777" w:rsidTr="008B2C8E">
        <w:tc>
          <w:tcPr>
            <w:tcW w:w="4675" w:type="dxa"/>
          </w:tcPr>
          <w:p w14:paraId="32E5A4A7" w14:textId="6C6A3203" w:rsidR="008B2C8E" w:rsidRDefault="00EE3D92">
            <w:r>
              <w:t>Location</w:t>
            </w:r>
          </w:p>
        </w:tc>
        <w:tc>
          <w:tcPr>
            <w:tcW w:w="4675" w:type="dxa"/>
          </w:tcPr>
          <w:p w14:paraId="2EEA60A7" w14:textId="5AF8BBA7" w:rsidR="008B2C8E" w:rsidRDefault="00EE3D92">
            <w:r>
              <w:t>Where the lobster was collected from the in ventless trap survey</w:t>
            </w:r>
            <w:r w:rsidR="0016137E">
              <w:t>.</w:t>
            </w:r>
          </w:p>
        </w:tc>
      </w:tr>
      <w:tr w:rsidR="008B2C8E" w14:paraId="675ECA0B" w14:textId="77777777" w:rsidTr="008B2C8E">
        <w:tc>
          <w:tcPr>
            <w:tcW w:w="4675" w:type="dxa"/>
          </w:tcPr>
          <w:p w14:paraId="140863EC" w14:textId="615DA150" w:rsidR="008B2C8E" w:rsidRDefault="00EE3D92">
            <w:proofErr w:type="spellStart"/>
            <w:r>
              <w:t>MBSwab</w:t>
            </w:r>
            <w:proofErr w:type="spellEnd"/>
          </w:p>
        </w:tc>
        <w:tc>
          <w:tcPr>
            <w:tcW w:w="4675" w:type="dxa"/>
          </w:tcPr>
          <w:p w14:paraId="20EE0C69" w14:textId="6B927A23" w:rsidR="008B2C8E" w:rsidRDefault="0016137E">
            <w:r>
              <w:t xml:space="preserve">If microbiome swab was collected from </w:t>
            </w:r>
            <w:r w:rsidR="00881C84">
              <w:t xml:space="preserve">the </w:t>
            </w:r>
            <w:r w:rsidR="007253FA">
              <w:t>dorsolateral region of the cephalothorax</w:t>
            </w:r>
            <w:r>
              <w:t xml:space="preserve">. Lobsters were pre-rinsed with </w:t>
            </w:r>
            <w:proofErr w:type="spellStart"/>
            <w:r w:rsidR="00801D1A">
              <w:t>dI</w:t>
            </w:r>
            <w:proofErr w:type="spellEnd"/>
            <w:r w:rsidR="00801D1A">
              <w:t xml:space="preserve"> water prior to the swab</w:t>
            </w:r>
            <w:r w:rsidR="007253FA">
              <w:t xml:space="preserve"> and swab was collected for 30 seconds. </w:t>
            </w:r>
          </w:p>
        </w:tc>
      </w:tr>
      <w:tr w:rsidR="008B2C8E" w14:paraId="6CE5D972" w14:textId="77777777" w:rsidTr="008B2C8E">
        <w:tc>
          <w:tcPr>
            <w:tcW w:w="4675" w:type="dxa"/>
          </w:tcPr>
          <w:p w14:paraId="3A7A0726" w14:textId="675205C3" w:rsidR="008B2C8E" w:rsidRDefault="00801D1A">
            <w:proofErr w:type="spellStart"/>
            <w:r>
              <w:t>ExtraMBSwab</w:t>
            </w:r>
            <w:proofErr w:type="spellEnd"/>
          </w:p>
        </w:tc>
        <w:tc>
          <w:tcPr>
            <w:tcW w:w="4675" w:type="dxa"/>
          </w:tcPr>
          <w:p w14:paraId="76712002" w14:textId="7486C71B" w:rsidR="008B2C8E" w:rsidRDefault="00BB2A64">
            <w:r>
              <w:t>If ESD was present</w:t>
            </w:r>
            <w:r w:rsidR="00DD6835">
              <w:t xml:space="preserve">, a second microbiome swab was taken to determine how the bacterial composition varied between the diseased lesion areas on the exoskeleton compared to the healthy regions. </w:t>
            </w:r>
          </w:p>
        </w:tc>
      </w:tr>
      <w:tr w:rsidR="008B2C8E" w14:paraId="1CB6A14B" w14:textId="77777777" w:rsidTr="008B2C8E">
        <w:tc>
          <w:tcPr>
            <w:tcW w:w="4675" w:type="dxa"/>
          </w:tcPr>
          <w:p w14:paraId="48D3D9D5" w14:textId="6CC1CDAA" w:rsidR="008B2C8E" w:rsidRDefault="00DD6835">
            <w:proofErr w:type="spellStart"/>
            <w:r>
              <w:t>SwabNotes</w:t>
            </w:r>
            <w:proofErr w:type="spellEnd"/>
          </w:p>
        </w:tc>
        <w:tc>
          <w:tcPr>
            <w:tcW w:w="4675" w:type="dxa"/>
          </w:tcPr>
          <w:p w14:paraId="02589E1E" w14:textId="72F61775" w:rsidR="008B2C8E" w:rsidRDefault="00DD6835">
            <w:r>
              <w:t xml:space="preserve">Notes on where the second </w:t>
            </w:r>
            <w:r w:rsidR="0068727E">
              <w:t xml:space="preserve">and first swabs were taken if one swab was on a diseased lesion and the other was healthy. </w:t>
            </w:r>
          </w:p>
        </w:tc>
      </w:tr>
      <w:tr w:rsidR="00801D1A" w14:paraId="683CCD48" w14:textId="77777777" w:rsidTr="008B2C8E">
        <w:tc>
          <w:tcPr>
            <w:tcW w:w="4675" w:type="dxa"/>
          </w:tcPr>
          <w:p w14:paraId="79A61338" w14:textId="204E54D2" w:rsidR="00801D1A" w:rsidRDefault="0068727E">
            <w:proofErr w:type="spellStart"/>
            <w:r>
              <w:t>VisAssess</w:t>
            </w:r>
            <w:proofErr w:type="spellEnd"/>
          </w:p>
        </w:tc>
        <w:tc>
          <w:tcPr>
            <w:tcW w:w="4675" w:type="dxa"/>
          </w:tcPr>
          <w:p w14:paraId="733C37FD" w14:textId="60B13D84" w:rsidR="00801D1A" w:rsidRDefault="0068727E">
            <w:r>
              <w:t xml:space="preserve">Lobster notes from initial intake. </w:t>
            </w:r>
            <w:r w:rsidR="00E51F69">
              <w:t xml:space="preserve">Legions due to ESD along with other damages to the lobster are all noted. </w:t>
            </w:r>
          </w:p>
        </w:tc>
      </w:tr>
      <w:tr w:rsidR="008B2C8E" w14:paraId="2FD4F5E7" w14:textId="77777777" w:rsidTr="008B2C8E">
        <w:tc>
          <w:tcPr>
            <w:tcW w:w="4675" w:type="dxa"/>
          </w:tcPr>
          <w:p w14:paraId="25567D29" w14:textId="6DC12667" w:rsidR="008B2C8E" w:rsidRDefault="00E51F69">
            <w:r>
              <w:t>ESD</w:t>
            </w:r>
          </w:p>
        </w:tc>
        <w:tc>
          <w:tcPr>
            <w:tcW w:w="4675" w:type="dxa"/>
          </w:tcPr>
          <w:p w14:paraId="020C603F" w14:textId="445B0109" w:rsidR="008B2C8E" w:rsidRDefault="006E0C5A">
            <w:r>
              <w:t>ESD lesion severity rating</w:t>
            </w:r>
            <w:r w:rsidR="00DA62AD">
              <w:t xml:space="preserve"> (0-3). 0 is no </w:t>
            </w:r>
            <w:r w:rsidR="00E501E0">
              <w:t>visible ESD lesions on the exoskeleton,1</w:t>
            </w:r>
            <w:r w:rsidR="00DA62AD">
              <w:t xml:space="preserve"> </w:t>
            </w:r>
            <w:r w:rsidR="00DA62AD" w:rsidRPr="00DA62AD">
              <w:t>is 1-10% exoskeleton coverage</w:t>
            </w:r>
            <w:r w:rsidR="00DA62AD">
              <w:t xml:space="preserve"> of disease</w:t>
            </w:r>
            <w:r w:rsidR="00DA62AD" w:rsidRPr="00DA62AD">
              <w:t xml:space="preserve">, </w:t>
            </w:r>
            <w:r w:rsidR="00E501E0">
              <w:t>2</w:t>
            </w:r>
            <w:r w:rsidR="00DA62AD" w:rsidRPr="00DA62AD">
              <w:t xml:space="preserve"> is 11-50% and </w:t>
            </w:r>
            <w:r w:rsidR="00E501E0">
              <w:t>3</w:t>
            </w:r>
            <w:r w:rsidR="00DA62AD" w:rsidRPr="00DA62AD">
              <w:t xml:space="preserve"> is 51-100% </w:t>
            </w:r>
            <w:r w:rsidR="00E501E0">
              <w:t xml:space="preserve">disease </w:t>
            </w:r>
            <w:r w:rsidR="00DA62AD" w:rsidRPr="00DA62AD">
              <w:t>coverage</w:t>
            </w:r>
            <w:r w:rsidR="00E501E0">
              <w:t>.</w:t>
            </w:r>
          </w:p>
        </w:tc>
      </w:tr>
      <w:tr w:rsidR="00801D1A" w14:paraId="444D17F9" w14:textId="77777777" w:rsidTr="008B2C8E">
        <w:tc>
          <w:tcPr>
            <w:tcW w:w="4675" w:type="dxa"/>
          </w:tcPr>
          <w:p w14:paraId="7ABE2693" w14:textId="23496107" w:rsidR="00801D1A" w:rsidRDefault="00E0144C">
            <w:proofErr w:type="spellStart"/>
            <w:r w:rsidRPr="007A6CE5">
              <w:t>HLFormalin</w:t>
            </w:r>
            <w:proofErr w:type="spellEnd"/>
          </w:p>
        </w:tc>
        <w:tc>
          <w:tcPr>
            <w:tcW w:w="4675" w:type="dxa"/>
          </w:tcPr>
          <w:p w14:paraId="6BDACF3C" w14:textId="06BEB8FA" w:rsidR="00801D1A" w:rsidRDefault="00E0144C">
            <w:r>
              <w:t xml:space="preserve">Hemolymph samples diluted 1:10 in cold formalin </w:t>
            </w:r>
            <w:r w:rsidR="0091596E">
              <w:t xml:space="preserve">to </w:t>
            </w:r>
            <w:r w:rsidR="0095763B">
              <w:t>preserve hemolymph for hemocyte counts</w:t>
            </w:r>
            <w:r>
              <w:t xml:space="preserve">. </w:t>
            </w:r>
          </w:p>
        </w:tc>
      </w:tr>
      <w:tr w:rsidR="00971FC1" w14:paraId="46EA7983" w14:textId="77777777" w:rsidTr="008B2C8E">
        <w:tc>
          <w:tcPr>
            <w:tcW w:w="4675" w:type="dxa"/>
          </w:tcPr>
          <w:p w14:paraId="04D87C67" w14:textId="4AC427DB" w:rsidR="00971FC1" w:rsidRDefault="00EA1A29" w:rsidP="00971FC1">
            <w:r>
              <w:t>Glucose</w:t>
            </w:r>
          </w:p>
        </w:tc>
        <w:tc>
          <w:tcPr>
            <w:tcW w:w="4675" w:type="dxa"/>
          </w:tcPr>
          <w:p w14:paraId="00292E86" w14:textId="0C556253" w:rsidR="00971FC1" w:rsidRDefault="005944EA" w:rsidP="00971FC1">
            <w:r>
              <w:t xml:space="preserve">Glucose </w:t>
            </w:r>
            <w:r w:rsidR="00AF1840">
              <w:t>concentration (</w:t>
            </w:r>
            <w:r w:rsidR="00364C7D">
              <w:t xml:space="preserve">mg/mL) of lobster hemolymph </w:t>
            </w:r>
            <w:r>
              <w:t xml:space="preserve">(averaged from two pseudo replicates) </w:t>
            </w:r>
            <w:r w:rsidR="00364C7D">
              <w:t>with</w:t>
            </w:r>
            <w:r>
              <w:t xml:space="preserve"> glucose colorimetric assay</w:t>
            </w:r>
            <w:r w:rsidR="00C26278">
              <w:t xml:space="preserve"> using </w:t>
            </w:r>
            <w:r w:rsidR="00195734" w:rsidRPr="00195734">
              <w:t>Glucose Colorimetric Detection Kit (EIAGLUC)</w:t>
            </w:r>
            <w:r w:rsidR="00195734">
              <w:t xml:space="preserve"> from </w:t>
            </w:r>
            <w:r w:rsidR="007B755A">
              <w:t>I</w:t>
            </w:r>
            <w:r w:rsidR="00195734">
              <w:t xml:space="preserve">nvitrogen, </w:t>
            </w:r>
            <w:r w:rsidR="00F41BCA">
              <w:t>Maryland, USA.</w:t>
            </w:r>
          </w:p>
        </w:tc>
      </w:tr>
      <w:tr w:rsidR="00C35F6F" w14:paraId="339FB74B" w14:textId="77777777" w:rsidTr="008B2C8E">
        <w:tc>
          <w:tcPr>
            <w:tcW w:w="4675" w:type="dxa"/>
          </w:tcPr>
          <w:p w14:paraId="1162A77D" w14:textId="7236375B" w:rsidR="00C35F6F" w:rsidRDefault="00C35F6F" w:rsidP="00C35F6F">
            <w:r>
              <w:t>Brix</w:t>
            </w:r>
          </w:p>
        </w:tc>
        <w:tc>
          <w:tcPr>
            <w:tcW w:w="4675" w:type="dxa"/>
          </w:tcPr>
          <w:p w14:paraId="10C012D9" w14:textId="534559FB" w:rsidR="00C35F6F" w:rsidRDefault="00994EFF" w:rsidP="00C35F6F">
            <w:r>
              <w:t xml:space="preserve">Hemolymph Blood Protein Content (%) </w:t>
            </w:r>
            <w:r w:rsidR="008E2565">
              <w:t>used as a proxy for molt stage</w:t>
            </w:r>
            <w:r w:rsidR="008620F8">
              <w:t xml:space="preserve"> collected on a Brix refractometer from a drop of hemolymph. </w:t>
            </w:r>
          </w:p>
        </w:tc>
      </w:tr>
      <w:tr w:rsidR="00C35F6F" w14:paraId="2803DEA0" w14:textId="77777777" w:rsidTr="008B2C8E">
        <w:tc>
          <w:tcPr>
            <w:tcW w:w="4675" w:type="dxa"/>
          </w:tcPr>
          <w:p w14:paraId="7DACF6C3" w14:textId="03AA2961" w:rsidR="00C35F6F" w:rsidRDefault="00C35F6F" w:rsidP="00C35F6F">
            <w:proofErr w:type="spellStart"/>
            <w:r>
              <w:t>MoltStatus</w:t>
            </w:r>
            <w:proofErr w:type="spellEnd"/>
          </w:p>
        </w:tc>
        <w:tc>
          <w:tcPr>
            <w:tcW w:w="4675" w:type="dxa"/>
          </w:tcPr>
          <w:p w14:paraId="6F83A2A7" w14:textId="75F361A3" w:rsidR="00C35F6F" w:rsidRDefault="008E2565" w:rsidP="00C35F6F">
            <w:r>
              <w:t xml:space="preserve">Calculated from Brix where </w:t>
            </w:r>
            <w:proofErr w:type="spellStart"/>
            <w:r w:rsidR="00F17E37" w:rsidRPr="00F17E37">
              <w:t>where</w:t>
            </w:r>
            <w:proofErr w:type="spellEnd"/>
            <w:r w:rsidR="00F17E37" w:rsidRPr="00F17E37">
              <w:t xml:space="preserve"> lobsters were assigned into three </w:t>
            </w:r>
            <w:proofErr w:type="spellStart"/>
            <w:r w:rsidR="00F17E37" w:rsidRPr="00F17E37">
              <w:t>catergories</w:t>
            </w:r>
            <w:proofErr w:type="spellEnd"/>
            <w:r w:rsidR="00F17E37" w:rsidRPr="00F17E37">
              <w:t>, post-</w:t>
            </w:r>
            <w:r w:rsidR="00F17E37" w:rsidRPr="00F17E37">
              <w:lastRenderedPageBreak/>
              <w:t>molt (Brix less than 8.5, intermolt (Brix between 8.5 and 13), and pre-molt (Brix over 13)</w:t>
            </w:r>
            <w:r w:rsidR="00F17E37" w:rsidRPr="00F17E37">
              <w:t xml:space="preserve"> </w:t>
            </w:r>
            <w:r w:rsidR="00044891">
              <w:t xml:space="preserve">(from </w:t>
            </w:r>
            <w:r w:rsidR="00044891" w:rsidRPr="00044891">
              <w:t>Gulf Nova Scotia Fleet Planning Board</w:t>
            </w:r>
            <w:r w:rsidR="00044891">
              <w:t>, 2019).</w:t>
            </w:r>
          </w:p>
        </w:tc>
      </w:tr>
      <w:tr w:rsidR="00C35F6F" w14:paraId="08EE87E7" w14:textId="77777777" w:rsidTr="008B2C8E">
        <w:tc>
          <w:tcPr>
            <w:tcW w:w="4675" w:type="dxa"/>
          </w:tcPr>
          <w:p w14:paraId="1E64B157" w14:textId="7F5C71C6" w:rsidR="00C35F6F" w:rsidRDefault="00C35F6F" w:rsidP="00C35F6F">
            <w:r>
              <w:lastRenderedPageBreak/>
              <w:t>Weight</w:t>
            </w:r>
          </w:p>
        </w:tc>
        <w:tc>
          <w:tcPr>
            <w:tcW w:w="4675" w:type="dxa"/>
          </w:tcPr>
          <w:p w14:paraId="17F40EF5" w14:textId="606B9B7E" w:rsidR="00C35F6F" w:rsidRDefault="00F17E37" w:rsidP="00C35F6F">
            <w:r>
              <w:t xml:space="preserve">Weight (grams) of full </w:t>
            </w:r>
            <w:r w:rsidR="009A4530">
              <w:t>l</w:t>
            </w:r>
            <w:r>
              <w:t>obster</w:t>
            </w:r>
          </w:p>
        </w:tc>
      </w:tr>
      <w:tr w:rsidR="00C35F6F" w14:paraId="4719DA14" w14:textId="77777777" w:rsidTr="008B2C8E">
        <w:tc>
          <w:tcPr>
            <w:tcW w:w="4675" w:type="dxa"/>
          </w:tcPr>
          <w:p w14:paraId="41E0538D" w14:textId="0BB809F6" w:rsidR="00C35F6F" w:rsidRDefault="00C35F6F" w:rsidP="00C35F6F">
            <w:r>
              <w:t>CL</w:t>
            </w:r>
          </w:p>
        </w:tc>
        <w:tc>
          <w:tcPr>
            <w:tcW w:w="4675" w:type="dxa"/>
          </w:tcPr>
          <w:p w14:paraId="55F22F9F" w14:textId="4DE5E7F2" w:rsidR="00C35F6F" w:rsidRDefault="00F17E37" w:rsidP="00C35F6F">
            <w:r>
              <w:t>Carapace length (mm)</w:t>
            </w:r>
            <w:r w:rsidR="00707086">
              <w:t xml:space="preserve"> measured from the right eye orbital to</w:t>
            </w:r>
            <w:r w:rsidR="005355F6">
              <w:t xml:space="preserve"> center end of carapace. </w:t>
            </w:r>
          </w:p>
        </w:tc>
      </w:tr>
      <w:tr w:rsidR="00C35F6F" w14:paraId="306ED38D" w14:textId="77777777" w:rsidTr="008B2C8E">
        <w:tc>
          <w:tcPr>
            <w:tcW w:w="4675" w:type="dxa"/>
          </w:tcPr>
          <w:p w14:paraId="45CFF9A5" w14:textId="5528B0E4" w:rsidR="00C35F6F" w:rsidRDefault="00C35F6F" w:rsidP="00C35F6F">
            <w:proofErr w:type="spellStart"/>
            <w:r>
              <w:t>TailL</w:t>
            </w:r>
            <w:proofErr w:type="spellEnd"/>
          </w:p>
        </w:tc>
        <w:tc>
          <w:tcPr>
            <w:tcW w:w="4675" w:type="dxa"/>
          </w:tcPr>
          <w:p w14:paraId="56A91A9D" w14:textId="4A2E578C" w:rsidR="00C35F6F" w:rsidRDefault="005355F6" w:rsidP="00C35F6F">
            <w:r>
              <w:t xml:space="preserve">Tail length (mm) measured with lobster sitting flat on the tray </w:t>
            </w:r>
            <w:r w:rsidR="000649C6">
              <w:t xml:space="preserve">from the center end of the carapace to the center end of the telson. </w:t>
            </w:r>
          </w:p>
        </w:tc>
      </w:tr>
      <w:tr w:rsidR="004D61A7" w14:paraId="424CB181" w14:textId="77777777" w:rsidTr="008B2C8E">
        <w:tc>
          <w:tcPr>
            <w:tcW w:w="4675" w:type="dxa"/>
          </w:tcPr>
          <w:p w14:paraId="7303D5AB" w14:textId="3B765FCD" w:rsidR="004D61A7" w:rsidRDefault="007F1679" w:rsidP="004D61A7">
            <w:proofErr w:type="spellStart"/>
            <w:r>
              <w:t>BigTube</w:t>
            </w:r>
            <w:proofErr w:type="spellEnd"/>
          </w:p>
        </w:tc>
        <w:tc>
          <w:tcPr>
            <w:tcW w:w="4675" w:type="dxa"/>
          </w:tcPr>
          <w:p w14:paraId="7529090A" w14:textId="6AA54C21" w:rsidR="004D61A7" w:rsidRDefault="0095763B" w:rsidP="004D61A7">
            <w:r>
              <w:t>Large tube pre</w:t>
            </w:r>
            <w:r w:rsidR="007916D7">
              <w:t>-</w:t>
            </w:r>
            <w:r>
              <w:t xml:space="preserve">weight </w:t>
            </w:r>
            <w:r w:rsidR="00D555E7">
              <w:t xml:space="preserve">(grams) </w:t>
            </w:r>
            <w:r>
              <w:t>for hepa</w:t>
            </w:r>
            <w:r w:rsidR="007916D7">
              <w:t>topancreas samples that were put in a large tube for freeze drying to prevent sample spilling</w:t>
            </w:r>
            <w:r w:rsidR="00D555E7">
              <w:t>.</w:t>
            </w:r>
          </w:p>
        </w:tc>
      </w:tr>
      <w:tr w:rsidR="004D61A7" w14:paraId="4D8BFA39" w14:textId="77777777" w:rsidTr="008B2C8E">
        <w:tc>
          <w:tcPr>
            <w:tcW w:w="4675" w:type="dxa"/>
          </w:tcPr>
          <w:p w14:paraId="1118E33B" w14:textId="0C37C27F" w:rsidR="004D61A7" w:rsidRDefault="004D61A7" w:rsidP="004D61A7">
            <w:r>
              <w:t>HP3</w:t>
            </w:r>
            <w:r w:rsidR="007F1679">
              <w:t>T</w:t>
            </w:r>
            <w:r>
              <w:t>ube</w:t>
            </w:r>
            <w:r w:rsidR="007F1679">
              <w:t>P</w:t>
            </w:r>
            <w:r>
              <w:t>re</w:t>
            </w:r>
          </w:p>
        </w:tc>
        <w:tc>
          <w:tcPr>
            <w:tcW w:w="4675" w:type="dxa"/>
          </w:tcPr>
          <w:p w14:paraId="02D20164" w14:textId="791FCDB0" w:rsidR="004D61A7" w:rsidRDefault="007916D7" w:rsidP="004D61A7">
            <w:r>
              <w:t xml:space="preserve">Small </w:t>
            </w:r>
            <w:r w:rsidR="006D5280">
              <w:t xml:space="preserve">eppendorf tube pre-weight </w:t>
            </w:r>
            <w:r w:rsidR="00D555E7">
              <w:t xml:space="preserve">(grams) </w:t>
            </w:r>
            <w:r w:rsidR="006D5280">
              <w:t xml:space="preserve">before </w:t>
            </w:r>
            <w:r w:rsidR="00D555E7">
              <w:t xml:space="preserve">hepatopancreas sample was added. </w:t>
            </w:r>
          </w:p>
        </w:tc>
      </w:tr>
      <w:tr w:rsidR="004D61A7" w14:paraId="4B3931A2" w14:textId="77777777" w:rsidTr="008B2C8E">
        <w:tc>
          <w:tcPr>
            <w:tcW w:w="4675" w:type="dxa"/>
          </w:tcPr>
          <w:p w14:paraId="0E0B2C96" w14:textId="2E851625" w:rsidR="004D61A7" w:rsidRDefault="004D61A7" w:rsidP="004D61A7">
            <w:r>
              <w:t>HP3</w:t>
            </w:r>
            <w:r w:rsidR="007F1679">
              <w:t>W</w:t>
            </w:r>
            <w:r>
              <w:t>et</w:t>
            </w:r>
          </w:p>
        </w:tc>
        <w:tc>
          <w:tcPr>
            <w:tcW w:w="4675" w:type="dxa"/>
          </w:tcPr>
          <w:p w14:paraId="5DBA32BC" w14:textId="3B512A09" w:rsidR="004D61A7" w:rsidRDefault="00D555E7" w:rsidP="004D61A7">
            <w:r>
              <w:t xml:space="preserve">Eppendorf </w:t>
            </w:r>
            <w:r w:rsidR="003C176F">
              <w:t xml:space="preserve">tube with </w:t>
            </w:r>
            <w:r w:rsidR="003C176F">
              <w:t xml:space="preserve">hepatopancreas sample </w:t>
            </w:r>
            <w:r w:rsidR="003C176F">
              <w:t xml:space="preserve">added weight (grams). </w:t>
            </w:r>
          </w:p>
        </w:tc>
      </w:tr>
      <w:tr w:rsidR="003C176F" w14:paraId="0EB5C86B" w14:textId="77777777" w:rsidTr="008B2C8E">
        <w:tc>
          <w:tcPr>
            <w:tcW w:w="4675" w:type="dxa"/>
          </w:tcPr>
          <w:p w14:paraId="6C31FDCC" w14:textId="5A53176D" w:rsidR="003C176F" w:rsidRDefault="003C176F" w:rsidP="003C176F">
            <w:r>
              <w:t>HP3Dry</w:t>
            </w:r>
          </w:p>
        </w:tc>
        <w:tc>
          <w:tcPr>
            <w:tcW w:w="4675" w:type="dxa"/>
          </w:tcPr>
          <w:p w14:paraId="54E2752B" w14:textId="2F5567FA" w:rsidR="003C176F" w:rsidRDefault="003C176F" w:rsidP="003C176F">
            <w:r>
              <w:t xml:space="preserve">Eppendorf tube </w:t>
            </w:r>
            <w:r>
              <w:t xml:space="preserve">(and big tube) </w:t>
            </w:r>
            <w:r>
              <w:t>with hepatopancreas sample weight (grams)</w:t>
            </w:r>
            <w:r>
              <w:t xml:space="preserve"> after freeze drying for 48 hours</w:t>
            </w:r>
            <w:r>
              <w:t xml:space="preserve">. </w:t>
            </w:r>
          </w:p>
        </w:tc>
      </w:tr>
      <w:tr w:rsidR="003C176F" w14:paraId="029F7F09" w14:textId="77777777" w:rsidTr="008B2C8E">
        <w:tc>
          <w:tcPr>
            <w:tcW w:w="4675" w:type="dxa"/>
          </w:tcPr>
          <w:p w14:paraId="6ED66385" w14:textId="2087C824" w:rsidR="003C176F" w:rsidRDefault="003C176F" w:rsidP="003C176F">
            <w:proofErr w:type="spellStart"/>
            <w:r>
              <w:t>HPCalc</w:t>
            </w:r>
            <w:proofErr w:type="spellEnd"/>
          </w:p>
        </w:tc>
        <w:tc>
          <w:tcPr>
            <w:tcW w:w="4675" w:type="dxa"/>
          </w:tcPr>
          <w:p w14:paraId="31B4DD6D" w14:textId="37449CD4" w:rsidR="003C176F" w:rsidRDefault="00D63180" w:rsidP="003C176F">
            <w:r>
              <w:t xml:space="preserve">Hepatopancreas </w:t>
            </w:r>
            <w:r w:rsidR="002E020F">
              <w:t>weights calculated to see lipid content (</w:t>
            </w:r>
            <w:r w:rsidR="00877074">
              <w:t>HP3Dry-(</w:t>
            </w:r>
            <w:r w:rsidR="005412CF">
              <w:t>HP3TubePre+BigTube)/(HP3Wet-</w:t>
            </w:r>
            <w:r w:rsidR="00540A87">
              <w:t>HP3Pre)</w:t>
            </w:r>
          </w:p>
        </w:tc>
      </w:tr>
      <w:tr w:rsidR="003C176F" w14:paraId="5EAA83FB" w14:textId="77777777" w:rsidTr="008B2C8E">
        <w:tc>
          <w:tcPr>
            <w:tcW w:w="4675" w:type="dxa"/>
          </w:tcPr>
          <w:p w14:paraId="4E5668A2" w14:textId="7ED1844A" w:rsidR="003C176F" w:rsidRDefault="003C176F" w:rsidP="003C176F">
            <w:proofErr w:type="spellStart"/>
            <w:r>
              <w:t>HPPer</w:t>
            </w:r>
            <w:proofErr w:type="spellEnd"/>
          </w:p>
        </w:tc>
        <w:tc>
          <w:tcPr>
            <w:tcW w:w="4675" w:type="dxa"/>
          </w:tcPr>
          <w:p w14:paraId="63F8E65E" w14:textId="7821C523" w:rsidR="003C176F" w:rsidRDefault="00540A87" w:rsidP="003C176F">
            <w:proofErr w:type="spellStart"/>
            <w:r>
              <w:t>HPCalc</w:t>
            </w:r>
            <w:proofErr w:type="spellEnd"/>
            <w:r>
              <w:t xml:space="preserve"> * 100</w:t>
            </w:r>
            <w:r w:rsidR="00AA4648">
              <w:t xml:space="preserve"> to get lipid content as a percent from the hepatopancreas samples. </w:t>
            </w:r>
          </w:p>
        </w:tc>
      </w:tr>
      <w:tr w:rsidR="003C176F" w14:paraId="1AC0694D" w14:textId="77777777" w:rsidTr="008B2C8E">
        <w:tc>
          <w:tcPr>
            <w:tcW w:w="4675" w:type="dxa"/>
          </w:tcPr>
          <w:p w14:paraId="137AF73F" w14:textId="339EAFC9" w:rsidR="003C176F" w:rsidRDefault="003C176F" w:rsidP="003C176F">
            <w:r>
              <w:t>Glycogen</w:t>
            </w:r>
          </w:p>
        </w:tc>
        <w:tc>
          <w:tcPr>
            <w:tcW w:w="4675" w:type="dxa"/>
          </w:tcPr>
          <w:p w14:paraId="6F6BEF18" w14:textId="77777777" w:rsidR="003C176F" w:rsidRDefault="003C176F" w:rsidP="003C176F"/>
        </w:tc>
      </w:tr>
      <w:tr w:rsidR="003C176F" w14:paraId="4054C01D" w14:textId="77777777" w:rsidTr="008B2C8E">
        <w:tc>
          <w:tcPr>
            <w:tcW w:w="4675" w:type="dxa"/>
          </w:tcPr>
          <w:p w14:paraId="629472EE" w14:textId="3828133A" w:rsidR="003C176F" w:rsidRDefault="003C176F" w:rsidP="003C176F">
            <w:proofErr w:type="spellStart"/>
            <w:r>
              <w:t>DiffHraw</w:t>
            </w:r>
            <w:proofErr w:type="spellEnd"/>
          </w:p>
        </w:tc>
        <w:tc>
          <w:tcPr>
            <w:tcW w:w="4675" w:type="dxa"/>
          </w:tcPr>
          <w:p w14:paraId="740A0AFF" w14:textId="20F07C34" w:rsidR="003C176F" w:rsidRDefault="003C176F" w:rsidP="003C176F">
            <w:r>
              <w:t xml:space="preserve">Differential Hemocyte Counts: Hyaline cells. </w:t>
            </w:r>
            <w:r w:rsidR="00D51C40">
              <w:t xml:space="preserve">Out of 200 cells counted number of hyaline </w:t>
            </w:r>
            <w:proofErr w:type="gramStart"/>
            <w:r w:rsidR="00D51C40">
              <w:t>cell</w:t>
            </w:r>
            <w:proofErr w:type="gramEnd"/>
            <w:r w:rsidR="00D51C40">
              <w:t xml:space="preserve"> on </w:t>
            </w:r>
            <w:proofErr w:type="spellStart"/>
            <w:r w:rsidR="00D51C40">
              <w:t>imageJ</w:t>
            </w:r>
            <w:proofErr w:type="spellEnd"/>
            <w:r w:rsidR="00D51C40">
              <w:t xml:space="preserve"> from </w:t>
            </w:r>
            <w:r w:rsidR="00300E50">
              <w:t xml:space="preserve">microscopy. </w:t>
            </w:r>
            <w:r>
              <w:t xml:space="preserve">Identified from </w:t>
            </w:r>
            <w:r w:rsidR="00D51C40">
              <w:fldChar w:fldCharType="begin"/>
            </w:r>
            <w:r w:rsidR="00D51C40">
              <w:instrText xml:space="preserve"> ADDIN ZOTERO_ITEM CSL_CITATION {"citationID":"ExbO1MO7","properties":{"formattedCitation":"(Hose et al., 1990)","plainCitation":"(Hose et al., 1990)","noteIndex":0},"citationItems":[{"id":692,"uris":["http://zotero.org/users/local/ZUP7i3AR/items/5HZ83F8W"],"itemData":{"id":692,"type":"article-journal","abstract":"We have examined the hemocytes of three decapod crustaceans (Homarus americanus, Panulirus interruptus, and Loxorhynchus grandis) and propose a classification of these cells based on morphology, cytochemistry, and studies of cell functions. In all species, hyaline cells and granulocytes were identified. Although we have retained the widely used names for these cells, we show that traditional morphological features alone do not accurately differentiate between these categories. Historically, the term hyaline cell refers to hemocytes that contain no or only a few cytoplasmic granules, whereas granulocytes contain abundant granules. However, the size and number of granules in hyaline cells vary greatly between species and therefore are not useful criteria for identifying these cells. Since morphological identification alone is inadequate and misleading, especially with regard to hyaline cells, a combination of morphological, cytochemical and functional methods is necessary to identify decapod hemocytes. Features of hyaline cells include: a higher nucleocytoplasmic ratio than that of granulocytes, the presence of abundant small ({approx}50 nm), round, electron-dense deposits in the cytoplasm, and their accumulation of trypan blue dye prior to cytolysis. Granulocytes do not take up trypan blue or lyse during a 5-min incubation, and they contain prophenoloxidase and hydrolases. Hyaline cells are involved in the initiation of hemolymph coagulation whereas granulocytes are involved in defense against foreign material by phagocytosis and encapsulation. We propose that these criteria be applied to other crustacean species and expect that they will facilitate our understanding of the physiological roles of their hemocytes.","container-title":"The Biological Bulletin","DOI":"10.2307/1541535","ISSN":"0006-3185","issue":"1","note":"publisher: The University of Chicago Press","page":"33-45","source":"journals.uchicago.edu (Atypon)","title":"A Decapod Hemocyte Classification Scheme Integrating Morphology, Cytochemistry, and Function","volume":"178","author":[{"family":"Hose","given":"J. E."},{"family":"Martin","given":"G. G."},{"family":"Gerard","given":"A. S."}],"issued":{"date-parts":[["1990",2]]}}}],"schema":"https://github.com/citation-style-language/schema/raw/master/csl-citation.json"} </w:instrText>
            </w:r>
            <w:r w:rsidR="00D51C40">
              <w:fldChar w:fldCharType="separate"/>
            </w:r>
            <w:r w:rsidR="00D51C40">
              <w:rPr>
                <w:noProof/>
              </w:rPr>
              <w:t>(Hose et al., 1990)</w:t>
            </w:r>
            <w:r w:rsidR="00D51C40">
              <w:fldChar w:fldCharType="end"/>
            </w:r>
            <w:r w:rsidR="00D51C40">
              <w:t>.</w:t>
            </w:r>
          </w:p>
        </w:tc>
      </w:tr>
      <w:tr w:rsidR="00300E50" w14:paraId="5C5976C7" w14:textId="77777777" w:rsidTr="008B2C8E">
        <w:tc>
          <w:tcPr>
            <w:tcW w:w="4675" w:type="dxa"/>
          </w:tcPr>
          <w:p w14:paraId="0E5AEC88" w14:textId="7FEE3E73" w:rsidR="00300E50" w:rsidRDefault="00300E50" w:rsidP="00300E50">
            <w:proofErr w:type="spellStart"/>
            <w:r>
              <w:t>DiffSGraw</w:t>
            </w:r>
            <w:proofErr w:type="spellEnd"/>
          </w:p>
        </w:tc>
        <w:tc>
          <w:tcPr>
            <w:tcW w:w="4675" w:type="dxa"/>
          </w:tcPr>
          <w:p w14:paraId="5130E8A2" w14:textId="6563F4EC" w:rsidR="00300E50" w:rsidRDefault="00300E50" w:rsidP="00300E50">
            <w:r>
              <w:t xml:space="preserve">Differential Hemocyte Counts: </w:t>
            </w:r>
            <w:r>
              <w:t>Small granulocytes</w:t>
            </w:r>
            <w:r>
              <w:t xml:space="preserve">. Out of 200 cells counted number of </w:t>
            </w:r>
            <w:r>
              <w:t>small granulocytes</w:t>
            </w:r>
            <w:r>
              <w:t xml:space="preserve"> on </w:t>
            </w:r>
            <w:proofErr w:type="spellStart"/>
            <w:r>
              <w:t>imageJ</w:t>
            </w:r>
            <w:proofErr w:type="spellEnd"/>
            <w:r>
              <w:t xml:space="preserve"> from microscopy. Identified from </w:t>
            </w:r>
            <w:r>
              <w:fldChar w:fldCharType="begin"/>
            </w:r>
            <w:r>
              <w:instrText xml:space="preserve"> ADDIN ZOTERO_ITEM CSL_CITATION {"citationID":"ExbO1MO7","properties":{"formattedCitation":"(Hose et al., 1990)","plainCitation":"(Hose et al., 1990)","noteIndex":0},"citationItems":[{"id":692,"uris":["http://zotero.org/users/local/ZUP7i3AR/items/5HZ83F8W"],"itemData":{"id":692,"type":"article-journal","abstract":"We have examined the hemocytes of three decapod crustaceans (Homarus americanus, Panulirus interruptus, and Loxorhynchus grandis) and propose a classification of these cells based on morphology, cytochemistry, and studies of cell functions. In all species, hyaline cells and granulocytes were identified. Although we have retained the widely used names for these cells, we show that traditional morphological features alone do not accurately differentiate between these categories. Historically, the term hyaline cell refers to hemocytes that contain no or only a few cytoplasmic granules, whereas granulocytes contain abundant granules. However, the size and number of granules in hyaline cells vary greatly between species and therefore are not useful criteria for identifying these cells. Since morphological identification alone is inadequate and misleading, especially with regard to hyaline cells, a combination of morphological, cytochemical and functional methods is necessary to identify decapod hemocytes. Features of hyaline cells include: a higher nucleocytoplasmic ratio than that of granulocytes, the presence of abundant small ({approx}50 nm), round, electron-dense deposits in the cytoplasm, and their accumulation of trypan blue dye prior to cytolysis. Granulocytes do not take up trypan blue or lyse during a 5-min incubation, and they contain prophenoloxidase and hydrolases. Hyaline cells are involved in the initiation of hemolymph coagulation whereas granulocytes are involved in defense against foreign material by phagocytosis and encapsulation. We propose that these criteria be applied to other crustacean species and expect that they will facilitate our understanding of the physiological roles of their hemocytes.","container-title":"The Biological Bulletin","DOI":"10.2307/1541535","ISSN":"0006-3185","issue":"1","note":"publisher: The University of Chicago Press","page":"33-45","source":"journals.uchicago.edu (Atypon)","title":"A Decapod Hemocyte Classification Scheme Integrating Morphology, Cytochemistry, and Function","volume":"178","author":[{"family":"Hose","given":"J. E."},{"family":"Martin","given":"G. G."},{"family":"Gerard","given":"A. S."}],"issued":{"date-parts":[["1990",2]]}}}],"schema":"https://github.com/citation-style-language/schema/raw/master/csl-citation.json"} </w:instrText>
            </w:r>
            <w:r>
              <w:fldChar w:fldCharType="separate"/>
            </w:r>
            <w:r>
              <w:rPr>
                <w:noProof/>
              </w:rPr>
              <w:t>(Hose et al., 1990)</w:t>
            </w:r>
            <w:r>
              <w:fldChar w:fldCharType="end"/>
            </w:r>
            <w:r>
              <w:t>.</w:t>
            </w:r>
          </w:p>
        </w:tc>
      </w:tr>
      <w:tr w:rsidR="00300E50" w14:paraId="7FA47540" w14:textId="77777777" w:rsidTr="008B2C8E">
        <w:tc>
          <w:tcPr>
            <w:tcW w:w="4675" w:type="dxa"/>
          </w:tcPr>
          <w:p w14:paraId="6F2E87A8" w14:textId="0990CE43" w:rsidR="00300E50" w:rsidRDefault="00300E50" w:rsidP="00300E50">
            <w:proofErr w:type="spellStart"/>
            <w:r>
              <w:t>DiffLGraw</w:t>
            </w:r>
            <w:proofErr w:type="spellEnd"/>
          </w:p>
        </w:tc>
        <w:tc>
          <w:tcPr>
            <w:tcW w:w="4675" w:type="dxa"/>
          </w:tcPr>
          <w:p w14:paraId="6717304A" w14:textId="3D9EC7BA" w:rsidR="00300E50" w:rsidRDefault="00300E50" w:rsidP="00300E50">
            <w:r>
              <w:t xml:space="preserve">Differential Hemocyte Counts: </w:t>
            </w:r>
            <w:r>
              <w:t>Large granulocytes</w:t>
            </w:r>
            <w:r>
              <w:t xml:space="preserve">. Out of 200 cells counted number of </w:t>
            </w:r>
            <w:r>
              <w:t>large granulocytes</w:t>
            </w:r>
            <w:r>
              <w:t xml:space="preserve"> on </w:t>
            </w:r>
            <w:proofErr w:type="spellStart"/>
            <w:r>
              <w:t>imageJ</w:t>
            </w:r>
            <w:proofErr w:type="spellEnd"/>
            <w:r>
              <w:t xml:space="preserve"> </w:t>
            </w:r>
            <w:r>
              <w:lastRenderedPageBreak/>
              <w:t xml:space="preserve">from microscopy. Identified from </w:t>
            </w:r>
            <w:r>
              <w:fldChar w:fldCharType="begin"/>
            </w:r>
            <w:r>
              <w:instrText xml:space="preserve"> ADDIN ZOTERO_ITEM CSL_CITATION {"citationID":"ExbO1MO7","properties":{"formattedCitation":"(Hose et al., 1990)","plainCitation":"(Hose et al., 1990)","noteIndex":0},"citationItems":[{"id":692,"uris":["http://zotero.org/users/local/ZUP7i3AR/items/5HZ83F8W"],"itemData":{"id":692,"type":"article-journal","abstract":"We have examined the hemocytes of three decapod crustaceans (Homarus americanus, Panulirus interruptus, and Loxorhynchus grandis) and propose a classification of these cells based on morphology, cytochemistry, and studies of cell functions. In all species, hyaline cells and granulocytes were identified. Although we have retained the widely used names for these cells, we show that traditional morphological features alone do not accurately differentiate between these categories. Historically, the term hyaline cell refers to hemocytes that contain no or only a few cytoplasmic granules, whereas granulocytes contain abundant granules. However, the size and number of granules in hyaline cells vary greatly between species and therefore are not useful criteria for identifying these cells. Since morphological identification alone is inadequate and misleading, especially with regard to hyaline cells, a combination of morphological, cytochemical and functional methods is necessary to identify decapod hemocytes. Features of hyaline cells include: a higher nucleocytoplasmic ratio than that of granulocytes, the presence of abundant small ({approx}50 nm), round, electron-dense deposits in the cytoplasm, and their accumulation of trypan blue dye prior to cytolysis. Granulocytes do not take up trypan blue or lyse during a 5-min incubation, and they contain prophenoloxidase and hydrolases. Hyaline cells are involved in the initiation of hemolymph coagulation whereas granulocytes are involved in defense against foreign material by phagocytosis and encapsulation. We propose that these criteria be applied to other crustacean species and expect that they will facilitate our understanding of the physiological roles of their hemocytes.","container-title":"The Biological Bulletin","DOI":"10.2307/1541535","ISSN":"0006-3185","issue":"1","note":"publisher: The University of Chicago Press","page":"33-45","source":"journals.uchicago.edu (Atypon)","title":"A Decapod Hemocyte Classification Scheme Integrating Morphology, Cytochemistry, and Function","volume":"178","author":[{"family":"Hose","given":"J. E."},{"family":"Martin","given":"G. G."},{"family":"Gerard","given":"A. S."}],"issued":{"date-parts":[["1990",2]]}}}],"schema":"https://github.com/citation-style-language/schema/raw/master/csl-citation.json"} </w:instrText>
            </w:r>
            <w:r>
              <w:fldChar w:fldCharType="separate"/>
            </w:r>
            <w:r>
              <w:rPr>
                <w:noProof/>
              </w:rPr>
              <w:t>(Hose et al., 1990)</w:t>
            </w:r>
            <w:r>
              <w:fldChar w:fldCharType="end"/>
            </w:r>
            <w:r>
              <w:t>.</w:t>
            </w:r>
          </w:p>
        </w:tc>
      </w:tr>
      <w:tr w:rsidR="00300E50" w14:paraId="2C1C7EC6" w14:textId="77777777" w:rsidTr="008B2C8E">
        <w:tc>
          <w:tcPr>
            <w:tcW w:w="4675" w:type="dxa"/>
          </w:tcPr>
          <w:p w14:paraId="63330771" w14:textId="6B7818AB" w:rsidR="00300E50" w:rsidRDefault="00300E50" w:rsidP="00300E50">
            <w:proofErr w:type="spellStart"/>
            <w:r>
              <w:lastRenderedPageBreak/>
              <w:t>DiffTGraw</w:t>
            </w:r>
            <w:proofErr w:type="spellEnd"/>
          </w:p>
        </w:tc>
        <w:tc>
          <w:tcPr>
            <w:tcW w:w="4675" w:type="dxa"/>
          </w:tcPr>
          <w:p w14:paraId="37B1692C" w14:textId="7ACF6033" w:rsidR="00300E50" w:rsidRDefault="00300E50" w:rsidP="00300E50">
            <w:r>
              <w:t xml:space="preserve">Differential Hemocyte Counts: </w:t>
            </w:r>
            <w:r>
              <w:t>total number of granulocytes</w:t>
            </w:r>
            <w:r>
              <w:t xml:space="preserve"> Out of 200 cells counted number of </w:t>
            </w:r>
            <w:r>
              <w:t xml:space="preserve">both small and large granulocytes </w:t>
            </w:r>
            <w:r>
              <w:t xml:space="preserve">on </w:t>
            </w:r>
            <w:proofErr w:type="spellStart"/>
            <w:r>
              <w:t>imageJ</w:t>
            </w:r>
            <w:proofErr w:type="spellEnd"/>
            <w:r>
              <w:t xml:space="preserve"> from microscopy. Identified from </w:t>
            </w:r>
            <w:r>
              <w:fldChar w:fldCharType="begin"/>
            </w:r>
            <w:r>
              <w:instrText xml:space="preserve"> ADDIN ZOTERO_ITEM CSL_CITATION {"citationID":"ExbO1MO7","properties":{"formattedCitation":"(Hose et al., 1990)","plainCitation":"(Hose et al., 1990)","noteIndex":0},"citationItems":[{"id":692,"uris":["http://zotero.org/users/local/ZUP7i3AR/items/5HZ83F8W"],"itemData":{"id":692,"type":"article-journal","abstract":"We have examined the hemocytes of three decapod crustaceans (Homarus americanus, Panulirus interruptus, and Loxorhynchus grandis) and propose a classification of these cells based on morphology, cytochemistry, and studies of cell functions. In all species, hyaline cells and granulocytes were identified. Although we have retained the widely used names for these cells, we show that traditional morphological features alone do not accurately differentiate between these categories. Historically, the term hyaline cell refers to hemocytes that contain no or only a few cytoplasmic granules, whereas granulocytes contain abundant granules. However, the size and number of granules in hyaline cells vary greatly between species and therefore are not useful criteria for identifying these cells. Since morphological identification alone is inadequate and misleading, especially with regard to hyaline cells, a combination of morphological, cytochemical and functional methods is necessary to identify decapod hemocytes. Features of hyaline cells include: a higher nucleocytoplasmic ratio than that of granulocytes, the presence of abundant small ({approx}50 nm), round, electron-dense deposits in the cytoplasm, and their accumulation of trypan blue dye prior to cytolysis. Granulocytes do not take up trypan blue or lyse during a 5-min incubation, and they contain prophenoloxidase and hydrolases. Hyaline cells are involved in the initiation of hemolymph coagulation whereas granulocytes are involved in defense against foreign material by phagocytosis and encapsulation. We propose that these criteria be applied to other crustacean species and expect that they will facilitate our understanding of the physiological roles of their hemocytes.","container-title":"The Biological Bulletin","DOI":"10.2307/1541535","ISSN":"0006-3185","issue":"1","note":"publisher: The University of Chicago Press","page":"33-45","source":"journals.uchicago.edu (Atypon)","title":"A Decapod Hemocyte Classification Scheme Integrating Morphology, Cytochemistry, and Function","volume":"178","author":[{"family":"Hose","given":"J. E."},{"family":"Martin","given":"G. G."},{"family":"Gerard","given":"A. S."}],"issued":{"date-parts":[["1990",2]]}}}],"schema":"https://github.com/citation-style-language/schema/raw/master/csl-citation.json"} </w:instrText>
            </w:r>
            <w:r>
              <w:fldChar w:fldCharType="separate"/>
            </w:r>
            <w:r>
              <w:rPr>
                <w:noProof/>
              </w:rPr>
              <w:t>(Hose et al., 1990)</w:t>
            </w:r>
            <w:r>
              <w:fldChar w:fldCharType="end"/>
            </w:r>
            <w:r>
              <w:t>.</w:t>
            </w:r>
          </w:p>
        </w:tc>
      </w:tr>
      <w:tr w:rsidR="00300E50" w14:paraId="19C974A3" w14:textId="77777777" w:rsidTr="008B2C8E">
        <w:tc>
          <w:tcPr>
            <w:tcW w:w="4675" w:type="dxa"/>
          </w:tcPr>
          <w:p w14:paraId="5C3837D6" w14:textId="39EA54A4" w:rsidR="00300E50" w:rsidRDefault="00300E50" w:rsidP="00300E50">
            <w:proofErr w:type="spellStart"/>
            <w:r>
              <w:t>Hdiff</w:t>
            </w:r>
            <w:proofErr w:type="spellEnd"/>
          </w:p>
        </w:tc>
        <w:tc>
          <w:tcPr>
            <w:tcW w:w="4675" w:type="dxa"/>
          </w:tcPr>
          <w:p w14:paraId="73C2F8A3" w14:textId="5C7A5274" w:rsidR="00300E50" w:rsidRDefault="00DA7F6E" w:rsidP="00300E50">
            <w:proofErr w:type="spellStart"/>
            <w:r>
              <w:t>DiffHraw</w:t>
            </w:r>
            <w:proofErr w:type="spellEnd"/>
            <w:r>
              <w:t xml:space="preserve"> / 200 *100 to get percent</w:t>
            </w:r>
            <w:r w:rsidR="00D75277">
              <w:t xml:space="preserve"> </w:t>
            </w:r>
            <w:r w:rsidR="005766B9">
              <w:t>h</w:t>
            </w:r>
            <w:r>
              <w:t xml:space="preserve">yaline cells </w:t>
            </w:r>
            <w:r w:rsidR="00D75277">
              <w:t xml:space="preserve">of all hemocytes </w:t>
            </w:r>
            <w:r w:rsidR="005766B9">
              <w:t>counted. Gives a ratio of the</w:t>
            </w:r>
            <w:r w:rsidR="00E92E15">
              <w:t xml:space="preserve"> types of</w:t>
            </w:r>
            <w:r w:rsidR="005766B9">
              <w:t xml:space="preserve"> hemocyte</w:t>
            </w:r>
            <w:r w:rsidR="00E92E15">
              <w:t>s</w:t>
            </w:r>
            <w:r w:rsidR="005766B9">
              <w:t xml:space="preserve"> present</w:t>
            </w:r>
            <w:r w:rsidR="00E92E15">
              <w:t>.</w:t>
            </w:r>
          </w:p>
        </w:tc>
      </w:tr>
      <w:tr w:rsidR="005766B9" w14:paraId="41C764DB" w14:textId="77777777" w:rsidTr="008B2C8E">
        <w:tc>
          <w:tcPr>
            <w:tcW w:w="4675" w:type="dxa"/>
          </w:tcPr>
          <w:p w14:paraId="4E09AB29" w14:textId="1F43DE31" w:rsidR="005766B9" w:rsidRDefault="005766B9" w:rsidP="005766B9">
            <w:proofErr w:type="spellStart"/>
            <w:r>
              <w:t>Sdiff</w:t>
            </w:r>
            <w:proofErr w:type="spellEnd"/>
          </w:p>
        </w:tc>
        <w:tc>
          <w:tcPr>
            <w:tcW w:w="4675" w:type="dxa"/>
          </w:tcPr>
          <w:p w14:paraId="63F8259A" w14:textId="5BBA0AEC" w:rsidR="005766B9" w:rsidRDefault="005766B9" w:rsidP="005766B9">
            <w:proofErr w:type="spellStart"/>
            <w:r>
              <w:t>Diff</w:t>
            </w:r>
            <w:r>
              <w:t>SG</w:t>
            </w:r>
            <w:r>
              <w:t>raw</w:t>
            </w:r>
            <w:proofErr w:type="spellEnd"/>
            <w:r>
              <w:t xml:space="preserve"> / 200 *100 to get percent </w:t>
            </w:r>
            <w:r w:rsidR="00E92E15">
              <w:t xml:space="preserve">small granulocytes </w:t>
            </w:r>
            <w:r>
              <w:t>cells of all hemocytes counted</w:t>
            </w:r>
            <w:r w:rsidR="00E92E15">
              <w:t>.</w:t>
            </w:r>
          </w:p>
        </w:tc>
      </w:tr>
      <w:tr w:rsidR="005766B9" w14:paraId="77EF7DF2" w14:textId="77777777" w:rsidTr="008B2C8E">
        <w:tc>
          <w:tcPr>
            <w:tcW w:w="4675" w:type="dxa"/>
          </w:tcPr>
          <w:p w14:paraId="1974EC38" w14:textId="6C34BCCB" w:rsidR="005766B9" w:rsidRDefault="005766B9" w:rsidP="005766B9">
            <w:proofErr w:type="spellStart"/>
            <w:r>
              <w:t>Ldiff</w:t>
            </w:r>
            <w:proofErr w:type="spellEnd"/>
          </w:p>
        </w:tc>
        <w:tc>
          <w:tcPr>
            <w:tcW w:w="4675" w:type="dxa"/>
          </w:tcPr>
          <w:p w14:paraId="3596DED6" w14:textId="0B41F753" w:rsidR="005766B9" w:rsidRDefault="005766B9" w:rsidP="005766B9">
            <w:proofErr w:type="spellStart"/>
            <w:r>
              <w:t>Diff</w:t>
            </w:r>
            <w:r>
              <w:t>LG</w:t>
            </w:r>
            <w:r>
              <w:t>raw</w:t>
            </w:r>
            <w:proofErr w:type="spellEnd"/>
            <w:r>
              <w:t xml:space="preserve"> / 200 *100 to get percent </w:t>
            </w:r>
            <w:r w:rsidR="00E92E15">
              <w:t>large granulocytes</w:t>
            </w:r>
            <w:r>
              <w:t xml:space="preserve"> cells of all hemocytes counted</w:t>
            </w:r>
            <w:r w:rsidR="00E92E15">
              <w:t>.</w:t>
            </w:r>
          </w:p>
        </w:tc>
      </w:tr>
      <w:tr w:rsidR="005766B9" w14:paraId="714C6662" w14:textId="77777777" w:rsidTr="008B2C8E">
        <w:tc>
          <w:tcPr>
            <w:tcW w:w="4675" w:type="dxa"/>
          </w:tcPr>
          <w:p w14:paraId="39BFB4AF" w14:textId="71BD6D48" w:rsidR="005766B9" w:rsidRDefault="005766B9" w:rsidP="005766B9">
            <w:r>
              <w:t>tc1</w:t>
            </w:r>
          </w:p>
        </w:tc>
        <w:tc>
          <w:tcPr>
            <w:tcW w:w="4675" w:type="dxa"/>
          </w:tcPr>
          <w:p w14:paraId="0A837C83" w14:textId="69F3FB78" w:rsidR="005766B9" w:rsidRDefault="00E92E15" w:rsidP="005766B9">
            <w:r>
              <w:t xml:space="preserve">Total hemocyte count using a hemocytometer </w:t>
            </w:r>
            <w:r w:rsidR="00E20505">
              <w:t>and the center 5 by 5 grid. Replicate 1.</w:t>
            </w:r>
          </w:p>
        </w:tc>
      </w:tr>
      <w:tr w:rsidR="005766B9" w14:paraId="6FB08732" w14:textId="77777777" w:rsidTr="008B2C8E">
        <w:tc>
          <w:tcPr>
            <w:tcW w:w="4675" w:type="dxa"/>
          </w:tcPr>
          <w:p w14:paraId="1B00B1AB" w14:textId="4127D036" w:rsidR="005766B9" w:rsidRDefault="005766B9" w:rsidP="005766B9">
            <w:r>
              <w:t>tc2</w:t>
            </w:r>
          </w:p>
        </w:tc>
        <w:tc>
          <w:tcPr>
            <w:tcW w:w="4675" w:type="dxa"/>
          </w:tcPr>
          <w:p w14:paraId="04ACAE8A" w14:textId="4C32B6F9" w:rsidR="005766B9" w:rsidRDefault="00E20505" w:rsidP="005766B9">
            <w:r>
              <w:t xml:space="preserve">Total hemocyte count using a hemocytometer and the center 5 by 5 grid. Replicate </w:t>
            </w:r>
            <w:r>
              <w:t>2</w:t>
            </w:r>
            <w:r>
              <w:t>.</w:t>
            </w:r>
          </w:p>
        </w:tc>
      </w:tr>
      <w:tr w:rsidR="005766B9" w14:paraId="6E60551C" w14:textId="77777777" w:rsidTr="008B2C8E">
        <w:tc>
          <w:tcPr>
            <w:tcW w:w="4675" w:type="dxa"/>
          </w:tcPr>
          <w:p w14:paraId="623F89AA" w14:textId="1F2874CC" w:rsidR="005766B9" w:rsidRDefault="005766B9" w:rsidP="005766B9">
            <w:r>
              <w:t>tc3</w:t>
            </w:r>
          </w:p>
        </w:tc>
        <w:tc>
          <w:tcPr>
            <w:tcW w:w="4675" w:type="dxa"/>
          </w:tcPr>
          <w:p w14:paraId="3A912C61" w14:textId="3051C9AB" w:rsidR="005766B9" w:rsidRDefault="00E20505" w:rsidP="005766B9">
            <w:r>
              <w:t xml:space="preserve">Total hemocyte count using a hemocytometer and the center 5 by 5 grid. Replicate </w:t>
            </w:r>
            <w:r>
              <w:t>3</w:t>
            </w:r>
            <w:r>
              <w:t>.</w:t>
            </w:r>
          </w:p>
        </w:tc>
      </w:tr>
      <w:tr w:rsidR="005766B9" w14:paraId="5F2FEBE5" w14:textId="77777777" w:rsidTr="008B2C8E">
        <w:tc>
          <w:tcPr>
            <w:tcW w:w="4675" w:type="dxa"/>
          </w:tcPr>
          <w:p w14:paraId="00AE0524" w14:textId="1D25CDF6" w:rsidR="005766B9" w:rsidRDefault="005766B9" w:rsidP="005766B9">
            <w:r>
              <w:t>tc4</w:t>
            </w:r>
          </w:p>
        </w:tc>
        <w:tc>
          <w:tcPr>
            <w:tcW w:w="4675" w:type="dxa"/>
          </w:tcPr>
          <w:p w14:paraId="2F07F432" w14:textId="1EAFC07C" w:rsidR="005766B9" w:rsidRDefault="00E20505" w:rsidP="005766B9">
            <w:r>
              <w:t xml:space="preserve">Total hemocyte count using a hemocytometer and the center 5 by 5 grid. Replicate </w:t>
            </w:r>
            <w:r>
              <w:t>4</w:t>
            </w:r>
            <w:r>
              <w:t>.</w:t>
            </w:r>
          </w:p>
        </w:tc>
      </w:tr>
      <w:tr w:rsidR="005766B9" w14:paraId="3DBEF515" w14:textId="77777777" w:rsidTr="008B2C8E">
        <w:tc>
          <w:tcPr>
            <w:tcW w:w="4675" w:type="dxa"/>
          </w:tcPr>
          <w:p w14:paraId="3A77468F" w14:textId="7A6EBE75" w:rsidR="005766B9" w:rsidRDefault="005766B9" w:rsidP="005766B9">
            <w:proofErr w:type="spellStart"/>
            <w:r>
              <w:t>tcaveraw</w:t>
            </w:r>
            <w:proofErr w:type="spellEnd"/>
          </w:p>
        </w:tc>
        <w:tc>
          <w:tcPr>
            <w:tcW w:w="4675" w:type="dxa"/>
          </w:tcPr>
          <w:p w14:paraId="0CDAB784" w14:textId="7B5A3829" w:rsidR="005766B9" w:rsidRDefault="00E20505" w:rsidP="005766B9">
            <w:r>
              <w:t>Average t</w:t>
            </w:r>
            <w:r>
              <w:t>otal hemocyte count using a hemocytometer</w:t>
            </w:r>
            <w:r>
              <w:t xml:space="preserve"> of the center 5 by 5 grid.</w:t>
            </w:r>
          </w:p>
        </w:tc>
      </w:tr>
      <w:tr w:rsidR="005766B9" w14:paraId="19B22C87" w14:textId="77777777" w:rsidTr="008B2C8E">
        <w:tc>
          <w:tcPr>
            <w:tcW w:w="4675" w:type="dxa"/>
          </w:tcPr>
          <w:p w14:paraId="44BA5819" w14:textId="29A1F12F" w:rsidR="005766B9" w:rsidRDefault="005766B9" w:rsidP="005766B9">
            <w:r>
              <w:t>tcave1</w:t>
            </w:r>
          </w:p>
        </w:tc>
        <w:tc>
          <w:tcPr>
            <w:tcW w:w="4675" w:type="dxa"/>
          </w:tcPr>
          <w:p w14:paraId="3BD29BDC" w14:textId="2A5EB246" w:rsidR="005766B9" w:rsidRDefault="00E20505" w:rsidP="005766B9">
            <w:r>
              <w:t>Average total hemocyte count incorporating dilution factors of hemolymph observed to</w:t>
            </w:r>
            <w:r w:rsidR="00796EB1">
              <w:t xml:space="preserve"> find </w:t>
            </w:r>
            <w:r w:rsidR="006F1584">
              <w:t>cell/mL in original lobster hemolymph.</w:t>
            </w:r>
          </w:p>
        </w:tc>
      </w:tr>
      <w:tr w:rsidR="005766B9" w14:paraId="2AC6673F" w14:textId="77777777" w:rsidTr="008B2C8E">
        <w:tc>
          <w:tcPr>
            <w:tcW w:w="4675" w:type="dxa"/>
          </w:tcPr>
          <w:p w14:paraId="6362F635" w14:textId="3C0D255C" w:rsidR="005766B9" w:rsidRDefault="005766B9" w:rsidP="005766B9">
            <w:proofErr w:type="spellStart"/>
            <w:r>
              <w:t>Extranotes</w:t>
            </w:r>
            <w:proofErr w:type="spellEnd"/>
          </w:p>
        </w:tc>
        <w:tc>
          <w:tcPr>
            <w:tcW w:w="4675" w:type="dxa"/>
          </w:tcPr>
          <w:p w14:paraId="668C2DD0" w14:textId="1A1AE1E1" w:rsidR="005766B9" w:rsidRDefault="006F1584" w:rsidP="005766B9">
            <w:r>
              <w:t xml:space="preserve">Additional notes about </w:t>
            </w:r>
            <w:r w:rsidR="007F5C07">
              <w:t>samples.</w:t>
            </w:r>
          </w:p>
        </w:tc>
      </w:tr>
    </w:tbl>
    <w:p w14:paraId="2FDE23C3" w14:textId="77777777" w:rsidR="008B2C8E" w:rsidRDefault="008B2C8E"/>
    <w:sectPr w:rsidR="008B2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861"/>
    <w:rsid w:val="000130E2"/>
    <w:rsid w:val="000444E1"/>
    <w:rsid w:val="00044891"/>
    <w:rsid w:val="000649C6"/>
    <w:rsid w:val="00073630"/>
    <w:rsid w:val="000A2E82"/>
    <w:rsid w:val="000A539C"/>
    <w:rsid w:val="000A5E5A"/>
    <w:rsid w:val="000B0A56"/>
    <w:rsid w:val="000D6374"/>
    <w:rsid w:val="000D7045"/>
    <w:rsid w:val="000E7692"/>
    <w:rsid w:val="000F2440"/>
    <w:rsid w:val="001430EB"/>
    <w:rsid w:val="0016137E"/>
    <w:rsid w:val="001629A9"/>
    <w:rsid w:val="00183CCB"/>
    <w:rsid w:val="00195734"/>
    <w:rsid w:val="001F40DF"/>
    <w:rsid w:val="0020144F"/>
    <w:rsid w:val="0021001E"/>
    <w:rsid w:val="00212E07"/>
    <w:rsid w:val="00243BA7"/>
    <w:rsid w:val="00263F03"/>
    <w:rsid w:val="002811EB"/>
    <w:rsid w:val="002D1AC6"/>
    <w:rsid w:val="002E020F"/>
    <w:rsid w:val="002E247B"/>
    <w:rsid w:val="00300E50"/>
    <w:rsid w:val="00322CFD"/>
    <w:rsid w:val="00364C7D"/>
    <w:rsid w:val="00366132"/>
    <w:rsid w:val="0038059E"/>
    <w:rsid w:val="003A6444"/>
    <w:rsid w:val="003A69B9"/>
    <w:rsid w:val="003C176F"/>
    <w:rsid w:val="003C3290"/>
    <w:rsid w:val="003C553F"/>
    <w:rsid w:val="004071B1"/>
    <w:rsid w:val="00443E5E"/>
    <w:rsid w:val="00454619"/>
    <w:rsid w:val="00461221"/>
    <w:rsid w:val="00475A54"/>
    <w:rsid w:val="00481BD8"/>
    <w:rsid w:val="00492E3B"/>
    <w:rsid w:val="004D1BC8"/>
    <w:rsid w:val="004D61A7"/>
    <w:rsid w:val="004D63F3"/>
    <w:rsid w:val="004E6044"/>
    <w:rsid w:val="00501EB0"/>
    <w:rsid w:val="0051171A"/>
    <w:rsid w:val="00521ACB"/>
    <w:rsid w:val="00526641"/>
    <w:rsid w:val="005355F6"/>
    <w:rsid w:val="005368E3"/>
    <w:rsid w:val="00540A87"/>
    <w:rsid w:val="005412CF"/>
    <w:rsid w:val="00546F3B"/>
    <w:rsid w:val="00567A88"/>
    <w:rsid w:val="005766B9"/>
    <w:rsid w:val="00584F58"/>
    <w:rsid w:val="005944EA"/>
    <w:rsid w:val="005B26D6"/>
    <w:rsid w:val="005B511B"/>
    <w:rsid w:val="005D604C"/>
    <w:rsid w:val="005F7760"/>
    <w:rsid w:val="00637346"/>
    <w:rsid w:val="00645973"/>
    <w:rsid w:val="00673B37"/>
    <w:rsid w:val="0068727E"/>
    <w:rsid w:val="006904A7"/>
    <w:rsid w:val="00695DA2"/>
    <w:rsid w:val="006A2786"/>
    <w:rsid w:val="006A3012"/>
    <w:rsid w:val="006D5280"/>
    <w:rsid w:val="006E0C5A"/>
    <w:rsid w:val="006E3A07"/>
    <w:rsid w:val="006E79FF"/>
    <w:rsid w:val="006F1584"/>
    <w:rsid w:val="00707086"/>
    <w:rsid w:val="0071743E"/>
    <w:rsid w:val="007253FA"/>
    <w:rsid w:val="0073036C"/>
    <w:rsid w:val="00761D58"/>
    <w:rsid w:val="00766571"/>
    <w:rsid w:val="007700F9"/>
    <w:rsid w:val="007812E2"/>
    <w:rsid w:val="007916D7"/>
    <w:rsid w:val="00796EB1"/>
    <w:rsid w:val="00797AD7"/>
    <w:rsid w:val="007A3269"/>
    <w:rsid w:val="007A6CE5"/>
    <w:rsid w:val="007B755A"/>
    <w:rsid w:val="007B7D0C"/>
    <w:rsid w:val="007F1679"/>
    <w:rsid w:val="007F5C07"/>
    <w:rsid w:val="00801D1A"/>
    <w:rsid w:val="00834064"/>
    <w:rsid w:val="00853F3A"/>
    <w:rsid w:val="008620F8"/>
    <w:rsid w:val="00866B8A"/>
    <w:rsid w:val="00877074"/>
    <w:rsid w:val="00881C84"/>
    <w:rsid w:val="00897C9E"/>
    <w:rsid w:val="008B2C8E"/>
    <w:rsid w:val="008B5A3B"/>
    <w:rsid w:val="008C14CD"/>
    <w:rsid w:val="008D0325"/>
    <w:rsid w:val="008E2565"/>
    <w:rsid w:val="008E724B"/>
    <w:rsid w:val="009008F9"/>
    <w:rsid w:val="00911D4D"/>
    <w:rsid w:val="0091596E"/>
    <w:rsid w:val="0095415B"/>
    <w:rsid w:val="0095763B"/>
    <w:rsid w:val="00963A21"/>
    <w:rsid w:val="00971FC1"/>
    <w:rsid w:val="00975969"/>
    <w:rsid w:val="00994EFF"/>
    <w:rsid w:val="009A4530"/>
    <w:rsid w:val="009D79F9"/>
    <w:rsid w:val="009E1D6F"/>
    <w:rsid w:val="009E761B"/>
    <w:rsid w:val="00A21C30"/>
    <w:rsid w:val="00A51E4F"/>
    <w:rsid w:val="00A51FDC"/>
    <w:rsid w:val="00A62E6B"/>
    <w:rsid w:val="00AA4648"/>
    <w:rsid w:val="00AF092F"/>
    <w:rsid w:val="00AF1840"/>
    <w:rsid w:val="00AF342D"/>
    <w:rsid w:val="00B06E35"/>
    <w:rsid w:val="00B3440A"/>
    <w:rsid w:val="00B54984"/>
    <w:rsid w:val="00B6118F"/>
    <w:rsid w:val="00B70EFD"/>
    <w:rsid w:val="00B71147"/>
    <w:rsid w:val="00B7262E"/>
    <w:rsid w:val="00B80F97"/>
    <w:rsid w:val="00BA7698"/>
    <w:rsid w:val="00BB2A64"/>
    <w:rsid w:val="00BB7B94"/>
    <w:rsid w:val="00BE54CC"/>
    <w:rsid w:val="00C23D19"/>
    <w:rsid w:val="00C26278"/>
    <w:rsid w:val="00C35F6F"/>
    <w:rsid w:val="00C9151B"/>
    <w:rsid w:val="00CF69E2"/>
    <w:rsid w:val="00D14FEF"/>
    <w:rsid w:val="00D1528D"/>
    <w:rsid w:val="00D51C40"/>
    <w:rsid w:val="00D555E7"/>
    <w:rsid w:val="00D61A2F"/>
    <w:rsid w:val="00D63180"/>
    <w:rsid w:val="00D711AB"/>
    <w:rsid w:val="00D75277"/>
    <w:rsid w:val="00D82BE2"/>
    <w:rsid w:val="00D86861"/>
    <w:rsid w:val="00D97CEA"/>
    <w:rsid w:val="00DA62AD"/>
    <w:rsid w:val="00DA7F6E"/>
    <w:rsid w:val="00DB6021"/>
    <w:rsid w:val="00DD6835"/>
    <w:rsid w:val="00DE01F7"/>
    <w:rsid w:val="00E0144C"/>
    <w:rsid w:val="00E20505"/>
    <w:rsid w:val="00E20860"/>
    <w:rsid w:val="00E22A77"/>
    <w:rsid w:val="00E22E56"/>
    <w:rsid w:val="00E501E0"/>
    <w:rsid w:val="00E51F69"/>
    <w:rsid w:val="00E67153"/>
    <w:rsid w:val="00E8011A"/>
    <w:rsid w:val="00E91B4A"/>
    <w:rsid w:val="00E92E15"/>
    <w:rsid w:val="00EA1A29"/>
    <w:rsid w:val="00ED5DAC"/>
    <w:rsid w:val="00EE3D92"/>
    <w:rsid w:val="00EF72CE"/>
    <w:rsid w:val="00F10790"/>
    <w:rsid w:val="00F17E37"/>
    <w:rsid w:val="00F21A73"/>
    <w:rsid w:val="00F377A5"/>
    <w:rsid w:val="00F41BCA"/>
    <w:rsid w:val="00F657E6"/>
    <w:rsid w:val="00FB7E39"/>
    <w:rsid w:val="00FD5C25"/>
    <w:rsid w:val="00FF4E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6C59BA0"/>
  <w15:chartTrackingRefBased/>
  <w15:docId w15:val="{860B0A4C-BD0C-EA4F-A21E-27D474BC2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2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.~WRD0003</Template>
  <TotalTime>0</TotalTime>
  <Pages>3</Pages>
  <Words>2229</Words>
  <Characters>12711</Characters>
  <Application>Microsoft Office Word</Application>
  <DocSecurity>0</DocSecurity>
  <Lines>105</Lines>
  <Paragraphs>29</Paragraphs>
  <ScaleCrop>false</ScaleCrop>
  <Company/>
  <LinksUpToDate>false</LinksUpToDate>
  <CharactersWithSpaces>14911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Annika Bell</cp:lastModifiedBy>
  <cp:revision>2</cp:revision>
  <dcterms:created xsi:type="dcterms:W3CDTF">2024-08-15T19:42:00Z</dcterms:created>
  <dcterms:modified xsi:type="dcterms:W3CDTF">2024-08-15T19:42:00Z</dcterms:modified>
</cp:coreProperties>
</file>