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2F1" w:rsidRPr="006C02F1" w:rsidRDefault="006C02F1" w:rsidP="006C02F1">
      <w:pPr>
        <w:shd w:val="clear" w:color="auto" w:fill="FFFFFF"/>
        <w:spacing w:before="100" w:beforeAutospacing="1" w:after="100" w:afterAutospacing="1" w:line="240" w:lineRule="auto"/>
        <w:jc w:val="center"/>
        <w:rPr>
          <w:rFonts w:ascii="Arial" w:eastAsia="Times New Roman" w:hAnsi="Arial" w:cs="Arial"/>
          <w:color w:val="000000"/>
          <w:sz w:val="27"/>
          <w:szCs w:val="27"/>
          <w:lang w:val="es-CO"/>
        </w:rPr>
      </w:pPr>
      <w:r w:rsidRPr="006C02F1">
        <w:rPr>
          <w:rFonts w:ascii="Arial" w:eastAsia="Times New Roman" w:hAnsi="Arial" w:cs="Arial"/>
          <w:b/>
          <w:bCs/>
          <w:color w:val="000000"/>
          <w:sz w:val="27"/>
          <w:szCs w:val="27"/>
          <w:lang w:val="es-CO"/>
        </w:rPr>
        <w:t>ECRETO 1068 DE 2015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(Mayo 26)</w:t>
      </w:r>
    </w:p>
    <w:p w:rsidR="006C02F1" w:rsidRPr="006C02F1" w:rsidRDefault="006C02F1" w:rsidP="006C02F1">
      <w:pPr>
        <w:spacing w:before="100" w:beforeAutospacing="1" w:after="100" w:afterAutospacing="1" w:line="240" w:lineRule="auto"/>
        <w:jc w:val="center"/>
        <w:rPr>
          <w:rFonts w:ascii="Arial" w:eastAsia="Times New Roman" w:hAnsi="Arial" w:cs="Arial"/>
          <w:b/>
          <w:bCs/>
          <w:i/>
          <w:iCs/>
          <w:color w:val="000000"/>
          <w:sz w:val="27"/>
          <w:szCs w:val="27"/>
          <w:shd w:val="clear" w:color="auto" w:fill="FFFFFF"/>
          <w:lang w:val="es-CO"/>
        </w:rPr>
      </w:pPr>
      <w:r w:rsidRPr="006C02F1">
        <w:rPr>
          <w:rFonts w:ascii="Arial" w:eastAsia="Times New Roman" w:hAnsi="Arial" w:cs="Arial"/>
          <w:b/>
          <w:bCs/>
          <w:i/>
          <w:iCs/>
          <w:color w:val="000000"/>
          <w:sz w:val="27"/>
          <w:szCs w:val="27"/>
          <w:shd w:val="clear" w:color="auto" w:fill="FFFFFF"/>
          <w:lang w:val="es-CO"/>
        </w:rPr>
        <w:t>"Por medio del cual se expide el Decreto Único Reglamentario del Sector Hacienda y Crédito Público"</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EL PRESIDENTE DE LA REPÚBLICA DE COLOMBIA,</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En ejercicio de sus facultades constitucionales, en especial la que le confiere el numeral 11 y 25 del artículo 189 de la Constitución Política, y</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CONSIDERANDO: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Que la producción normativa ocupa un espacio central en la implementación de políticas públicas, siendo el medio a través del cual se estructuran los instrumentos jurídicos que materializan en gran parte las decisiones del Estado.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Que la racionalización y simplificación del ordenamiento jurídico es una de las principales herramientas para asegurar la eficiencia económica y social del sistema legal y para afianzar la seguridad jurídica.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Que constituye una política pública gubernamental la simplificación y compilación orgánica del sistema nacional regulatorio.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Que las facultades del numeral 11 y 25 del Presidente incluyen la posibilidad de compilar normas de la misma naturaleza.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Que en el ejercicio compilatorio de este decreto se priorizó la inclusión de las normas expedidas principalmente con base en el numeral 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Que no obstante la priorización referida anteriormente, se han incluido en la presente compilación los decretos que desarrollan leyes marco sobre régimen cambiario y algunas disposiciones en ejercicio del numeral 25 del artículo 189 de la Constitución Política.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Que este decreto no incluye decretos sobre el régimen de aduanas ni de comercio exterior que hayan sido expedidos con base en el numeral 25 del artículo 189 de la Constitución Política.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Que este decreto tampoco incluye las normas sobre estructura del Sector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lastRenderedPageBreak/>
        <w:t>Administrativo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Que el Decreto 2555 de 2010 compila las normas en materia del sector financiero, asegurador y del mercado de valores y por lo tanto ninguna disposición allí contenida ha sido compilada por este Decreto Único.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Que el Decreto 712 de 2004, modificado por el Decreto 1266 de 2005 regula el numeral 1 del artículo 48 del Estatuto Orgánico del Sistema Financiero y los Decretos 790 de 2003, 2280 de 2003, 3965 de 2006, 2058 de 2009, 37 de 2015 y 756 de 2000 se refieren a reglamentación sobre cooperativas que realizan actividades financieras y serán compilados en el Decreto 2555 de 2010 con posterioridad a la expedición de este Decreto Único. Por lo anterior, estos decretos no han sido compilados en este Decreto Único.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Que en el análisis compilatorio se identificó que la normativa sobre pensiones, y afiliación al Sistema General de Seguridad Social tiene un carácter especialmente intersectorial, por lo que las disposiciones sobre estos temas no han sido incluidas en este decreto.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Que el volumen de decretos en materia tributaria hace necesaria la expedición de un decreto aparte que de manera general compile la reglamentación tributaria.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Que los decretos expedidos en virtud de la Ley 1314 de 2009, sobre normas internacionales de contabilidad, información financiera NIIF y de aseguramiento de la información NIA por su extensión tampoco han sido incluidos en este decreto.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Que por tratarse de un decreto compilatorio de normas preexistentes, las mismas no requieren de consulta previa alguna, dado que las normas fuente cumplieron al momento de su expedición con las regulaciones vigentes sobre la materia.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Que la tarea de compilar y racionalizar las normas de carácter reglamentario implica, en algunos casos, la simple actualización de la normativa compilada, para que se ajuste a la realidad institucional y a la normativa vigente, lo cual conlleva, en aspectos puntuales, el ejercicio formal de la facultad reglamentaria.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 xml:space="preserve">Que en virtud de sus características propias, el contenido material de este decreto guarda correspondencia con el de los decretos compilados; en consecuencia, no puede predicarse el decaimiento de las resoluciones, las </w:t>
      </w:r>
      <w:r w:rsidRPr="006C02F1">
        <w:rPr>
          <w:rFonts w:ascii="Arial" w:eastAsia="Times New Roman" w:hAnsi="Arial" w:cs="Arial"/>
          <w:color w:val="000000"/>
          <w:sz w:val="27"/>
          <w:szCs w:val="27"/>
          <w:shd w:val="clear" w:color="auto" w:fill="FFFFFF"/>
          <w:lang w:val="es-CO"/>
        </w:rPr>
        <w:lastRenderedPageBreak/>
        <w:t>circulares y demás actos administrativos expedidos por distintas autoridades administrativas con fundamento en las facultades derivadas de los decretos compilados.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Que la compilación de que trata el presente decreto se contrae a la normatividad vigente al momento de su expedición, sin perjuicio de los efectos ultractivos de disposiciones derogadas a la fecha, de conformidad con el artículo 38 de la Ley 153 de 1887.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Que las normas cuya vigencia ya se agotó en el tiempo no fueron incorporadas, lo que no afecta las situaciones, obligaciones o derechos que se consolidaron durante la vigencia de las mismas.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Que por cuanto este decreto constituye un ejerciere de compilación de reglamentaciones preexistentes, los considerandos de los decretos fuente se entienden incorporados a su texto, aunque no se transcriban, para lo cual en cada artículo se indica el origen del mismo.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Que las normas que integran el Libro 1 de este Decreto no tienen naturaleza reglamentaria, como quiera que se limitan a describir la estructura general administrativa del sector.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Que durante el trabajo compilatorio recogido en este Decreto, el Gobierno verificó que ninguna norma compilada hubiera sido objeto de declaración de nulidad o de suspensión provisional, acudiendo para ello a la información suministrada por la Relatoría y la Secretaría General del Consejo de Estado.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Que con el objetivo de compilar y racionalizar las normas de carácter reglamentario que rigen en el sector y contar con un instrumento jurídico único para el mismo, se hace necesario expedir el presente Decreto Único Reglamentario Sectorial.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Por lo anteriormente expuesto,</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DECRETA:</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LIBRO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ESTRUCTURA DEL SECTOR HACIENDA Y CRÉDITO PÚBLICO</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PARTE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lastRenderedPageBreak/>
        <w:t>SECTOR CENTRAL</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TÍTULO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CABEZA DEL SECTOR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1.1.1.1.</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Ministerio de Hacienda y Crédito Público. </w:t>
      </w:r>
      <w:r w:rsidRPr="006C02F1">
        <w:rPr>
          <w:rFonts w:ascii="Arial" w:eastAsia="Times New Roman" w:hAnsi="Arial" w:cs="Arial"/>
          <w:color w:val="000000"/>
          <w:sz w:val="27"/>
          <w:szCs w:val="27"/>
          <w:shd w:val="clear" w:color="auto" w:fill="FFFFFF"/>
          <w:lang w:val="es-CO"/>
        </w:rPr>
        <w:t>El Ministerio de Hacienda y Crédito Público tiene como objetivo la definición, formulación y ejecución de la política económica del país, de los planes generales, programas y proyectos relacionados con esta, así como la preparación de las leyes, la preparación de los decretos y la regulación, en materia fiscal, tributaria, aduanera, de crédito público, presupuestal, de tesorería, cooperativa, financiera, cambiaría, monetaria y crediticia, sin perjuicio de las atribuciones conferidas a la Junta Directiva del Banco de la República, y las que ejerza, a través de organismos adscritos o vinculados, para el ejercicio de las actividades que correspondan a la intervención del Estado en las actividades financiera, bursátil, aseguradora y cualquiera otra relacionada con el manejo, aprovechamiento e inversión de los recursos del ahorro público y el tesoro nacional, de conformidad con la Constitución Política y la ley.</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2 del Decreto 4712 de 2008)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TÍTULO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UNIDADES ADMINISTRATIVAS ESPECIALES SIN PERSONERÍA JURÍDICA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1.1.2.1.</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Unidad de Proyección Normativa y Estudios de Regulación Financiera. </w:t>
      </w:r>
      <w:r w:rsidRPr="006C02F1">
        <w:rPr>
          <w:rFonts w:ascii="Arial" w:eastAsia="Times New Roman" w:hAnsi="Arial" w:cs="Arial"/>
          <w:color w:val="000000"/>
          <w:sz w:val="27"/>
          <w:szCs w:val="27"/>
          <w:shd w:val="clear" w:color="auto" w:fill="FFFFFF"/>
          <w:lang w:val="es-CO"/>
        </w:rPr>
        <w:t>La Unidad de Proyección Normativa y Estudios de Regulación Financiera (URF), tendrá por objeto, dentro del marco de política fijado por el Ministerio de Hacienda y Crédito Público y sin perjuicio de las atribuciones de la Junta Directiva del Banco de la República, la preparación de la normativa para el ejercicio de la facultad de reglamentación en materia cambiarla, monetaria y crediticia y de las competencias de regulación e intervención en las actividades financiera, bursátil, aseguradora y cualquiera otra relacionada con el manejo, aprovechamiento e inversión de los recursos captados del público, para su posterior expedición por el Gobierno nacional.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2 Decreto 4172 de 2011)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1.1.2.1. </w:t>
      </w:r>
      <w:r w:rsidRPr="006C02F1">
        <w:rPr>
          <w:rFonts w:ascii="Arial" w:eastAsia="Times New Roman" w:hAnsi="Arial" w:cs="Arial"/>
          <w:b/>
          <w:bCs/>
          <w:i/>
          <w:iCs/>
          <w:color w:val="000000"/>
          <w:sz w:val="27"/>
          <w:szCs w:val="27"/>
          <w:shd w:val="clear" w:color="auto" w:fill="FFFFFF"/>
          <w:lang w:val="es-CO"/>
        </w:rPr>
        <w:t>Agencia del Inspector General de Tributos, Rentas y Contribuciones. </w:t>
      </w:r>
      <w:r w:rsidRPr="006C02F1">
        <w:rPr>
          <w:rFonts w:ascii="Arial" w:eastAsia="Times New Roman" w:hAnsi="Arial" w:cs="Arial"/>
          <w:color w:val="000000"/>
          <w:sz w:val="27"/>
          <w:szCs w:val="27"/>
          <w:shd w:val="clear" w:color="auto" w:fill="FFFFFF"/>
          <w:lang w:val="es-CO"/>
        </w:rPr>
        <w:t xml:space="preserve">Es Unidad Administrativa Especial del orden nacional de la </w:t>
      </w:r>
      <w:r w:rsidRPr="006C02F1">
        <w:rPr>
          <w:rFonts w:ascii="Arial" w:eastAsia="Times New Roman" w:hAnsi="Arial" w:cs="Arial"/>
          <w:color w:val="000000"/>
          <w:sz w:val="27"/>
          <w:szCs w:val="27"/>
          <w:shd w:val="clear" w:color="auto" w:fill="FFFFFF"/>
          <w:lang w:val="es-CO"/>
        </w:rPr>
        <w:lastRenderedPageBreak/>
        <w:t>Rama Ejecutiva, adscrita al Ministerio de Hacienda y Crédito Público, sin personería jurídica, con autonomía administrativa y patrimonio independiente.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(Creación mediante Decreto Ley 4173 de 2011)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TÍTULO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COMISIONES INTERSECTORIALES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1.1.3.1.</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Comisión lntersectorial para la coordinación de la reinstitucionalización del Régimen de Prima Media a través de la UGPP.</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(Decreto 4602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1.1.3.2.</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Comisión lntersectorial para la Educación Económica y Financiera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(Decreto 457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1.1.3.3.</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Comisión lntersectorial del Operador Económico Autorizado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(Decreto 3568 de 2011)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1.1.3.4.</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Comisión lntersectorial para el Programa de Inversión Banca de las Oportunidades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10.4.2.1.3, Decreto 2555 de 2010)</w:t>
      </w:r>
    </w:p>
    <w:p w:rsidR="006C02F1" w:rsidRPr="006C02F1" w:rsidRDefault="006C02F1" w:rsidP="006C02F1">
      <w:pPr>
        <w:spacing w:before="100" w:beforeAutospacing="1" w:after="100" w:afterAutospacing="1" w:line="240" w:lineRule="auto"/>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1.1.3.5</w:t>
      </w:r>
      <w:r w:rsidRPr="006C02F1">
        <w:rPr>
          <w:rFonts w:ascii="Arial" w:eastAsia="Times New Roman" w:hAnsi="Arial" w:cs="Arial"/>
          <w:b/>
          <w:bCs/>
          <w:i/>
          <w:iCs/>
          <w:color w:val="000000"/>
          <w:sz w:val="27"/>
          <w:szCs w:val="27"/>
          <w:shd w:val="clear" w:color="auto" w:fill="FFFFFF"/>
          <w:lang w:val="es-CO"/>
        </w:rPr>
        <w:t>. Comisión lntersectorial de Estadísticas de Finanzas Públicas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(Decreto 574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1.1.3.6.</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Comisión lntersectorial del FUT</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5 del Decreto 3402 de 2007)</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b/>
          <w:bCs/>
          <w:i/>
          <w:iCs/>
          <w:color w:val="000000"/>
          <w:sz w:val="27"/>
          <w:szCs w:val="27"/>
          <w:shd w:val="clear" w:color="auto" w:fill="FFFFFF"/>
          <w:lang w:val="es-CO"/>
        </w:rPr>
        <w:t>ARTÍCULO </w:t>
      </w:r>
      <w:r w:rsidRPr="006C02F1">
        <w:rPr>
          <w:rFonts w:ascii="Arial" w:eastAsia="Times New Roman" w:hAnsi="Arial" w:cs="Arial"/>
          <w:b/>
          <w:bCs/>
          <w:color w:val="000000"/>
          <w:sz w:val="24"/>
          <w:szCs w:val="24"/>
          <w:shd w:val="clear" w:color="auto" w:fill="FFFFFF"/>
          <w:lang w:val="es-CO"/>
        </w:rPr>
        <w:t>1.1.3.7. Comisión Intersectorial de Extinción de Dominio. </w:t>
      </w:r>
      <w:hyperlink r:id="rId5" w:history="1">
        <w:r w:rsidRPr="006C02F1">
          <w:rPr>
            <w:rFonts w:ascii="Arial" w:eastAsia="Times New Roman" w:hAnsi="Arial" w:cs="Arial"/>
            <w:color w:val="0000FF"/>
            <w:sz w:val="24"/>
            <w:szCs w:val="24"/>
            <w:u w:val="single"/>
            <w:shd w:val="clear" w:color="auto" w:fill="FFFFFF"/>
            <w:lang w:val="es-CO"/>
          </w:rPr>
          <w:t>Adicionado por el art. 2, Decreto Nacional 1777 de 2016.</w:t>
        </w:r>
      </w:hyperlink>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TÍTULO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lastRenderedPageBreak/>
        <w:t>ORGANOS SECTORIALES DE ASESORÍA Y COORDINACIÓN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1.1.4.1.</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Consejo Superior de Política Fiscal - CONFIS.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(Decreto 411 de 1990)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1.1.4.2.</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Comité de Seguimiento al Sistema Financiero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(Creador por el Art. 92 de la Ley 795 de 2003 y Art 11.1.1.1.1 Decreto 2555 de 2010)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1.1.4.3.</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Consejo Macroeconómico.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(Decreto 2036 de 1991)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1.1.4.4.</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Consejo Nacional de Juegos de Suerte y Azar (CNJSA)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(Decreto 4144 de 2011)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1.1.4.5.</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Comité Consultivo para la Regla Fiscal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(Decreto 1790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1.1.4.6.</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Mecanismo de Participación de Expertos para la Discusión y Revisión de la Metodología para el Cálculo de la Rentabilidad Mínima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(Decreto 2837 de 2013)</w:t>
      </w:r>
    </w:p>
    <w:p w:rsidR="006C02F1" w:rsidRPr="006C02F1" w:rsidRDefault="006C02F1" w:rsidP="006C02F1">
      <w:pPr>
        <w:spacing w:before="100" w:beforeAutospacing="1" w:after="100" w:afterAutospacing="1" w:line="240" w:lineRule="auto"/>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1.1.4.7.</w:t>
      </w:r>
      <w:r w:rsidRPr="006C02F1">
        <w:rPr>
          <w:rFonts w:ascii="Arial" w:eastAsia="Times New Roman" w:hAnsi="Arial" w:cs="Arial"/>
          <w:b/>
          <w:bCs/>
          <w:i/>
          <w:iCs/>
          <w:color w:val="000000"/>
          <w:sz w:val="27"/>
          <w:szCs w:val="27"/>
          <w:shd w:val="clear" w:color="auto" w:fill="FFFFFF"/>
          <w:lang w:val="es-CO"/>
        </w:rPr>
        <w:t> Comité para riesgos políticos y extraordinarios.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(Decreto 2569 de 1993)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TÍTULO 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SISTEMAS ADMINISTRATIVOS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1.1.5.1.</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Sistema Administrativo Nacional para la Educación Económica y Financiera. </w:t>
      </w:r>
      <w:r w:rsidRPr="006C02F1">
        <w:rPr>
          <w:rFonts w:ascii="Arial" w:eastAsia="Times New Roman" w:hAnsi="Arial" w:cs="Arial"/>
          <w:color w:val="000000"/>
          <w:sz w:val="27"/>
          <w:szCs w:val="27"/>
          <w:shd w:val="clear" w:color="auto" w:fill="FFFFFF"/>
          <w:lang w:val="es-CO"/>
        </w:rPr>
        <w:t>El Sistema Administrativo Nacional para la Educación Económica y Financiera es el conjunto de políticas, lineamientos, orientaciones, normas, actividades, recursos, programas e instituciones públicas y privadas relacionados con la educación económica y financiera.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lastRenderedPageBreak/>
        <w:t>(Inciso 1 del Art. 2 del Decreto 457 de 2014)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TÍTULO 6</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FONDOS ESPECIALES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1.1.6.1.</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Fondo de Estabilización de Precios de los Combustibles</w:t>
      </w:r>
      <w:r w:rsidRPr="006C02F1">
        <w:rPr>
          <w:rFonts w:ascii="Arial" w:eastAsia="Times New Roman" w:hAnsi="Arial" w:cs="Arial"/>
          <w:b/>
          <w:bCs/>
          <w:i/>
          <w:iCs/>
          <w:color w:val="000000"/>
          <w:sz w:val="27"/>
          <w:szCs w:val="27"/>
          <w:shd w:val="clear" w:color="auto" w:fill="FFFFFF"/>
          <w:lang w:val="es-CO"/>
        </w:rPr>
        <w:softHyphen/>
        <w:t xml:space="preserve"> FEPC. </w:t>
      </w:r>
      <w:r w:rsidRPr="006C02F1">
        <w:rPr>
          <w:rFonts w:ascii="Arial" w:eastAsia="Times New Roman" w:hAnsi="Arial" w:cs="Arial"/>
          <w:color w:val="000000"/>
          <w:sz w:val="27"/>
          <w:szCs w:val="27"/>
          <w:shd w:val="clear" w:color="auto" w:fill="FFFFFF"/>
          <w:lang w:val="es-CO"/>
        </w:rPr>
        <w:t>Es un fondo cuenta sin personería jurídica, adscrito y administrado por el Ministerio de Hacienda y Crédito Público, el cual tendrá como función atenuar en el mercado interno, el impacto de las fluctuaciones de los precios de los combustibles en los mercados internacionales.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2 Decreto 1880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1.1.6.2.</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Fondo CREE. </w:t>
      </w:r>
      <w:r w:rsidRPr="006C02F1">
        <w:rPr>
          <w:rFonts w:ascii="Arial" w:eastAsia="Times New Roman" w:hAnsi="Arial" w:cs="Arial"/>
          <w:color w:val="000000"/>
          <w:sz w:val="27"/>
          <w:szCs w:val="27"/>
          <w:shd w:val="clear" w:color="auto" w:fill="FFFFFF"/>
          <w:lang w:val="es-CO"/>
        </w:rPr>
        <w:t>Es un Fondo Especial sin personería jurídica que será administrado por la Dirección General de Crédito Público y Tesoro Nacional del Ministerio de Hacienda y Crédito Público, cuyos recursos están destinados a atender los gastos de que tratan los artículos 20 y 28 de la Ley 1607 de 2012, así como los necesarios para garantizar el crecimiento estable de los presupuestos del Sena, ICBF y del Sistema de Seguridad Social en Salud a través de los recursos provenientes de la subcuenta de que trata el artículo 29 de la misma ley.</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 Decreto 2222 de 2013)</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lang w:val="es-CO"/>
        </w:rPr>
      </w:pPr>
      <w:r w:rsidRPr="006C02F1">
        <w:rPr>
          <w:rFonts w:ascii="Arial" w:eastAsia="Times New Roman" w:hAnsi="Arial" w:cs="Arial"/>
          <w:b/>
          <w:bCs/>
          <w:color w:val="000000"/>
          <w:sz w:val="27"/>
          <w:szCs w:val="27"/>
          <w:lang w:val="es-CO"/>
        </w:rPr>
        <w:t>ARTÍCULO 1.1.6.3.</w:t>
      </w:r>
      <w:r w:rsidRPr="006C02F1">
        <w:rPr>
          <w:rFonts w:ascii="Arial" w:eastAsia="Times New Roman" w:hAnsi="Arial" w:cs="Arial"/>
          <w:color w:val="000000"/>
          <w:sz w:val="27"/>
          <w:szCs w:val="27"/>
          <w:lang w:val="es-CO"/>
        </w:rPr>
        <w:t> </w:t>
      </w:r>
      <w:r w:rsidRPr="006C02F1">
        <w:rPr>
          <w:rFonts w:ascii="Arial" w:eastAsia="Times New Roman" w:hAnsi="Arial" w:cs="Arial"/>
          <w:b/>
          <w:bCs/>
          <w:i/>
          <w:iCs/>
          <w:color w:val="000000"/>
          <w:sz w:val="27"/>
          <w:szCs w:val="27"/>
          <w:lang w:val="es-CO"/>
        </w:rPr>
        <w:t xml:space="preserve">Fondo de Desarrollo para La Guajira </w:t>
      </w:r>
      <w:r w:rsidRPr="006C02F1">
        <w:rPr>
          <w:rFonts w:ascii="Arial" w:eastAsia="Times New Roman" w:hAnsi="Arial" w:cs="Arial"/>
          <w:b/>
          <w:bCs/>
          <w:i/>
          <w:iCs/>
          <w:color w:val="000000"/>
          <w:sz w:val="27"/>
          <w:szCs w:val="27"/>
          <w:lang w:val="es-CO"/>
        </w:rPr>
        <w:softHyphen/>
        <w:t xml:space="preserve"> FONDEG. </w:t>
      </w:r>
      <w:r w:rsidRPr="006C02F1">
        <w:rPr>
          <w:rFonts w:ascii="Arial" w:eastAsia="Times New Roman" w:hAnsi="Arial" w:cs="Arial"/>
          <w:color w:val="000000"/>
          <w:sz w:val="27"/>
          <w:szCs w:val="27"/>
          <w:lang w:val="es-CO"/>
        </w:rPr>
        <w:t>El Fondo de Desarrollo para La Guajira - FONDEG, es una cuenta especial sin personería jurídica adscrita al Ministerio de Hacienda y Crédito Público. El FONDEG tiene por objeto, administrar los recursos provenientes del impuesto de ingreso a la mercancía, previsto en el artículo 18 de la Ley 677 de 2001.</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 y 2 del Decreto 611 de 2002)</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lang w:val="es-CO"/>
        </w:rPr>
      </w:pPr>
      <w:r w:rsidRPr="006C02F1">
        <w:rPr>
          <w:rFonts w:ascii="Arial" w:eastAsia="Times New Roman" w:hAnsi="Arial" w:cs="Arial"/>
          <w:b/>
          <w:bCs/>
          <w:color w:val="000000"/>
          <w:sz w:val="27"/>
          <w:szCs w:val="27"/>
          <w:lang w:val="es-CO"/>
        </w:rPr>
        <w:t>ARTÍCULO 1.1.6.4.</w:t>
      </w:r>
      <w:r w:rsidRPr="006C02F1">
        <w:rPr>
          <w:rFonts w:ascii="Arial" w:eastAsia="Times New Roman" w:hAnsi="Arial" w:cs="Arial"/>
          <w:color w:val="000000"/>
          <w:sz w:val="27"/>
          <w:szCs w:val="27"/>
          <w:lang w:val="es-CO"/>
        </w:rPr>
        <w:t> </w:t>
      </w:r>
      <w:r w:rsidRPr="006C02F1">
        <w:rPr>
          <w:rFonts w:ascii="Arial" w:eastAsia="Times New Roman" w:hAnsi="Arial" w:cs="Arial"/>
          <w:b/>
          <w:bCs/>
          <w:i/>
          <w:iCs/>
          <w:color w:val="000000"/>
          <w:sz w:val="27"/>
          <w:szCs w:val="27"/>
          <w:lang w:val="es-CO"/>
        </w:rPr>
        <w:t>Fondo de Reserva para la Estabilización de la Cartera Hipotecaria FRECH. </w:t>
      </w:r>
      <w:r w:rsidRPr="006C02F1">
        <w:rPr>
          <w:rFonts w:ascii="Arial" w:eastAsia="Times New Roman" w:hAnsi="Arial" w:cs="Arial"/>
          <w:color w:val="000000"/>
          <w:sz w:val="27"/>
          <w:szCs w:val="27"/>
          <w:lang w:val="es-CO"/>
        </w:rPr>
        <w:t>El Fondo de Reserva para la Estabilización de la Cartera Hipotecaria - FRECH fue creado por el artículo 48 de la Ley 546 de 1999, como un fondo-cuenta de la Nación y administrado por el Banco de la República.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(Definición ajustada del Art. 1 del Decreto 2587 de 2004)</w:t>
      </w:r>
    </w:p>
    <w:p w:rsidR="006C02F1" w:rsidRPr="006C02F1" w:rsidRDefault="006C02F1" w:rsidP="006C02F1">
      <w:pPr>
        <w:spacing w:after="0" w:line="240" w:lineRule="auto"/>
        <w:jc w:val="center"/>
        <w:rPr>
          <w:rFonts w:ascii="Times New Roman" w:eastAsia="Times New Roman" w:hAnsi="Times New Roman" w:cs="Times New Roman"/>
          <w:color w:val="090909"/>
          <w:sz w:val="19"/>
          <w:szCs w:val="19"/>
          <w:shd w:val="clear" w:color="auto" w:fill="FFFFFF"/>
          <w:lang w:val="es-CO"/>
        </w:rPr>
      </w:pPr>
      <w:r w:rsidRPr="006C02F1">
        <w:rPr>
          <w:rFonts w:ascii="Arial" w:eastAsia="Times New Roman" w:hAnsi="Arial" w:cs="Arial"/>
          <w:b/>
          <w:bCs/>
          <w:sz w:val="24"/>
          <w:szCs w:val="24"/>
          <w:shd w:val="clear" w:color="auto" w:fill="FFFFFF"/>
          <w:lang w:val="es-CO"/>
        </w:rPr>
        <w:t>TÍTULO 7</w:t>
      </w:r>
    </w:p>
    <w:p w:rsidR="006C02F1" w:rsidRPr="006C02F1" w:rsidRDefault="006C02F1" w:rsidP="006C02F1">
      <w:pPr>
        <w:spacing w:after="0" w:line="240" w:lineRule="auto"/>
        <w:jc w:val="center"/>
        <w:rPr>
          <w:rFonts w:ascii="Times New Roman" w:eastAsia="Times New Roman" w:hAnsi="Times New Roman" w:cs="Times New Roman"/>
          <w:color w:val="090909"/>
          <w:sz w:val="19"/>
          <w:szCs w:val="19"/>
          <w:shd w:val="clear" w:color="auto" w:fill="FFFFFF"/>
          <w:lang w:val="es-CO"/>
        </w:rPr>
      </w:pPr>
      <w:r w:rsidRPr="006C02F1">
        <w:rPr>
          <w:rFonts w:ascii="Arial" w:eastAsia="Times New Roman" w:hAnsi="Arial" w:cs="Arial"/>
          <w:b/>
          <w:bCs/>
          <w:sz w:val="24"/>
          <w:szCs w:val="24"/>
          <w:shd w:val="clear" w:color="auto" w:fill="FFFFFF"/>
          <w:lang w:val="es-CO"/>
        </w:rPr>
        <w:t> </w:t>
      </w:r>
    </w:p>
    <w:p w:rsidR="006C02F1" w:rsidRPr="006C02F1" w:rsidRDefault="006C02F1" w:rsidP="006C02F1">
      <w:pPr>
        <w:spacing w:after="0" w:line="240" w:lineRule="auto"/>
        <w:jc w:val="center"/>
        <w:rPr>
          <w:rFonts w:ascii="Times New Roman" w:eastAsia="Times New Roman" w:hAnsi="Times New Roman" w:cs="Times New Roman"/>
          <w:color w:val="090909"/>
          <w:sz w:val="19"/>
          <w:szCs w:val="19"/>
          <w:shd w:val="clear" w:color="auto" w:fill="FFFFFF"/>
          <w:lang w:val="es-CO"/>
        </w:rPr>
      </w:pPr>
      <w:r w:rsidRPr="006C02F1">
        <w:rPr>
          <w:rFonts w:ascii="Arial" w:eastAsia="Times New Roman" w:hAnsi="Arial" w:cs="Arial"/>
          <w:b/>
          <w:bCs/>
          <w:sz w:val="24"/>
          <w:szCs w:val="24"/>
          <w:shd w:val="clear" w:color="auto" w:fill="FFFFFF"/>
          <w:lang w:val="es-CO"/>
        </w:rPr>
        <w:lastRenderedPageBreak/>
        <w:t>COMISIÓN DE ESTUDIO DEL GASTO PÚBLICO Y DE LA INVERSIÓN EN COLOMBIA</w:t>
      </w:r>
    </w:p>
    <w:p w:rsidR="006C02F1" w:rsidRPr="006C02F1" w:rsidRDefault="006C02F1" w:rsidP="006C02F1">
      <w:pPr>
        <w:spacing w:after="0" w:line="240" w:lineRule="auto"/>
        <w:jc w:val="center"/>
        <w:rPr>
          <w:rFonts w:ascii="Times New Roman" w:eastAsia="Times New Roman" w:hAnsi="Times New Roman" w:cs="Times New Roman"/>
          <w:color w:val="090909"/>
          <w:sz w:val="19"/>
          <w:szCs w:val="19"/>
          <w:shd w:val="clear" w:color="auto" w:fill="FFFFFF"/>
          <w:lang w:val="es-CO"/>
        </w:rPr>
      </w:pPr>
    </w:p>
    <w:p w:rsidR="006C02F1" w:rsidRPr="006C02F1" w:rsidRDefault="006C02F1" w:rsidP="006C02F1">
      <w:pPr>
        <w:spacing w:after="0" w:line="240" w:lineRule="auto"/>
        <w:jc w:val="center"/>
        <w:rPr>
          <w:rFonts w:ascii="Times New Roman" w:eastAsia="Times New Roman" w:hAnsi="Times New Roman" w:cs="Times New Roman"/>
          <w:color w:val="000000"/>
          <w:sz w:val="24"/>
          <w:szCs w:val="24"/>
          <w:shd w:val="clear" w:color="auto" w:fill="FFFFFF"/>
          <w:lang w:val="es-CO"/>
        </w:rPr>
      </w:pPr>
      <w:hyperlink r:id="rId6" w:history="1">
        <w:r w:rsidRPr="006C02F1">
          <w:rPr>
            <w:rFonts w:ascii="Arial" w:eastAsia="Times New Roman" w:hAnsi="Arial" w:cs="Arial"/>
            <w:color w:val="0000FF"/>
            <w:sz w:val="24"/>
            <w:szCs w:val="24"/>
            <w:u w:val="single"/>
            <w:shd w:val="clear" w:color="auto" w:fill="FFFFFF"/>
            <w:lang w:val="es-CO"/>
          </w:rPr>
          <w:t>Adicionado por el art. 1, Decreto Nacional 320 de 2017.</w:t>
        </w:r>
      </w:hyperlink>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PARTE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SECTOR DESCENTRALIZADO</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TÍTULO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ENTIDADES ADSCRITAS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1.2.1.1.</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 xml:space="preserve">Fondo de Garantías de Instituciones Financieras </w:t>
      </w:r>
      <w:r w:rsidRPr="006C02F1">
        <w:rPr>
          <w:rFonts w:ascii="Arial" w:eastAsia="Times New Roman" w:hAnsi="Arial" w:cs="Arial"/>
          <w:b/>
          <w:bCs/>
          <w:i/>
          <w:iCs/>
          <w:color w:val="000000"/>
          <w:sz w:val="27"/>
          <w:szCs w:val="27"/>
          <w:shd w:val="clear" w:color="auto" w:fill="FFFFFF"/>
          <w:lang w:val="es-CO"/>
        </w:rPr>
        <w:softHyphen/>
        <w:t xml:space="preserve"> FOGAFIN. </w:t>
      </w:r>
      <w:r w:rsidRPr="006C02F1">
        <w:rPr>
          <w:rFonts w:ascii="Arial" w:eastAsia="Times New Roman" w:hAnsi="Arial" w:cs="Arial"/>
          <w:color w:val="000000"/>
          <w:sz w:val="27"/>
          <w:szCs w:val="27"/>
          <w:shd w:val="clear" w:color="auto" w:fill="FFFFFF"/>
          <w:lang w:val="es-CO"/>
        </w:rPr>
        <w:t>El objeto general del Fondo de Garantías de Instituciones Financieras consistirá en la protección de la confianza de los depositantes y acreedores en las instituciones financieras inscritas, preservando el equilibrio y la equidad económica e impidiendo injustificados beneficios económicos o de cualquier otra naturaleza de los accionistas y administradores causantes de perjuicios a las instituciones financieras.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(Inciso Art 2. Ley 117 de 1985)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1.2.1.2.</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Fondo Adaptación. </w:t>
      </w:r>
      <w:r w:rsidRPr="006C02F1">
        <w:rPr>
          <w:rFonts w:ascii="Arial" w:eastAsia="Times New Roman" w:hAnsi="Arial" w:cs="Arial"/>
          <w:color w:val="000000"/>
          <w:sz w:val="27"/>
          <w:szCs w:val="27"/>
          <w:shd w:val="clear" w:color="auto" w:fill="FFFFFF"/>
          <w:lang w:val="es-CO"/>
        </w:rPr>
        <w:t>El objeto del Fondo Adaptación será la recuperación, construcción y reconstrucción de las zonas afectadas por el fenómeno de "La Niña", con personería jurídica, autonomía presupuestal y financiera, adscrita al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 Decreto 4819 de 2010)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1.2.1.3.</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Superintendencia Financiera de Colombia. </w:t>
      </w:r>
      <w:r w:rsidRPr="006C02F1">
        <w:rPr>
          <w:rFonts w:ascii="Arial" w:eastAsia="Times New Roman" w:hAnsi="Arial" w:cs="Arial"/>
          <w:color w:val="000000"/>
          <w:sz w:val="27"/>
          <w:szCs w:val="27"/>
          <w:shd w:val="clear" w:color="auto" w:fill="FFFFFF"/>
          <w:lang w:val="es-CO"/>
        </w:rPr>
        <w:t>La Superintendencia Financiera de Colombia ejerce la inspección, vigilancia y control sobre las personas que realicen actividades financiera, bursátil, aseguradora y cualquier otra relacionada con el manejo, aprovechamiento o inversión de recursos captados del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La Superintendencia Financiera de Colombia tiene por objetivo supervisar el sistema financiero colombiano con el fin de preservar su estabilidad, seguridad y confianza, así como promover, organizar y desarrollar el mercado de valores colombiano y la protección de los inversionistas, ahorradores y asegurados.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(Objeto ajustado del Art. 11.2.1.3.1, Decreto 2555 de 2010)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lastRenderedPageBreak/>
        <w:t>ARTÍCULO 1.2.1.4.</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Superintendencia de Economía Solidaria. </w:t>
      </w:r>
      <w:r w:rsidRPr="006C02F1">
        <w:rPr>
          <w:rFonts w:ascii="Arial" w:eastAsia="Times New Roman" w:hAnsi="Arial" w:cs="Arial"/>
          <w:color w:val="000000"/>
          <w:sz w:val="27"/>
          <w:szCs w:val="27"/>
          <w:shd w:val="clear" w:color="auto" w:fill="FFFFFF"/>
          <w:lang w:val="es-CO"/>
        </w:rPr>
        <w:t>La Superintendencia de la Economía Solidaria, es un organismo de carácter técnico, adscrito al Ministerio de Hacienda y Crédito Público, con personería jurídica, autonomía administrativa y financiera. En su carácter de autoridad técnica de supervisión desarrollará su gestión con los siguientes objetivos y finalidades generales: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 Ejercer el control, inspección y vigilancia sobre las entidades que cobija su acción para asegurar el cumplimiento de las disposiciones legales y reglamentarias y de las normas contenidas en sus propios estatutos.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 Proteger los intereses de los asociados de las organizaciones de economía solidaria, de los terceros y de la comunidad en general.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3. Velar por la preservación de la naturaleza jurídica de las entidades sometidas a su supervisión, en orden a hacer prevalecer sus valores, principios y características esenciales.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4. Vigilar la correcta aplicación de los recursos de estas entidades, así como la debida utilización de las ventajas normativas a ellas otorgadas.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5. Supervisar el cumplimiento del propósito socioeconómico no lucrativo que ha de guiar la organización y funcionamiento de las entidades vigiladas.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4 Decreto 1401 de 1999)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1.2.1.5.</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 xml:space="preserve">Unidad Administrativa Especial Dirección de Impuestos y Aduanas Nacionales </w:t>
      </w:r>
      <w:r w:rsidRPr="006C02F1">
        <w:rPr>
          <w:rFonts w:ascii="Arial" w:eastAsia="Times New Roman" w:hAnsi="Arial" w:cs="Arial"/>
          <w:b/>
          <w:bCs/>
          <w:i/>
          <w:iCs/>
          <w:color w:val="000000"/>
          <w:sz w:val="27"/>
          <w:szCs w:val="27"/>
          <w:shd w:val="clear" w:color="auto" w:fill="FFFFFF"/>
          <w:lang w:val="es-CO"/>
        </w:rPr>
        <w:softHyphen/>
        <w:t xml:space="preserve"> DIAN. </w:t>
      </w:r>
      <w:r w:rsidRPr="006C02F1">
        <w:rPr>
          <w:rFonts w:ascii="Arial" w:eastAsia="Times New Roman" w:hAnsi="Arial" w:cs="Arial"/>
          <w:color w:val="000000"/>
          <w:sz w:val="27"/>
          <w:szCs w:val="27"/>
          <w:shd w:val="clear" w:color="auto" w:fill="FFFFFF"/>
          <w:lang w:val="es-CO"/>
        </w:rPr>
        <w:t>La Unidad Administrativa Especial Dirección de Impuestos y Aduanas Nacionales, estará organizada como una unidad administrativa especial del orden nacional de carácter eminentemente técnico y especializado, con personería jurídica, autonomía administrativa y presupuestal y con patrimonio propio.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La Unidad Administrativa Especial Dirección de Impuestos y Aduanas Nacionales - DIAN - tiene como objeto coadyuvar a garantizar la seguridad fiscal del Estado Colombiano y la protección del orden público económico nacional, mediante la administración y control al debido cumplimiento de las obligaciones tributarias, aduaneras y cambiarías, y la facilitación de las operaciones de comercio exterior en condiciones de equidad, transparencia y legalidad.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(Inciso 1 del Art. 1 y Art. 4 del Decreto 1071 de 1999)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lastRenderedPageBreak/>
        <w:t>ARTÍCULO 1.2.1.6.</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Administrativa Especial Contaduría General de la Nación. Unidad Administrativa Especial Contaduría General de la Nación. </w:t>
      </w:r>
      <w:r w:rsidRPr="006C02F1">
        <w:rPr>
          <w:rFonts w:ascii="Arial" w:eastAsia="Times New Roman" w:hAnsi="Arial" w:cs="Arial"/>
          <w:color w:val="000000"/>
          <w:sz w:val="27"/>
          <w:szCs w:val="27"/>
          <w:shd w:val="clear" w:color="auto" w:fill="FFFFFF"/>
          <w:lang w:val="es-CO"/>
        </w:rPr>
        <w:t>Corresponde a la Contaduría General de la Nación, a cargo del Contador General de la Nación, llevar la contabilidad general de la Nación y consolidarla con la de las entidades descentralizadas territorialmente o por servicios, cualquiera que sea el orden al que pertenezcan. Igualmente, uniformar, centralizar y consolidar la contabilidad pública, elaborar el balance general y determinar las normas contables que deben regir en el país, conforme a la ley.</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 Decreto 143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1.2.1.7.</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 xml:space="preserve">Unidad Administrativa Especial de Información y Análisis Financiero </w:t>
      </w:r>
      <w:r w:rsidRPr="006C02F1">
        <w:rPr>
          <w:rFonts w:ascii="Arial" w:eastAsia="Times New Roman" w:hAnsi="Arial" w:cs="Arial"/>
          <w:b/>
          <w:bCs/>
          <w:i/>
          <w:iCs/>
          <w:color w:val="000000"/>
          <w:sz w:val="27"/>
          <w:szCs w:val="27"/>
          <w:shd w:val="clear" w:color="auto" w:fill="FFFFFF"/>
          <w:lang w:val="es-CO"/>
        </w:rPr>
        <w:softHyphen/>
        <w:t xml:space="preserve"> UIAF. </w:t>
      </w:r>
      <w:r w:rsidRPr="006C02F1">
        <w:rPr>
          <w:rFonts w:ascii="Arial" w:eastAsia="Times New Roman" w:hAnsi="Arial" w:cs="Arial"/>
          <w:color w:val="000000"/>
          <w:sz w:val="27"/>
          <w:szCs w:val="27"/>
          <w:shd w:val="clear" w:color="auto" w:fill="FFFFFF"/>
          <w:lang w:val="es-CO"/>
        </w:rPr>
        <w:t>La Unidad de Información y Análisis Financiero, es una Unidad Administrativa Especial con personería jurídica, autonomía administrativa, patrimonio independiente y regímenes especiales en materia de administración de personal, nomenclatura, clasificación, salarios y prestaciones, de carácter técnico. La Unidad tendrá como objetivo la prevención y detección de operaciones que puedan ser utilizadas como instrumento para el ocultamiento, manejo, inversión o aprovechamiento en cualquier forma de dinero u otros bienes provenientes de actividades delictivas o destinados a su financiación, o para dar apariencia de legalidad a las actividades delictivas o a las transacciones y fondos vinculados con las mismas, prioritariamente el lavado de activos y la financiación del terrorismo.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(Incisos primeros de los Arts. 1 y 3 de la Ley 526 de 1999)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1.2.1.8.</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 xml:space="preserve">Unidad Administrativa de Gestión Pensional y Contribuciones Parafiscales de la Protección Social </w:t>
      </w:r>
      <w:r w:rsidRPr="006C02F1">
        <w:rPr>
          <w:rFonts w:ascii="Arial" w:eastAsia="Times New Roman" w:hAnsi="Arial" w:cs="Arial"/>
          <w:b/>
          <w:bCs/>
          <w:i/>
          <w:iCs/>
          <w:color w:val="000000"/>
          <w:sz w:val="27"/>
          <w:szCs w:val="27"/>
          <w:shd w:val="clear" w:color="auto" w:fill="FFFFFF"/>
          <w:lang w:val="es-CO"/>
        </w:rPr>
        <w:softHyphen/>
        <w:t xml:space="preserve"> UGPP. </w:t>
      </w:r>
      <w:r w:rsidRPr="006C02F1">
        <w:rPr>
          <w:rFonts w:ascii="Arial" w:eastAsia="Times New Roman" w:hAnsi="Arial" w:cs="Arial"/>
          <w:color w:val="000000"/>
          <w:sz w:val="27"/>
          <w:szCs w:val="27"/>
          <w:shd w:val="clear" w:color="auto" w:fill="FFFFFF"/>
          <w:lang w:val="es-CO"/>
        </w:rPr>
        <w:t>La Unidad Administrativa Especial de Gestión Pensional y Contribuciones Parafiscales de la Protección Social (UGPP) es una entidad administrativa del orden nacional con personería jurídica, autonomía administrativa y patrimonio independiente, adscrita al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La Unidad Administrativa Especial de Gestión Pensional y Contribuciones Parafiscales de la Protección Social (UGPP) tiene por objeto reconocer y administrar los derechos pensionales y prestaciones económicas a cargo de las administradoras exclusivas de servidores públicos del Régimen de Prima Media con Prestación Definida del orden nacional o de las entidades públicas del orden nacional que se encuentren en proceso de liquidación, se ordene su liquidación o se defina el cese de esa actividad por quien la esté desarrollando.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lastRenderedPageBreak/>
        <w:t>Así mismo, la entidad tiene por objeto efectuar. en coordinación con las demás entidades del Sistema de la Protección Social, las tareas de seguimiento, colaboración y determinación de la adecuada, completa y oportuna liquidación y pago de las contribuciones parafiscales de la Protección Social, así como el cobro de las mismas.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(Arts. 1 y 2 Decreto 575 de 2013)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TÍTULO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ENTIDADES VINCULADAS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1.2.2.1.</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 xml:space="preserve">Fondo de Garantías de Entidades Cooperativas Financieras y Ahorro y Crédito </w:t>
      </w:r>
      <w:r w:rsidRPr="006C02F1">
        <w:rPr>
          <w:rFonts w:ascii="Arial" w:eastAsia="Times New Roman" w:hAnsi="Arial" w:cs="Arial"/>
          <w:b/>
          <w:bCs/>
          <w:i/>
          <w:iCs/>
          <w:color w:val="000000"/>
          <w:sz w:val="27"/>
          <w:szCs w:val="27"/>
          <w:shd w:val="clear" w:color="auto" w:fill="FFFFFF"/>
          <w:lang w:val="es-CO"/>
        </w:rPr>
        <w:softHyphen/>
        <w:t xml:space="preserve"> FOGACOOP.</w:t>
      </w:r>
      <w:r w:rsidRPr="006C02F1">
        <w:rPr>
          <w:rFonts w:ascii="Arial" w:eastAsia="Times New Roman" w:hAnsi="Arial" w:cs="Arial"/>
          <w:color w:val="000000"/>
          <w:sz w:val="27"/>
          <w:szCs w:val="27"/>
          <w:shd w:val="clear" w:color="auto" w:fill="FFFFFF"/>
          <w:lang w:val="es-CO"/>
        </w:rPr>
        <w:t> El objeto del Fondo consistirá en la protección de la confianza de los depositantes y ahorradores de las entidades cooperativas inscritas, preservando el equilibrio y la equidad económica e impidiendo injustificados beneficios económicos o de cualquier otra naturaleza a los asociados y administradores causantes de perjuicios a las entidades cooperativas.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2 Decreto 2206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1.2.2.2.</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 xml:space="preserve">Financiera de Desarrollo Territorial S.A </w:t>
      </w:r>
      <w:r w:rsidRPr="006C02F1">
        <w:rPr>
          <w:rFonts w:ascii="Arial" w:eastAsia="Times New Roman" w:hAnsi="Arial" w:cs="Arial"/>
          <w:b/>
          <w:bCs/>
          <w:i/>
          <w:iCs/>
          <w:color w:val="000000"/>
          <w:sz w:val="27"/>
          <w:szCs w:val="27"/>
          <w:shd w:val="clear" w:color="auto" w:fill="FFFFFF"/>
          <w:lang w:val="es-CO"/>
        </w:rPr>
        <w:softHyphen/>
        <w:t xml:space="preserve"> FINDETER. </w:t>
      </w:r>
      <w:r w:rsidRPr="006C02F1">
        <w:rPr>
          <w:rFonts w:ascii="Arial" w:eastAsia="Times New Roman" w:hAnsi="Arial" w:cs="Arial"/>
          <w:color w:val="000000"/>
          <w:sz w:val="27"/>
          <w:szCs w:val="27"/>
          <w:shd w:val="clear" w:color="auto" w:fill="FFFFFF"/>
          <w:lang w:val="es-CO"/>
        </w:rPr>
        <w:t>Es una sociedad de economía mixta del orden nacional, del tipo de las anónimas, organizada como un establecimiento de crédito, vinculada al Ministerio de Hacienda y Crédito Público y sometida a la vigilancia de la Superintendencia Financiera de Colombia. El objeto social es la promoción del desarrollo regional y urbano, mediante la financiación y la asesoría en lo referente a diseño, ejecución y administración de proyectos o programas de inversión relacionados con las siguientes actividades: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a) Construcción, ampliación y reposición de infraestructura correspondiente al sector de agua potable y saneamiento básico;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b) Construcción, pavimentación y remodelación de vías urbanas y rurales;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c) Construcción, pavimentación y conservación de carreteras departamentales, veredales, caminos vecinales, puentes y puertos fluviales;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d) Construcción, dotación y mantenimiento de la planta física de los planteles educativos oficiales de primaria y secundaria;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lastRenderedPageBreak/>
        <w:t>e) Construcción y conservación de centrales de transporte;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f) Construcción, remodelación y dotación de la planta física de puestos de salud y ancianatos;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g) Construcción, remodelación y dotación de centros de acopio, plazas de mercado y plazas de ferias;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h) Recolección, tratamiento y disposición final de basuras;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i) Construcción, remodelación y dotación de mataderos;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j) Ampliación de redes de telefonía urbana y rural;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k) Otros rubros que sean calificados por la Junta Directiva de la Financiera de Desarrollo Territorial S.A., Findeter, como parte o complemento de las actividades señaladas en el presente artículo;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 Asistencia técnica a las entidades beneficiarias de financiación, requerida para adelantar adecuadamente las actividades enumeradas;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m) Financiación de contrapartidas para programas y proyectos relativos a las actividades de que tratan los numerales precedentes, que hayan sido financiados conjuntamente por otras entidades públicas o privadas;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n) Adquisición de equipos y realización de operaciones de mantenimiento, relacionadas con las actividades enumeradas en este artículo.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(Art.1 del Decreto 4167 de 2011 y Art. 1 de la Ley 57 de 1989)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1.2.2.3.</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 xml:space="preserve">Financiera de Desarrollo Nacional S.A </w:t>
      </w:r>
      <w:r w:rsidRPr="006C02F1">
        <w:rPr>
          <w:rFonts w:ascii="Arial" w:eastAsia="Times New Roman" w:hAnsi="Arial" w:cs="Arial"/>
          <w:b/>
          <w:bCs/>
          <w:i/>
          <w:iCs/>
          <w:color w:val="000000"/>
          <w:sz w:val="27"/>
          <w:szCs w:val="27"/>
          <w:shd w:val="clear" w:color="auto" w:fill="FFFFFF"/>
          <w:lang w:val="es-CO"/>
        </w:rPr>
        <w:softHyphen/>
        <w:t xml:space="preserve"> FDN. </w:t>
      </w:r>
      <w:r w:rsidRPr="006C02F1">
        <w:rPr>
          <w:rFonts w:ascii="Arial" w:eastAsia="Times New Roman" w:hAnsi="Arial" w:cs="Arial"/>
          <w:color w:val="000000"/>
          <w:sz w:val="27"/>
          <w:szCs w:val="27"/>
          <w:shd w:val="clear" w:color="auto" w:fill="FFFFFF"/>
          <w:lang w:val="es-CO"/>
        </w:rPr>
        <w:t>La Financiera de Desarrollo Nacional SA, una sociedad de economía mixta del orden nacional, del tipo de las anónimas, organizada como un establecimiento de crédito, vinculada al Ministerio de Hacienda y Crédito Público y sometida a la vigilancia de la Superintendencia Financiera de Colombia, con un régimen legal propio, tiene por objeto principal promover, financiar y apoyar empresas o proyectos de inversión en todos los sectores de la economía, para lo cual podrá:</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a) Desarrollar las operaciones previstas para las Corporaciones Financieras y las previstas en el numeral 1 del Artículo 261 del Decreto 663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lastRenderedPageBreak/>
        <w:t>b) Recibir, administrar y canalizar los aportes de organismos públicos o privados, nacionales o extranjeros, o de organismos internacionales, destinados a la consolidación, diseño, construcción, desarrollo y operación de empresas o proyectos,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c) Estructurar productos financieros y esquemas de apoyo, soporte, promoción y financiación de empresas o proyectos,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d) Conseguir y gestionar recursos de financiación para el desarrollo de empresas o proyectos,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e) Proveer cooperación técnica para la preparación, financiamiento y ejecución de proyectos incluyendo la transferencia de tecnología apropiada a través de los esquemas que considere pertinentes,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258 del Estatuto Orgánico del Sistema Financiero)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1.2.2.4.</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La Previsora S.A. Compañía de Seguros S.A. </w:t>
      </w:r>
      <w:r w:rsidRPr="006C02F1">
        <w:rPr>
          <w:rFonts w:ascii="Arial" w:eastAsia="Times New Roman" w:hAnsi="Arial" w:cs="Arial"/>
          <w:color w:val="000000"/>
          <w:sz w:val="27"/>
          <w:szCs w:val="27"/>
          <w:shd w:val="clear" w:color="auto" w:fill="FFFFFF"/>
          <w:lang w:val="es-CO"/>
        </w:rPr>
        <w:t>La Previsora S.A. es una sociedad de economía mixta del orden nacional, sometida al régimen de las empresas industriales y comerciales del Estado. Cuenta con personería jurídica y autonomía administrativa, está vinculada al Ministerio de Hacienda y Crédito Público y es vigilada por la Superintendencia Financiera de Colombia.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El objeto de la Sociedad es el de celebrar y ejecutar contratos de Seguro, Coaseguro y Reaseguro que amparen los intereses asegurables que tengan las personas naturales o jurídicas privadas. así como los que directa o indirectamente tengan la Nación, el Distrito Capital de Bogotá, los departamentos, los distritos, los municipios y las entidades descentralizadas de cualquier orden, asumiendo todos los riesgos que de acuerdo con la ley puedan ser materia de estos contratos.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3 Estatutos vigentes marzo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1.2.2.5.</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 xml:space="preserve">Administradora del Monopolio Rentístico de los Juegos de Suerte y Azar </w:t>
      </w:r>
      <w:r w:rsidRPr="006C02F1">
        <w:rPr>
          <w:rFonts w:ascii="Arial" w:eastAsia="Times New Roman" w:hAnsi="Arial" w:cs="Arial"/>
          <w:b/>
          <w:bCs/>
          <w:i/>
          <w:iCs/>
          <w:color w:val="000000"/>
          <w:sz w:val="27"/>
          <w:szCs w:val="27"/>
          <w:shd w:val="clear" w:color="auto" w:fill="FFFFFF"/>
          <w:lang w:val="es-CO"/>
        </w:rPr>
        <w:softHyphen/>
        <w:t xml:space="preserve"> COLJUEGOS. </w:t>
      </w:r>
      <w:r w:rsidRPr="006C02F1">
        <w:rPr>
          <w:rFonts w:ascii="Arial" w:eastAsia="Times New Roman" w:hAnsi="Arial" w:cs="Arial"/>
          <w:color w:val="000000"/>
          <w:sz w:val="27"/>
          <w:szCs w:val="27"/>
          <w:shd w:val="clear" w:color="auto" w:fill="FFFFFF"/>
          <w:lang w:val="es-CO"/>
        </w:rPr>
        <w:t>La Empresa Industrial y Comercial del Estado COLJUEGOS, tendrá como objeto la explotación, administración, operación y expedición de reglamentos de los juegos que hagan parte del monopolio rentístico sobre los juegos de suerte y azar que por disposición legal no sean atribuidos a otra entidad. Su domicilio será la ciudad de Bogotá D.C.</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lastRenderedPageBreak/>
        <w:t>(Art. 2, Decreto 4142 de 2011)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1.2.2.6.</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 xml:space="preserve">Central de Inversiones S.A. </w:t>
      </w:r>
      <w:r w:rsidRPr="006C02F1">
        <w:rPr>
          <w:rFonts w:ascii="Arial" w:eastAsia="Times New Roman" w:hAnsi="Arial" w:cs="Arial"/>
          <w:b/>
          <w:bCs/>
          <w:i/>
          <w:iCs/>
          <w:color w:val="000000"/>
          <w:sz w:val="27"/>
          <w:szCs w:val="27"/>
          <w:shd w:val="clear" w:color="auto" w:fill="FFFFFF"/>
          <w:lang w:val="es-CO"/>
        </w:rPr>
        <w:softHyphen/>
        <w:t xml:space="preserve"> CISA.</w:t>
      </w:r>
      <w:r w:rsidRPr="006C02F1">
        <w:rPr>
          <w:rFonts w:ascii="Arial" w:eastAsia="Times New Roman" w:hAnsi="Arial" w:cs="Arial"/>
          <w:color w:val="000000"/>
          <w:sz w:val="27"/>
          <w:szCs w:val="27"/>
          <w:shd w:val="clear" w:color="auto" w:fill="FFFFFF"/>
          <w:lang w:val="es-CO"/>
        </w:rPr>
        <w:t> CISA tendrá por objeto gestionar, adquirir, administrar, comercializar, cobrar, recaudar, intermediar, enajenar y arrendar, a cualquier título, toda clase de bienes inmuebles. muebles, acciones, títulos valores, derechos contractuales, fiduciarios, crediticios o litigiosos, incluidos derechos en procesos liquidatorios, cuyos propietarios sean entidades públicas de cualquier orden o rama, organismos autónomos e independientes previstos en la Constitución Política y en la ley, o sociedades con aportes estatales de régimen especial y patrimonios autónomos titulares de activos provenientes de cualquiera de las entidades descritas, así como prestar asesoría técnica y profesional a dichas entidades en el diagnóstico y/o valoración de sus activos y sobre temas relacionados con el objeto social.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(Inciso primero Art 2. Decreto 4819 de 2007, modificado por el Art. 1 Decreto 3409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1.2.2.7.</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 xml:space="preserve">Sociedad de Activos Especiales S.A.S. </w:t>
      </w:r>
      <w:r w:rsidRPr="006C02F1">
        <w:rPr>
          <w:rFonts w:ascii="Arial" w:eastAsia="Times New Roman" w:hAnsi="Arial" w:cs="Arial"/>
          <w:b/>
          <w:bCs/>
          <w:i/>
          <w:iCs/>
          <w:color w:val="000000"/>
          <w:sz w:val="27"/>
          <w:szCs w:val="27"/>
          <w:shd w:val="clear" w:color="auto" w:fill="FFFFFF"/>
          <w:lang w:val="es-CO"/>
        </w:rPr>
        <w:softHyphen/>
        <w:t xml:space="preserve"> SAE.</w:t>
      </w:r>
      <w:r w:rsidRPr="006C02F1">
        <w:rPr>
          <w:rFonts w:ascii="Arial" w:eastAsia="Times New Roman" w:hAnsi="Arial" w:cs="Arial"/>
          <w:color w:val="000000"/>
          <w:sz w:val="27"/>
          <w:szCs w:val="27"/>
          <w:shd w:val="clear" w:color="auto" w:fill="FFFFFF"/>
          <w:lang w:val="es-CO"/>
        </w:rPr>
        <w:t> La sociedad tiene por objeto adquirir, administrar, comercializar, intermediar, enajenar y arrendar a cualquier título, bienes muebles, inmuebles, unidades comerciales, empresas, sociedades, acciones, cuotas sociales y partes de interés en sociedades civiles y comerciales, sin distinción de su modalidad de constitución así como el cobro y recaudo de los frutos producto de los mismos, respecto de lo~ cuales se haya decretado total o parcialmente medidas de incautación, extinción de dominio, comiso, decomiso, embargo, secuestro o cualquier otra que implique la suspensión del poder dispositivo en cabeza de su titular o el traslado de la propiedad del bien a la Nación, por orden de autoridad competente conforme a los procedimientos establecidos por la ley para tales fines.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(Inciso 1 del Art 5, Estatutos SAE -Acta No. 012, 23 de Abril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1.2.2.8.</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Fiduciaria la Previsora S.A. </w:t>
      </w:r>
      <w:r w:rsidRPr="006C02F1">
        <w:rPr>
          <w:rFonts w:ascii="Arial" w:eastAsia="Times New Roman" w:hAnsi="Arial" w:cs="Arial"/>
          <w:color w:val="000000"/>
          <w:sz w:val="27"/>
          <w:szCs w:val="27"/>
          <w:shd w:val="clear" w:color="auto" w:fill="FFFFFF"/>
          <w:lang w:val="es-CO"/>
        </w:rPr>
        <w:t>El objeto exclusivo de la sociedad es la celebración, realización y ejecución de todas las operaciones autorizadas a las sociedades fiduciarias, por normas generales, y a la presente sociedad, por normas especiales, esto es, la realización de los negocios fiduciarios, tipificados en el Código de Comercio y previstos tanto en el Estatuto Orgánico del Sistema Financiero como en el Estatuto de Contratación de la Administración Pública, al igual que en las disposiciones que modifiquen, sustituyan, adicionen o reglamenten a las anteriores.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lastRenderedPageBreak/>
        <w:t>En consecuencia, la sociedad podrá:</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a) Tener la calidad de fiduciario, según lo dispuesto en el artículo 1.226 del Código de Comercio.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b) Celebrar negocios fiduciarios que tengan por objeto la realización de inversiones, al administración de bienes o la ejecución de actividades relacionadas con el otorgamiento de garantías por terceros para asegurar el cumplimiento de obligaciones, la administración o vigilancia de los bienes sobre los que s (sic) constituyan las garantías y la realización de las mismas, con sujeción a las restricciones legales.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c) Obrar como agente de trasferencia y registro de valores.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d) Obrar como representante de tenedores d bonos.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e) Obrar, en los casos en que sea procedente con arreglo a la Ley, como síndico, curador de bienes o depositario de sumas consignadas en cualquier juzgado, por orden de autoridad judicial competente o por determinación de la personas que tengan facultad legal para designarlas con tal fin.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f) Prestar servicio de asesoría financiera.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g) Emitir bonos por cuenta de una fiducia mercantil o de dos o más empresas, de conformidad con las disposiciones legales.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h) Administrar fondos de pensiones de jubilación e invalidez.</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i) Actuar como intermediario en el mercado de valores en los eventos autorizados por las disposiciones vigentes.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j) Obrar como agente de titularización de activos.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k) Ejecutar las operaciones especiales determinadas por el artículo 276 del Estatuto Orgánico del Sistema Financiero.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 En general, realizar todas las actividades que le sean autorizadas por la Ley.</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5 Estatutos Sociales)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1.2.2.9.</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Positiva Compañía de Seguros S.A. </w:t>
      </w:r>
      <w:r w:rsidRPr="006C02F1">
        <w:rPr>
          <w:rFonts w:ascii="Arial" w:eastAsia="Times New Roman" w:hAnsi="Arial" w:cs="Arial"/>
          <w:color w:val="000000"/>
          <w:sz w:val="27"/>
          <w:szCs w:val="27"/>
          <w:shd w:val="clear" w:color="auto" w:fill="FFFFFF"/>
          <w:lang w:val="es-CO"/>
        </w:rPr>
        <w:t xml:space="preserve">Positiva Compañía de Seguros S. A, tiene por objeto la realización de operaciones de seguros de </w:t>
      </w:r>
      <w:r w:rsidRPr="006C02F1">
        <w:rPr>
          <w:rFonts w:ascii="Arial" w:eastAsia="Times New Roman" w:hAnsi="Arial" w:cs="Arial"/>
          <w:color w:val="000000"/>
          <w:sz w:val="27"/>
          <w:szCs w:val="27"/>
          <w:shd w:val="clear" w:color="auto" w:fill="FFFFFF"/>
          <w:lang w:val="es-CO"/>
        </w:rPr>
        <w:lastRenderedPageBreak/>
        <w:t>vida y afines, bajo las modalidades y los ramos autorizados expresamente; de coaseguros y reaseguros; y en aplicación de la Ley 100 de 1993, sus decretos reglamentarios y demás normas que los modifiquen o adicionen, el desarrollo de todas aquellas actividades que por ley sean permitidas a este tipo de sociedades.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2 Decreto 1234 de 2012)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LIBRO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RÉGIMEN REGLAMENTARIO DEL SECTOR HACIENDA Y CRÉDITO PÚBLICO</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PARTE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DISPOSICIONES GENERALES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2.1.1. </w:t>
      </w:r>
      <w:r w:rsidRPr="006C02F1">
        <w:rPr>
          <w:rFonts w:ascii="Arial" w:eastAsia="Times New Roman" w:hAnsi="Arial" w:cs="Arial"/>
          <w:b/>
          <w:bCs/>
          <w:i/>
          <w:iCs/>
          <w:color w:val="000000"/>
          <w:sz w:val="27"/>
          <w:szCs w:val="27"/>
          <w:shd w:val="clear" w:color="auto" w:fill="FFFFFF"/>
          <w:lang w:val="es-CO"/>
        </w:rPr>
        <w:t>Objeto.</w:t>
      </w:r>
      <w:r w:rsidRPr="006C02F1">
        <w:rPr>
          <w:rFonts w:ascii="Arial" w:eastAsia="Times New Roman" w:hAnsi="Arial" w:cs="Arial"/>
          <w:color w:val="000000"/>
          <w:sz w:val="27"/>
          <w:szCs w:val="27"/>
          <w:shd w:val="clear" w:color="auto" w:fill="FFFFFF"/>
          <w:lang w:val="es-CO"/>
        </w:rPr>
        <w:t> El objeto de este decreto es compilar la normatividad expedida por el Gobierno Nacional en ejercicio principalmente de la facultad reglamentaria conferida por el numeral 11 del artículo 189 de la Constitución Política, para la cumplida ejecución de las leyes del Sector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También se han incluido en la presente compilación los decretos que desarrollan leyes marco sobre régimen cambiario y algunos decretos expedidos en ejercicio conjunto de las facultades de los numerales 11 y 25 del artículo 189 de la Constitución Política. Estos últimos aunque tienen disposiciones sobre las actividades financiera, bursátil y/o aseguradora, la temática principal que regulan no corresponde a dichas actividades, y por tanto, no están ni serán incluidos en el Decreto 2555 de 2010.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2.1.2.</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Ámbito de Aplicación. </w:t>
      </w:r>
      <w:r w:rsidRPr="006C02F1">
        <w:rPr>
          <w:rFonts w:ascii="Arial" w:eastAsia="Times New Roman" w:hAnsi="Arial" w:cs="Arial"/>
          <w:color w:val="000000"/>
          <w:sz w:val="27"/>
          <w:szCs w:val="27"/>
          <w:shd w:val="clear" w:color="auto" w:fill="FFFFFF"/>
          <w:lang w:val="es-CO"/>
        </w:rPr>
        <w:t>El presente decreto aplica a las entidades del sector Hacienda y Crédito Público y rige en todo el territorio nacional.</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PARTE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CRÉDITO PÚBLICO</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TÍTULO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DISPOSICIONES GENERALES DE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lastRenderedPageBreak/>
        <w:t>ARTÍCULO 2.2.1.1.</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Ámbito de aplicación. </w:t>
      </w:r>
      <w:r w:rsidRPr="006C02F1">
        <w:rPr>
          <w:rFonts w:ascii="Arial" w:eastAsia="Times New Roman" w:hAnsi="Arial" w:cs="Arial"/>
          <w:color w:val="000000"/>
          <w:sz w:val="27"/>
          <w:szCs w:val="27"/>
          <w:shd w:val="clear" w:color="auto" w:fill="FFFFFF"/>
          <w:lang w:val="es-CO"/>
        </w:rPr>
        <w:t>El presente título se aplica a las operaciones de crédito público, las operaciones asimiladas, las operaciones propias del manejo de la deuda pública y las conexas con las anteriores, de que trata el parágrafo 2 del artículo 41 de la Ley 80 de 1993, que realicen las entidades estatales definidas en el artículo 2, de la mencionada Ley.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Lo anterior, sin perjuicio de lo establecido en el parágrafo 1 del artículo 32 de la Ley 80 de 1993, en relación con las operaciones que, dentro del giro ordinario de las actividades propias de su objeto social, celebren los establecimientos de crédito, las compañías de seguros y las demás entidades financieras de carácter estatal.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2.2.1.2.</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Celebración de operaciones a nombre de la nación. </w:t>
      </w:r>
      <w:r w:rsidRPr="006C02F1">
        <w:rPr>
          <w:rFonts w:ascii="Arial" w:eastAsia="Times New Roman" w:hAnsi="Arial" w:cs="Arial"/>
          <w:color w:val="000000"/>
          <w:sz w:val="27"/>
          <w:szCs w:val="27"/>
          <w:shd w:val="clear" w:color="auto" w:fill="FFFFFF"/>
          <w:lang w:val="es-CO"/>
        </w:rPr>
        <w:t>Se celebrarán a nombre de la nación, las operaciones de crédito público, las operaciones asimiladas, las operaciones de manejo de la deuda y las conexas con las anteriores, de las siguientes entidades estatales: los Ministerios, los Departamentos Administrativos, las Superintendencias, las Unidades Administrativas Especiales, el Consejo Superior de la Judicatura, la Fiscalía General de la Nación, la Contraloría General de la República, la Procuraduría General de la Nación, la Registraduría Nacional del Estado Civil, el Senado de la República, la Cámara de Representantes y los demás organismos o dependencias del Estado del orden nacional que carezcan de personería jurídica y a los que la ley otorgue capacidad para celebrar contratos.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Los embajadores y demás agentes diplomáticos y consulares de la República, podrán suscribir, previa autorización del respectivo representante de la Nación, los actos, documentos y contratos requeridos para la celebración y ejecución de las operaciones de que trata el parágrafo 2 del artículo 41 de la Ley 80 de 1993. Tales actos y documentos requerirán la posterior ratificación del representante de la Nación. De igual forma, los agentes consulares podrán ser autorizados por el respectivo representante de la Nación para recibir notificaciones en nombre de ésta en los procesos que se adelanten en relación con las mencionadas operaciones.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2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2.2.1.3.</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Delegación celebración de operaciones en nombre de la Nación. </w:t>
      </w:r>
      <w:r w:rsidRPr="006C02F1">
        <w:rPr>
          <w:rFonts w:ascii="Arial" w:eastAsia="Times New Roman" w:hAnsi="Arial" w:cs="Arial"/>
          <w:color w:val="000000"/>
          <w:sz w:val="27"/>
          <w:szCs w:val="27"/>
          <w:shd w:val="clear" w:color="auto" w:fill="FFFFFF"/>
          <w:lang w:val="es-CO"/>
        </w:rPr>
        <w:t xml:space="preserve">Conforme a lo dispuesto por los artículos 11 y 12 de la Ley 80 de 1993 y al inciso primero del artículo anterior y, salvo que se trate de </w:t>
      </w:r>
      <w:r w:rsidRPr="006C02F1">
        <w:rPr>
          <w:rFonts w:ascii="Arial" w:eastAsia="Times New Roman" w:hAnsi="Arial" w:cs="Arial"/>
          <w:color w:val="000000"/>
          <w:sz w:val="27"/>
          <w:szCs w:val="27"/>
          <w:shd w:val="clear" w:color="auto" w:fill="FFFFFF"/>
          <w:lang w:val="es-CO"/>
        </w:rPr>
        <w:lastRenderedPageBreak/>
        <w:t>créditos de proveedores, las operaciones a que se refiere este título sólo podrán ser celebradas en nombre de la Nación por el Presidente de la República y por los funcionarios en quienes se delega esta facultad de acuerdo con los dos artículos siguientes.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 Decreto 2540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2.2.1.4.</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Delegación operaciones de empréstito externo por su cuantía. </w:t>
      </w:r>
      <w:hyperlink r:id="rId7" w:history="1">
        <w:r w:rsidRPr="006C02F1">
          <w:rPr>
            <w:rFonts w:ascii="Arial" w:eastAsia="Times New Roman" w:hAnsi="Arial" w:cs="Arial"/>
            <w:color w:val="0000FF"/>
            <w:sz w:val="27"/>
            <w:szCs w:val="27"/>
            <w:u w:val="single"/>
            <w:shd w:val="clear" w:color="auto" w:fill="FFFFFF"/>
            <w:lang w:val="es-CO"/>
          </w:rPr>
          <w:t>Modificado por el Art. 1, Decreto Nacional 2075 de 2016</w:t>
        </w:r>
      </w:hyperlink>
      <w:r w:rsidRPr="006C02F1">
        <w:rPr>
          <w:rFonts w:ascii="Arial" w:eastAsia="Times New Roman" w:hAnsi="Arial" w:cs="Arial"/>
          <w:color w:val="000000"/>
          <w:sz w:val="27"/>
          <w:szCs w:val="27"/>
          <w:shd w:val="clear" w:color="auto" w:fill="FFFFFF"/>
          <w:lang w:val="es-CO"/>
        </w:rPr>
        <w:t>. Delégase en el Ministro de Hacienda y Crédito Público, la facultad de celebrar contratos de empréstito externo en nombre de la Nación, cuando su cuantía no exceda de Setecientos millones de dólares de los Estados Unidos de América (US$700.000.000) o su equivalente en otras monedas.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Esta facultad comprende la de suscribir los avales y garantías que se requieran para dichos empréstitos externos.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Cuando los anteriores contratos de empréstito externo sean atinentes al despacho de los demás Ministerios o Departamentos Administrativos, delégase (sic) en el Ministro de Hacienda y Crédito Público y en el respectivo Ministro o Director de Departamento Administrativo la facultad de celebrar dichos contratos. En consecuencia, tales contratos deberán ser suscritos conjuntamente por el correspondiente Ministro o Director del Departamento Administrativo y por el Ministro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2 Decreto 2540 de 2000, modificado por el Art 1 del Decreto 769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2.2.1.5.</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Delegación operaciones diferentes a los de empréstito externo. </w:t>
      </w:r>
      <w:r w:rsidRPr="006C02F1">
        <w:rPr>
          <w:rFonts w:ascii="Arial" w:eastAsia="Times New Roman" w:hAnsi="Arial" w:cs="Arial"/>
          <w:color w:val="000000"/>
          <w:sz w:val="27"/>
          <w:szCs w:val="27"/>
          <w:shd w:val="clear" w:color="auto" w:fill="FFFFFF"/>
          <w:lang w:val="es-CO"/>
        </w:rPr>
        <w:t>Delégase en el Ministro de Hacienda y Crédito Público la facultad de celebrar en nombre de la Nación y sin limitación de cuantía, las operaciones a nombre de la Nación de que trata el artículo 2.2.1.3 del presente título, diferentes a los contratos de empréstito externo de que trata el artículo anterior.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3 Decreto 2540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2.2.1.6.</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Emisión de autorizaciones y conceptos. </w:t>
      </w:r>
      <w:r w:rsidRPr="006C02F1">
        <w:rPr>
          <w:rFonts w:ascii="Arial" w:eastAsia="Times New Roman" w:hAnsi="Arial" w:cs="Arial"/>
          <w:color w:val="000000"/>
          <w:sz w:val="27"/>
          <w:szCs w:val="27"/>
          <w:shd w:val="clear" w:color="auto" w:fill="FFFFFF"/>
          <w:lang w:val="es-CO"/>
        </w:rPr>
        <w:t xml:space="preserve">Para emitir los conceptos y las autorizaciones que les corresponden, el Consejo Nacional de Política Económica y Social, CONPES, el Departamento Nacional de Planeación y el Ministerio de Hacienda y Crédito Público tendrán en cuenta, entre otros, la adecuación de las respectivas operaciones a la política del </w:t>
      </w:r>
      <w:r w:rsidRPr="006C02F1">
        <w:rPr>
          <w:rFonts w:ascii="Arial" w:eastAsia="Times New Roman" w:hAnsi="Arial" w:cs="Arial"/>
          <w:color w:val="000000"/>
          <w:sz w:val="27"/>
          <w:szCs w:val="27"/>
          <w:shd w:val="clear" w:color="auto" w:fill="FFFFFF"/>
          <w:lang w:val="es-CO"/>
        </w:rPr>
        <w:lastRenderedPageBreak/>
        <w:t>gobierno en materia de crédito público y su conformidad con el Programa Macroeconómico y el Plan Financiero aprobados por el Consejo Nacional de Política Económica y Social, CONPES, y el Consejo Superior de Política Fiscal, CONFIS.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Los conceptos del CONPES y del Departamento Nacional de Planeación, cuando haya lugar a ellos, se expedirán sobre la justificación técnica, económica y social del proyecto, la capacidad de ejecución y la situación financiera de la respectiva entidad, su plan de financiación por fuentes de recursos y el cronograma de gastos anuales.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PARÁGRAFO.</w:t>
      </w:r>
      <w:r w:rsidRPr="006C02F1">
        <w:rPr>
          <w:rFonts w:ascii="Arial" w:eastAsia="Times New Roman" w:hAnsi="Arial" w:cs="Arial"/>
          <w:color w:val="000000"/>
          <w:sz w:val="27"/>
          <w:szCs w:val="27"/>
          <w:shd w:val="clear" w:color="auto" w:fill="FFFFFF"/>
          <w:lang w:val="es-CO"/>
        </w:rPr>
        <w:t> Los mencionados conceptos y autorizaciones se podrán solicitar por las entidades estatales para una o varias operaciones determinadas.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40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2.2.1.7.</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Autorizaciones del Ministerio de Hacienda y Crédito Público. </w:t>
      </w:r>
      <w:r w:rsidRPr="006C02F1">
        <w:rPr>
          <w:rFonts w:ascii="Arial" w:eastAsia="Times New Roman" w:hAnsi="Arial" w:cs="Arial"/>
          <w:color w:val="000000"/>
          <w:sz w:val="27"/>
          <w:szCs w:val="27"/>
          <w:shd w:val="clear" w:color="auto" w:fill="FFFFFF"/>
          <w:lang w:val="es-CO"/>
        </w:rPr>
        <w:t>Para pronunciarse sobre las autorizaciones de que trata el presente título, el Ministerio de Hacienda y Crédito Público tendrá en cuenta, entre otros criterios, las condiciones del mercado, las fuentes de recursos del crédito, la competitividad de las ofertas, la situación financiera de la entidad, determinada según se establece en el artículo siguiente y el cumplido servicio de la deuda por parte de dicha entidad.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41 Decreto 2681 de 1993 incisos derogados por la Ley 185 de 1995)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2.2.1.8.</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Situación financiera y cupos de crédito. </w:t>
      </w:r>
      <w:r w:rsidRPr="006C02F1">
        <w:rPr>
          <w:rFonts w:ascii="Arial" w:eastAsia="Times New Roman" w:hAnsi="Arial" w:cs="Arial"/>
          <w:color w:val="000000"/>
          <w:sz w:val="27"/>
          <w:szCs w:val="27"/>
          <w:shd w:val="clear" w:color="auto" w:fill="FFFFFF"/>
          <w:lang w:val="es-CO"/>
        </w:rPr>
        <w:t>Corresponde al Departamento Nacional de Planeación, cuando se trate de la emisión de conceptos de dicho organismo o del Consejo Nacional de Política Económica y Social, CONPES, verificar que el endeudamiento de las entidades estatales se encuentra en el nivel adecuado teniendo en cuenta su situación financiera.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42 Decreto 2681 de 1993 modificado por la Ley 185 de 1995)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2.2.1.9.</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Disposiciones transitorias.</w:t>
      </w:r>
      <w:r w:rsidRPr="006C02F1">
        <w:rPr>
          <w:rFonts w:ascii="Arial" w:eastAsia="Times New Roman" w:hAnsi="Arial" w:cs="Arial"/>
          <w:color w:val="000000"/>
          <w:sz w:val="27"/>
          <w:szCs w:val="27"/>
          <w:shd w:val="clear" w:color="auto" w:fill="FFFFFF"/>
          <w:lang w:val="es-CO"/>
        </w:rPr>
        <w:t> La celebración de operaciones de crédito público, operaciones asimiladas, operaciones propias del manejo de la deuda y las conexas con las anteriores que estuvieren iniciadas al 31 de diciembre de 1993, se continuarán rigiendo por las normas con las cuales se iniciaron, en cuanto a los trámites y requisitos que faltaren para la suscripción de los respectivos contratos.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lastRenderedPageBreak/>
        <w:t>PARÁGRAFO.</w:t>
      </w:r>
      <w:r w:rsidRPr="006C02F1">
        <w:rPr>
          <w:rFonts w:ascii="Arial" w:eastAsia="Times New Roman" w:hAnsi="Arial" w:cs="Arial"/>
          <w:color w:val="000000"/>
          <w:sz w:val="27"/>
          <w:szCs w:val="27"/>
          <w:shd w:val="clear" w:color="auto" w:fill="FFFFFF"/>
          <w:lang w:val="es-CO"/>
        </w:rPr>
        <w:t> En concordancia con lo previsto en este artículo para la celebración de operaciones de crédito público, operaciones asimiladas, operaciones propias del manejo de la deuda pública y las conexas con las anteriores, el contenido de los contratos se someterá a la Ley vigente al momento de la aprobación de la minuta.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44 Decreto 2681 de 1993, parágrafo añadido del Art. 1 Decreto 1121 de 1994)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DEFINICIONES GENERALES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2.2.1.1.1.</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Operaciones de crédito público. </w:t>
      </w:r>
      <w:r w:rsidRPr="006C02F1">
        <w:rPr>
          <w:rFonts w:ascii="Arial" w:eastAsia="Times New Roman" w:hAnsi="Arial" w:cs="Arial"/>
          <w:color w:val="000000"/>
          <w:sz w:val="27"/>
          <w:szCs w:val="27"/>
          <w:shd w:val="clear" w:color="auto" w:fill="FFFFFF"/>
          <w:lang w:val="es-CO"/>
        </w:rPr>
        <w:t>Son operaciones de crédito público los actos o contratos que tienen por objeto dotar a la entidad estatal de recursos, bienes o servicios con plazo para su pago o aquellas mediante las cuales la entidad actúa como deudor solidario o garante de obligaciones de pago.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Dentro de estas operaciones están comprendidas, entre otras, la contratación de empréstitos, la emisión, suscripción y colocación de títulos de deuda pública, los créditos de proveedores y el otorgamiento de garantías para obligaciones de pago a cargo de entidades estatales.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Para efectos de lo dispuesto en el presente título, las operaciones de crédito público pueden ser internas o externas. Son operaciones de crédito público internas las que, de conformidad con las disposiciones cambiarías, se celebren exclusivamente entre residentes del territorio colombiano para ser pagaderas en moneda legal colombiana. Son operaciones de crédito público externas todas las demás. Se consideran como residentes los definidos en el artículo 2.17.1.2. del Título 1 de la Parte 17 del presente Decreto Único Reglamentario.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3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2.2.1.1.2.</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Actos asimilados a operaciones de crédito público. </w:t>
      </w:r>
      <w:r w:rsidRPr="006C02F1">
        <w:rPr>
          <w:rFonts w:ascii="Arial" w:eastAsia="Times New Roman" w:hAnsi="Arial" w:cs="Arial"/>
          <w:color w:val="000000"/>
          <w:sz w:val="27"/>
          <w:szCs w:val="27"/>
          <w:shd w:val="clear" w:color="auto" w:fill="FFFFFF"/>
          <w:lang w:val="es-CO"/>
        </w:rPr>
        <w:t>Los actos o contratos análogos a las operaciones de crédito público, mediante los cuales se contraigan obligaciones con plazo para su pago, se asimilan a las mencionadas operaciones de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 xml:space="preserve">Dentro de los actos o contratos asimilados a las operaciones de crédito público se encuentran los créditos documentarios, cuando el banco emisor de </w:t>
      </w:r>
      <w:r w:rsidRPr="006C02F1">
        <w:rPr>
          <w:rFonts w:ascii="Arial" w:eastAsia="Times New Roman" w:hAnsi="Arial" w:cs="Arial"/>
          <w:color w:val="000000"/>
          <w:sz w:val="27"/>
          <w:szCs w:val="27"/>
          <w:shd w:val="clear" w:color="auto" w:fill="FFFFFF"/>
          <w:lang w:val="es-CO"/>
        </w:rPr>
        <w:lastRenderedPageBreak/>
        <w:t>la carta de crédito otorgue un plazo para cubrir el valor de su utilización y la novación o modificación de obligaciones, cuando la nueva obligación implique el otorgamiento de un plazo para el pago.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A las operaciones de crédito público asimiladas con plazo superior a un año, les serán aplicables las disposiciones relativas a las operaciones de crédito público, según se trate se operaciones internas o externas y la entidad estatal que las celebre. En consecuencia, las operaciones de crédito público asimiladas con plazo igual o inferior a un (1) año, están autorizadas por vía general y no requerirán los conceptos mencionados en el parágrafo 2 del artículo 41 de la Ley 80 de 1993.</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4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2.2.1.1.3.</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Operaciones de manejo de la deuda pública. </w:t>
      </w:r>
      <w:r w:rsidRPr="006C02F1">
        <w:rPr>
          <w:rFonts w:ascii="Arial" w:eastAsia="Times New Roman" w:hAnsi="Arial" w:cs="Arial"/>
          <w:color w:val="000000"/>
          <w:sz w:val="27"/>
          <w:szCs w:val="27"/>
          <w:shd w:val="clear" w:color="auto" w:fill="FFFFFF"/>
          <w:lang w:val="es-CO"/>
        </w:rPr>
        <w:t>Constituyen operaciones propias del manejo de la deuda pública las que no incrementan el endeudamiento neto de la entidad estatal y contribuyan a mejorar el perfil de la deuda de la misma. Estas operaciones, en tanto no constituyen un nuevo financiamiento, no afectan el cupo de endeudamiento.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Dentro de las anteriores operaciones se encuentran comprendidas, entre otras, la refinanciación, reestructuración, renegociación, reordenamiento, conversión o intercambio, sustitución, compra y venta de deuda pública, los acuerdos de pago, el saneamiento de obligaciones crediticias, las operaciones de cobertura de riesgos, la titularización de deudas de terceros, las relativas al manejo de la liquidez de la Dirección General de Crédito Público y Tesoro Nacional y todas aquellas operaciones de similar naturaleza que en el futuro se desarrollen.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Las operaciones de intercambio o conversión de deuda pública se podrán realizar siempre y cuando tengan por objeto reducir el valor de la deuda, mejorar su perfil o incentivar proyectos de interés social o de inversión en sectores prioritarios.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PARÁGRAFO.</w:t>
      </w:r>
      <w:r w:rsidRPr="006C02F1">
        <w:rPr>
          <w:rFonts w:ascii="Arial" w:eastAsia="Times New Roman" w:hAnsi="Arial" w:cs="Arial"/>
          <w:color w:val="000000"/>
          <w:sz w:val="27"/>
          <w:szCs w:val="27"/>
          <w:shd w:val="clear" w:color="auto" w:fill="FFFFFF"/>
          <w:lang w:val="es-CO"/>
        </w:rPr>
        <w:t> Las operaciones que impliquen adición al monto contratado o incremento en el endeudamiento neto de la entidad deberán tramitarse conforme a lo dispuesto en el presente título para la contratación de nuevos empréstitos.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5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lastRenderedPageBreak/>
        <w:t>ARTÍCULO 2.2.1.1.4.</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Operaciones conexas. </w:t>
      </w:r>
      <w:r w:rsidRPr="006C02F1">
        <w:rPr>
          <w:rFonts w:ascii="Arial" w:eastAsia="Times New Roman" w:hAnsi="Arial" w:cs="Arial"/>
          <w:color w:val="000000"/>
          <w:sz w:val="27"/>
          <w:szCs w:val="27"/>
          <w:shd w:val="clear" w:color="auto" w:fill="FFFFFF"/>
          <w:lang w:val="es-CO"/>
        </w:rPr>
        <w:t>Se consideran conexas a las operaciones de crédito público, a las operaciones asimiladas o a las de manejo de la deuda pública, los actos o contratos relacionados que constituyen un medio necesario para la realización de tales operaciones.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Son conexos a las operaciones de crédito público, entre otros, los contratos necesarios para el otorgamiento de garantías o contragarantías a operaciones de crédito público; los contratos de edición, colocación, incluida la colocación garantizada, fideicomiso, encargo fiduciario, garantía y administración de títulos de deuda pública en el mercado de valores, así como los contratos para la calificación de la inversión o de valores, requeridos para la emisión y colocación de tales títulos en los mercados de capitales.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Igualmente son conexos a operaciones de crédito público, a las operaciones asimiladas a éstas o a las de manejo de la deuda, los contratos de intermediación necesarios para llevar a cabo tales operaciones y los de asistencia o asesoría necesarios para la negociación, contratación, o representación de la entidad estatal en el exterior que deban realizarse por personas o entidades expertas en estas materias.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Las operaciones conexas se contratarán en forma directa, sin someterse al procedimiento de licitación o concurso de méritos.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6 Decreto 2681 de 1993)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CAPÍTULO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OPERACIONES DE CRÉDITO PÚBLICO</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SECCIÓN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CONTRATACIÓN DE EMPRÉSTITOS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2.2.1.2.1.1.</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Contratos de empréstito.</w:t>
      </w:r>
      <w:r w:rsidRPr="006C02F1">
        <w:rPr>
          <w:rFonts w:ascii="Arial" w:eastAsia="Times New Roman" w:hAnsi="Arial" w:cs="Arial"/>
          <w:color w:val="000000"/>
          <w:sz w:val="27"/>
          <w:szCs w:val="27"/>
          <w:shd w:val="clear" w:color="auto" w:fill="FFFFFF"/>
          <w:lang w:val="es-CO"/>
        </w:rPr>
        <w:t> Son contratos de empréstito los que tienen por objeto proveer a la entidad estatal contratante de recursos en moneda nacional o extranjera con plazo para su pago.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Los empréstitos se contratarán en forma directa, sin someterse al procedimiento de licitación o concurso de méritos. Su celebración se sujetará a lo dispuesto en los artículos siguientes.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lastRenderedPageBreak/>
        <w:t>PARÁGRAFO.</w:t>
      </w:r>
      <w:r w:rsidRPr="006C02F1">
        <w:rPr>
          <w:rFonts w:ascii="Arial" w:eastAsia="Times New Roman" w:hAnsi="Arial" w:cs="Arial"/>
          <w:color w:val="000000"/>
          <w:sz w:val="27"/>
          <w:szCs w:val="27"/>
          <w:shd w:val="clear" w:color="auto" w:fill="FFFFFF"/>
          <w:lang w:val="es-CO"/>
        </w:rPr>
        <w:t> De conformidad con lo dispuesto en el parágrafo 2 del artículo 41 de la Ley 80 de 1993, los sobregiros están autorizados por vía general y no requerirán los conceptos allí mencionados.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7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2.2.1.2.1.2.</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Empréstitos externos de la nación. </w:t>
      </w:r>
      <w:r w:rsidRPr="006C02F1">
        <w:rPr>
          <w:rFonts w:ascii="Arial" w:eastAsia="Times New Roman" w:hAnsi="Arial" w:cs="Arial"/>
          <w:color w:val="000000"/>
          <w:sz w:val="27"/>
          <w:szCs w:val="27"/>
          <w:shd w:val="clear" w:color="auto" w:fill="FFFFFF"/>
          <w:lang w:val="es-CO"/>
        </w:rPr>
        <w:t>La celebración de contratos de empréstito externo a nombre de la Nación, requerirá:</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a) Autorización para iniciar gestiones, impartida mediante resolución del Ministerio de Hacienda y Crédito Público, la cual podrá otorgarse una vez se cuente con: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 Concepto favorable del Consejo Nacional de Política Económica y Social, CONPES;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 Concepto de la Comisión de Crédito Público si el empréstito tiene plazo superior a un año.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b) Autorización para suscribir el contrato impartida por el Ministerio de Hacienda y Crédito Público con base en la minuta definitiva del mismo.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8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2.2.1.2.1.3.</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Empréstitos Internos de la Nación. </w:t>
      </w:r>
      <w:r w:rsidRPr="006C02F1">
        <w:rPr>
          <w:rFonts w:ascii="Arial" w:eastAsia="Times New Roman" w:hAnsi="Arial" w:cs="Arial"/>
          <w:color w:val="000000"/>
          <w:sz w:val="27"/>
          <w:szCs w:val="27"/>
          <w:shd w:val="clear" w:color="auto" w:fill="FFFFFF"/>
          <w:lang w:val="es-CO"/>
        </w:rPr>
        <w:t>La celebración de contratos de empréstito interno a nombre de la Nación, requerirá autorización para suscribir el contrato, impartida mediante resolución del Ministerio de Hacienda y Crédito Público, la cual podrá otorgarse una vez se cuente con el concepto favorable del Departamento Nacional de Planeación, cuando se trate de proyectos de inversión, y la minuta definitiva del contrato.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9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2.2.1.2.1.4.</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Empréstitos externos de entidades descentralizadas del orden nacional y de entidades territoriales y sus descentralizadas. </w:t>
      </w:r>
      <w:r w:rsidRPr="006C02F1">
        <w:rPr>
          <w:rFonts w:ascii="Arial" w:eastAsia="Times New Roman" w:hAnsi="Arial" w:cs="Arial"/>
          <w:color w:val="000000"/>
          <w:sz w:val="27"/>
          <w:szCs w:val="27"/>
          <w:shd w:val="clear" w:color="auto" w:fill="FFFFFF"/>
          <w:lang w:val="es-CO"/>
        </w:rPr>
        <w:t>La celebración de contratos de empréstito externo por las entidades descentralizadas del orden nacional, diferentes de las mencionadas en el artículo 2.2.1.2.1.6, del presente capítulo, y por las entidades territoriales y sus descentralizadas requerirá:</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lastRenderedPageBreak/>
        <w:t>a) Autorización para iniciar gestiones, impartida mediante resolución del Ministerio de Hacienda y Crédito Público, la cual podrá otorgarse una vez se cuente con concepto favorable del Departamento Nacional de Planeación;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b) Autorización para suscribir el contrato y otorgar garantías al prestamista, impartida por el Ministerio de Hacienda y Crédito Público, con base en las correspondientes minutas definitivas.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10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2.2.1.2.1.5.</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Empréstitos internos de entidades descentralizadas del orden nacional. </w:t>
      </w:r>
      <w:r w:rsidRPr="006C02F1">
        <w:rPr>
          <w:rFonts w:ascii="Arial" w:eastAsia="Times New Roman" w:hAnsi="Arial" w:cs="Arial"/>
          <w:color w:val="000000"/>
          <w:sz w:val="27"/>
          <w:szCs w:val="27"/>
          <w:shd w:val="clear" w:color="auto" w:fill="FFFFFF"/>
          <w:lang w:val="es-CO"/>
        </w:rPr>
        <w:t>La celebración de contratos de empréstito interno por las entidades descentralizadas del orden nacional, diferentes de las mencionadas en el artículo siguiente, requerirá autorización para suscribir el contrato y otorgar garantías al prestamista, impartida mediante resolución del Ministerio de Hacienda y Crédito Público, la cual podrá otorgarse una vez se cuente con el concepto favorable del Departamento Nacional de Planeación y las correspondientes minutas definitivas.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11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color w:val="000000"/>
          <w:sz w:val="27"/>
          <w:szCs w:val="27"/>
          <w:shd w:val="clear" w:color="auto" w:fill="FFFFFF"/>
          <w:lang w:val="es-CO"/>
        </w:rPr>
        <w:t>2.2.1.2.1.6.</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Empréstitos de entidades con participación estatal superior al cincuenta por ciento e inferior al noventa por ciento de su capital. </w:t>
      </w:r>
      <w:r w:rsidRPr="006C02F1">
        <w:rPr>
          <w:rFonts w:ascii="Arial" w:eastAsia="Times New Roman" w:hAnsi="Arial" w:cs="Arial"/>
          <w:color w:val="000000"/>
          <w:sz w:val="27"/>
          <w:szCs w:val="27"/>
          <w:shd w:val="clear" w:color="auto" w:fill="FFFFFF"/>
          <w:lang w:val="es-CO"/>
        </w:rPr>
        <w:t>La celebración de contratos de empréstito por las entidades estatales con participación del Estado superior al cincuenta por ciento e inferior al noventa por ciento de su capital, requerirá autorización del Ministerio de Hacienda y Crédito Público, la cual podrá otorgarse una vez se cuente con el concepto favorable del Departamento Nacional de Planeación.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12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2.2.1.2.1.7.</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Empréstitos internos de entidades territoriales y sus descentralizadas. </w:t>
      </w:r>
      <w:r w:rsidRPr="006C02F1">
        <w:rPr>
          <w:rFonts w:ascii="Arial" w:eastAsia="Times New Roman" w:hAnsi="Arial" w:cs="Arial"/>
          <w:color w:val="000000"/>
          <w:sz w:val="27"/>
          <w:szCs w:val="27"/>
          <w:shd w:val="clear" w:color="auto" w:fill="FFFFFF"/>
          <w:lang w:val="es-CO"/>
        </w:rPr>
        <w:t>La celebración de empréstitos internos de las entidades territoriales y sus descentralizadas continuará rigiéndose por lo señalados en los Decretos Ley 1222 y 1333 de 1986 y sus normas complementarias, según el caso. Lo anterior, sin perjuicio de la obligación de registro de los mismos en la Dirección General de Crédito Público y Tesoro Nacional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lastRenderedPageBreak/>
        <w:t>No podrán registrarse en la mencionada Dirección los empréstitos que excedan los montos individuales máximos de crédito de las entidades territoriales.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13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2.2.1.2.1.8.</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Créditos de presupuesto. </w:t>
      </w:r>
      <w:r w:rsidRPr="006C02F1">
        <w:rPr>
          <w:rFonts w:ascii="Arial" w:eastAsia="Times New Roman" w:hAnsi="Arial" w:cs="Arial"/>
          <w:color w:val="000000"/>
          <w:sz w:val="27"/>
          <w:szCs w:val="27"/>
          <w:shd w:val="clear" w:color="auto" w:fill="FFFFFF"/>
          <w:lang w:val="es-CO"/>
        </w:rPr>
        <w:t>Los empréstitos que celebren las entidades estatales con la Nación con cargo a apropiaciones presupuestales en los términos del Estatuto Orgánico del Presupuesto General de la Nación requerirán autorización del Ministerio de Hacienda y Crédito Público, la cual se expedirá una vez se cuente con el concepto favorable del Departamento Nacional de Planeación cuando tales empréstitos se efectúen para financiar gastos de inversión.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No obstante, el concepto del Departamento Nacional de Planeación no se requema en los créditos de presupuesto que celebre la Nación para la transferencia a determinadas entidades estatales de recursos de créditos externos contratados por ésta.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14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2.2.1.2.1.9.</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Créditos de corto plazo. </w:t>
      </w:r>
      <w:r w:rsidRPr="006C02F1">
        <w:rPr>
          <w:rFonts w:ascii="Arial" w:eastAsia="Times New Roman" w:hAnsi="Arial" w:cs="Arial"/>
          <w:color w:val="000000"/>
          <w:sz w:val="27"/>
          <w:szCs w:val="27"/>
          <w:shd w:val="clear" w:color="auto" w:fill="FFFFFF"/>
          <w:lang w:val="es-CO"/>
        </w:rPr>
        <w:t>Son créditos de corto plazo los empréstitos que celebren las entidades estatales con plazo igual o inferior a un año. Los créditos de corto plazo podrán ser transitorios o de tesorería.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Son créditos de corto plazo de carácter transitorio los que vayan a ser pagados con créditos de plazo mayor a un año, respecto de los cuales exista oferta en firme del negocio. Son créditos de corto plazo de tesorería, los que deben ser pagados con recursos diferentes del crédito.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La celebración de créditos de corto plazo de entidades estatales diferentes de la Nación, con excepción de los créditos internos de corto plazo de las entidades territoriales y sus descentralizadas, requerirá autorización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 xml:space="preserve">Cuando se trate de créditos de tesorería, dicha autorización podrá solicitarse para toda una vigencia fiscal o para créditos determinados. Para tal efecto, las cuantías de tales créditos o los saldos adeudados, según el caso, no podrán sobrepasar en conjunto el diez por ciento (10%) de los ingresos corrientes de la respectiva entidad, sin incluir los recursos de capital, de la correspondiente vigencia fiscal. No obstante, cuando se trate de financiar proyectos de interés social o de inversión en sectores prioritarios o se </w:t>
      </w:r>
      <w:r w:rsidRPr="006C02F1">
        <w:rPr>
          <w:rFonts w:ascii="Arial" w:eastAsia="Times New Roman" w:hAnsi="Arial" w:cs="Arial"/>
          <w:color w:val="000000"/>
          <w:sz w:val="27"/>
          <w:szCs w:val="27"/>
          <w:shd w:val="clear" w:color="auto" w:fill="FFFFFF"/>
          <w:lang w:val="es-CO"/>
        </w:rPr>
        <w:lastRenderedPageBreak/>
        <w:t>presente urgencia evidente en obtener dicha financiación, el Ministerio de Hacienda y Crédito Público, podrá autorizar porcentajes superiores al mencionado, siempre y cuando el Consejo Nacional de Política Económica y Social, CONPES, haya conceptuado sobre la ocurrencia de alguno de los mencionados eventos.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Los créditos de tesorería no podrán convertirse en fuente para financiar adiciones en el presupuesto de gastos.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PARÁGRAFO.</w:t>
      </w:r>
      <w:r w:rsidRPr="006C02F1">
        <w:rPr>
          <w:rFonts w:ascii="Arial" w:eastAsia="Times New Roman" w:hAnsi="Arial" w:cs="Arial"/>
          <w:color w:val="000000"/>
          <w:sz w:val="27"/>
          <w:szCs w:val="27"/>
          <w:shd w:val="clear" w:color="auto" w:fill="FFFFFF"/>
          <w:lang w:val="es-CO"/>
        </w:rPr>
        <w:t> De conformidad con lo dispuesto en el parágrafo 2 del artículo 41 de la Ley 80 de 1993, los créditos de tesorería que contrate la Nación están autorizados por vía general y no requerirán los conceptos allí mencionados.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15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2.2.1.2.1.10</w:t>
      </w:r>
      <w:r w:rsidRPr="006C02F1">
        <w:rPr>
          <w:rFonts w:ascii="Arial" w:eastAsia="Times New Roman" w:hAnsi="Arial" w:cs="Arial"/>
          <w:b/>
          <w:bCs/>
          <w:i/>
          <w:iCs/>
          <w:color w:val="000000"/>
          <w:sz w:val="27"/>
          <w:szCs w:val="27"/>
          <w:shd w:val="clear" w:color="auto" w:fill="FFFFFF"/>
          <w:lang w:val="es-CO"/>
        </w:rPr>
        <w:t>. Líneas de crédito de gobierno a gobierno. </w:t>
      </w:r>
      <w:r w:rsidRPr="006C02F1">
        <w:rPr>
          <w:rFonts w:ascii="Arial" w:eastAsia="Times New Roman" w:hAnsi="Arial" w:cs="Arial"/>
          <w:color w:val="000000"/>
          <w:sz w:val="27"/>
          <w:szCs w:val="27"/>
          <w:shd w:val="clear" w:color="auto" w:fill="FFFFFF"/>
          <w:lang w:val="es-CO"/>
        </w:rPr>
        <w:t>Se consideran líneas de crédito de gobierno a gobierno los acuerdos mediante los cuales un gobierno extranjero adquiere el compromiso de poner a disposición del gobierno nacional los recursos necesarios para la financiación de determinados proyectos, bienes o servicios.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Los acuerdos o convenios constitutivos de líneas de crédito de gobierno a gobierno no se consideran empréstitos y sólo requerirán para su celebración el concepto favorable del Ministerio de Hacienda y Crédito Público Dirección General de Crédito Público y Tesoro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En todo caso, para la utilización de las líneas de crédito deberán celebrarse contratos de empréstito externo y de garantía, según el caso, que se someterán a lo dispuesto para el efecto en el presente título, según la entidad estatal que los celebre.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La adquisición de bienes o servicios con cargo a las líneas de crédito se regirá por lo establecido para tal efecto en la Ley 80 de 1993.</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16 Decreto 2681 de 1993)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SECCIÓN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LÍNEAS DE CRÉDITO CONTINGENTES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lastRenderedPageBreak/>
        <w:t>ARTÍCULO 2.2.1.2.2.1.</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Líneas De Crédito Contingentes. </w:t>
      </w:r>
      <w:r w:rsidRPr="006C02F1">
        <w:rPr>
          <w:rFonts w:ascii="Arial" w:eastAsia="Times New Roman" w:hAnsi="Arial" w:cs="Arial"/>
          <w:color w:val="000000"/>
          <w:sz w:val="27"/>
          <w:szCs w:val="27"/>
          <w:shd w:val="clear" w:color="auto" w:fill="FFFFFF"/>
          <w:lang w:val="es-CO"/>
        </w:rPr>
        <w:t>Se consideran líneas de crédito contingentes los acuerdos, convenios o contratos que tienen como propósito permitir a la Nación el acceso a recursos que otorgan los organismos multilaterales y entidades financieras internacionales, en aquellos eventos en los cuales la Nación no pueda obtener recursos para financiar el Presupuesto General de la Nación en condiciones ordinarias y sean necesarios para mantener y/o restablecer la estabilidad fiscal y/o económica del país.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 Decreto 3996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2.2.1.2.2.2.</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Requisitos para la celebración de Líneas de Crédito Contingentes. </w:t>
      </w:r>
      <w:r w:rsidRPr="006C02F1">
        <w:rPr>
          <w:rFonts w:ascii="Arial" w:eastAsia="Times New Roman" w:hAnsi="Arial" w:cs="Arial"/>
          <w:color w:val="000000"/>
          <w:sz w:val="27"/>
          <w:szCs w:val="27"/>
          <w:shd w:val="clear" w:color="auto" w:fill="FFFFFF"/>
          <w:lang w:val="es-CO"/>
        </w:rPr>
        <w:t>Los acuerdos, convenios o contratos de líneas de crédito contingente, requerirán para su celebración autorización impartida mediante Resolución del Ministerio de Hacienda y Crédito Público con base en la minuta definitiva de los mismos, la cual podrá otorgarse una vez se cuente con: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a) Concepto favorable del Consejo Nacional de Política Económica y Social, CONPES,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b) Concepto de la Comisión Interparlamentaria de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2 Decreto 3996 de 2008)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SECCIÓN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CRÉDITO DE PROVEEDORES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2.2.1.2.3.1.</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Créditos de proveedores. </w:t>
      </w:r>
      <w:r w:rsidRPr="006C02F1">
        <w:rPr>
          <w:rFonts w:ascii="Arial" w:eastAsia="Times New Roman" w:hAnsi="Arial" w:cs="Arial"/>
          <w:color w:val="000000"/>
          <w:sz w:val="27"/>
          <w:szCs w:val="27"/>
          <w:shd w:val="clear" w:color="auto" w:fill="FFFFFF"/>
          <w:lang w:val="es-CO"/>
        </w:rPr>
        <w:t>Se denominan créditos de proveedores aquellos mediante los cuales se contrata la adquisición de bienes o servicios con plazo para su pago.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Sin perjuicio del cumplimiento de los requisitos establecidos para la adquisición de bienes o servicios en la Ley 80 de 1993, los créditos de proveedor se sujetarán a lo dispuesto en el Capítulo 1 del presente título, según se trate de empréstitos internos o externos y la entidad estatal que los celebre.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PARÁGRAFO.</w:t>
      </w:r>
      <w:r w:rsidRPr="006C02F1">
        <w:rPr>
          <w:rFonts w:ascii="Arial" w:eastAsia="Times New Roman" w:hAnsi="Arial" w:cs="Arial"/>
          <w:color w:val="000000"/>
          <w:sz w:val="27"/>
          <w:szCs w:val="27"/>
          <w:shd w:val="clear" w:color="auto" w:fill="FFFFFF"/>
          <w:lang w:val="es-CO"/>
        </w:rPr>
        <w:t xml:space="preserve"> De conformidad con lo dispuesto en el parágrafo 2 del artículo 41 de la Ley 80 de 1993, están autorizados por vía general y no requerirán </w:t>
      </w:r>
      <w:r w:rsidRPr="006C02F1">
        <w:rPr>
          <w:rFonts w:ascii="Arial" w:eastAsia="Times New Roman" w:hAnsi="Arial" w:cs="Arial"/>
          <w:color w:val="000000"/>
          <w:sz w:val="27"/>
          <w:szCs w:val="27"/>
          <w:shd w:val="clear" w:color="auto" w:fill="FFFFFF"/>
          <w:lang w:val="es-CO"/>
        </w:rPr>
        <w:lastRenderedPageBreak/>
        <w:t>los conceptos allí mencionados, los créditos de proveedor con plazo igual o inferior a un año.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17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2.2.1.2.3.2.</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Excepción en créditos de proveedores. </w:t>
      </w:r>
      <w:r w:rsidRPr="006C02F1">
        <w:rPr>
          <w:rFonts w:ascii="Arial" w:eastAsia="Times New Roman" w:hAnsi="Arial" w:cs="Arial"/>
          <w:color w:val="000000"/>
          <w:sz w:val="27"/>
          <w:szCs w:val="27"/>
          <w:shd w:val="clear" w:color="auto" w:fill="FFFFFF"/>
          <w:lang w:val="es-CO"/>
        </w:rPr>
        <w:t>Exceptúanse (sic) de lo dispuesto en el inciso primero del artículo 2.2.1.2. de este título los créditos de proveedores, los cuales se celebrarán a nombre de las entidades estatales allí mencionadas, con sujeción a lo dispuesto en los artículos 2.2.1.2.1.4, y 2.2.1.2.1.5, del Capítulo 1 del presente Título para los empréstitos de las entidades descentralizadas del orden nacional y sin perjuicio de lo establecido en el parágrafo del artículo anterior.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 Decreto 95 de 1994)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SECCIÓN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GARANTÍA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2.2.1.2.4.1.</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Garantía de la Nación. </w:t>
      </w:r>
      <w:r w:rsidRPr="006C02F1">
        <w:rPr>
          <w:rFonts w:ascii="Arial" w:eastAsia="Times New Roman" w:hAnsi="Arial" w:cs="Arial"/>
          <w:color w:val="000000"/>
          <w:sz w:val="27"/>
          <w:szCs w:val="27"/>
          <w:shd w:val="clear" w:color="auto" w:fill="FFFFFF"/>
          <w:lang w:val="es-CO"/>
        </w:rPr>
        <w:t>Para obtener la garantía de la Nación, las entidades estatales deberán sujetarse a lo establecido en este título y constituir las contragarantías adecuadas, a juicio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En ningún caso la Nación podrá garantizar obligaciones internas de pago de las entidades territoriales y sus descentralizadas, ni obligaciones de pago de particulares. No podrán contar con la garantía de la Nación los títulos de que trata el inciso segundo del artículo 2.2.1.3.1 del Capítulo 3 del presente título; no obstante, cuando la emisión corresponda a títulos de mediano y largo plazo, esto es, con plazo superior a un año, para ser colocados en el exterior, éstos podrán contar con la garantía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Tampoco podrá la Nación garantizar obligaciones de pago de entidades estatales que no se encuentren a paz y salvo en sus compromisos con la misma, ni podrá extender su garantía a operaciones ya contratadas, sí originalmente fueron contraídas sin garantía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PARÁGRAFO.</w:t>
      </w:r>
      <w:r w:rsidRPr="006C02F1">
        <w:rPr>
          <w:rFonts w:ascii="Arial" w:eastAsia="Times New Roman" w:hAnsi="Arial" w:cs="Arial"/>
          <w:color w:val="000000"/>
          <w:sz w:val="27"/>
          <w:szCs w:val="27"/>
          <w:shd w:val="clear" w:color="auto" w:fill="FFFFFF"/>
          <w:lang w:val="es-CO"/>
        </w:rPr>
        <w:t> El Consejo Nacional de Política Económica y Social, CONPES, determinará los criterios generales que deben satisfacer las operaciones de crédito público y las obligaciones de pago para obtener la garantía de la Nación y las condiciones en que ésta se otorgará.</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lastRenderedPageBreak/>
        <w:t>(Art. 23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2.2.1.2.4.2.</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Otorgamiento de la garantía de la Nación. </w:t>
      </w:r>
      <w:r w:rsidRPr="006C02F1">
        <w:rPr>
          <w:rFonts w:ascii="Arial" w:eastAsia="Times New Roman" w:hAnsi="Arial" w:cs="Arial"/>
          <w:color w:val="000000"/>
          <w:sz w:val="27"/>
          <w:szCs w:val="27"/>
          <w:shd w:val="clear" w:color="auto" w:fill="FFFFFF"/>
          <w:lang w:val="es-CO"/>
        </w:rPr>
        <w:t>La Nación podrá otorgar su garantía a obligaciones de pago de las entidades estatales una vez se cuente con lo siguiente: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a) Concepto favorable del Consejo Nacional de Política Económica y Social, CONPES, respecto del otorgamiento de la garantía y el empréstito o la obligación de pago, según el caso;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b) Concepto de la Comisión de Crédito Público respecto del otorgamiento de la garantía de la Nación, si ésta se otorga por plazo superior a un año;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c) El cumplimiento de lo dispuesto en el presente título cuando se garantice la celebración de empréstitos o la emisión y colocación de títulos de deuda pública, según se trate de operaciones internas o externas y la entidad estatal que las celebre. No obstante, no se requerirá en este caso el concepto del Departamento Nacional de Planeación.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PARÁGRAFO.</w:t>
      </w:r>
      <w:r w:rsidRPr="006C02F1">
        <w:rPr>
          <w:rFonts w:ascii="Arial" w:eastAsia="Times New Roman" w:hAnsi="Arial" w:cs="Arial"/>
          <w:color w:val="000000"/>
          <w:sz w:val="27"/>
          <w:szCs w:val="27"/>
          <w:shd w:val="clear" w:color="auto" w:fill="FFFFFF"/>
          <w:lang w:val="es-CO"/>
        </w:rPr>
        <w:t> La Nación no podrá suscribir el documento en el cual otorgue su garantía a un empréstito, hasta tanto no se hayan constituido las contragarantías a su favor.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24 Decreto 2681 de 1993)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CAPÍTULO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EMISIÓN, SUSCRIPCIÓN Y COLOCACIÓN DE TÍTULOS DE DEUDA 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2.2.1.3.1.</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Títulos de deuda pública. </w:t>
      </w:r>
      <w:r w:rsidRPr="006C02F1">
        <w:rPr>
          <w:rFonts w:ascii="Arial" w:eastAsia="Times New Roman" w:hAnsi="Arial" w:cs="Arial"/>
          <w:color w:val="000000"/>
          <w:sz w:val="27"/>
          <w:szCs w:val="27"/>
          <w:shd w:val="clear" w:color="auto" w:fill="FFFFFF"/>
          <w:lang w:val="es-CO"/>
        </w:rPr>
        <w:t>Son títulos de deuda pública los bonos y demás valores de contenido crediticio y con plazo para su redención, emitidos por las entidades estatales.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No se consideran títulos de deuda pública los valores que, en relación con las operaciones del giro ordinario de las actividades propias de su objeto social, emitan los establecimientos de crédito, las compañías de seguros y las demás entidades financieras de carácter estatal.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La colocación de los títulos de deuda pública se sujetará a las condiciones financieras de carácter general que señale la Junta Directiva del Banco de la República.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lastRenderedPageBreak/>
        <w:t>(Art. 18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color w:val="000000"/>
          <w:sz w:val="27"/>
          <w:szCs w:val="27"/>
          <w:shd w:val="clear" w:color="auto" w:fill="FFFFFF"/>
          <w:lang w:val="es-CO"/>
        </w:rPr>
        <w:t>2.2.1.3.2.</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Títulos de deuda pública de la Nación. </w:t>
      </w:r>
      <w:r w:rsidRPr="006C02F1">
        <w:rPr>
          <w:rFonts w:ascii="Arial" w:eastAsia="Times New Roman" w:hAnsi="Arial" w:cs="Arial"/>
          <w:color w:val="000000"/>
          <w:sz w:val="27"/>
          <w:szCs w:val="27"/>
          <w:shd w:val="clear" w:color="auto" w:fill="FFFFFF"/>
          <w:lang w:val="es-CO"/>
        </w:rPr>
        <w:t>La emisión y colocación de títulos de deuda pública a nombre de la Nación requerirá autorización, impartida mediante resolución del Ministerio de Hacienda y Crédito Público, la cual podrá otorgarse una vez se cuente con lo siguiente: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a) Concepto favorable del Consejo Nacional de Política Económica y Social, CONPES;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b) Concepto de la Comisión de Crédito Público si se trata de títulos de deuda pública externa con plazo superior a un año.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19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2.2.1.3.3.</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Títulos de deuda externa de entidades descentralizadas del orden nacional y de entidades territoriales y sus descentralizadas. </w:t>
      </w:r>
      <w:r w:rsidRPr="006C02F1">
        <w:rPr>
          <w:rFonts w:ascii="Arial" w:eastAsia="Times New Roman" w:hAnsi="Arial" w:cs="Arial"/>
          <w:color w:val="000000"/>
          <w:sz w:val="27"/>
          <w:szCs w:val="27"/>
          <w:shd w:val="clear" w:color="auto" w:fill="FFFFFF"/>
          <w:lang w:val="es-CO"/>
        </w:rPr>
        <w:t>La emisión y colocación de títulos de deuda pública externa de las entidades descentralizadas del orden nacional y de entidades territoriales y sus descentralizadas requerirá:</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a) Autorización para iniciar gestiones, impartida mediante resolución del Ministerio de Hacienda y Crédito Público, la cual podrá otorgarse una vez se cuente con el concepto favorable del Departamento Nacional de Planeación;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b) Autorización de la emisión y colocación, incluida la suscripción de los contratos correspondientes, impartida mediante resolución del Ministerio de Hacienda y Crédito Público, en la cual se determine la oportunidad, características y condiciones de la colocación de acuerdo con las condiciones del mercado.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PARÁGRAFO.</w:t>
      </w:r>
      <w:r w:rsidRPr="006C02F1">
        <w:rPr>
          <w:rFonts w:ascii="Arial" w:eastAsia="Times New Roman" w:hAnsi="Arial" w:cs="Arial"/>
          <w:color w:val="000000"/>
          <w:sz w:val="27"/>
          <w:szCs w:val="27"/>
          <w:shd w:val="clear" w:color="auto" w:fill="FFFFFF"/>
          <w:lang w:val="es-CO"/>
        </w:rPr>
        <w:t> Para efectos de determinar si las características y condiciones de la emisión y colocación de los títulos de deuda de que trata este artículo se ajustan a las condiciones del mercado, en la respectiva resolución de autorización se podrá establecer que previa la colocación se tengan en cuenta las evaluaciones que sobre el particular realice el Viceministerio Técnico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20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lastRenderedPageBreak/>
        <w:t>ARTÍCULO 2.2.1.3.4.</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Títulos de deuda interna de entidades descentralizadas del orden nacional. </w:t>
      </w:r>
      <w:r w:rsidRPr="006C02F1">
        <w:rPr>
          <w:rFonts w:ascii="Arial" w:eastAsia="Times New Roman" w:hAnsi="Arial" w:cs="Arial"/>
          <w:color w:val="000000"/>
          <w:sz w:val="27"/>
          <w:szCs w:val="27"/>
          <w:shd w:val="clear" w:color="auto" w:fill="FFFFFF"/>
          <w:lang w:val="es-CO"/>
        </w:rPr>
        <w:t>La emisión y colocación de títulos de deuda pública interna de entidades descentralizadas del orden nacional requerirá autorización, impartida mediante resolución del Ministerio de Hacienda y Crédito Público, en la cual se determine la oportunidad, características y condiciones de la colocación. La mencionada autorización podrá otorgarse una vez se cuente con el concepto favorable del Departamento Nacional de Planeación.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21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2.2.1.3.5.</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Títulos de deuda interna de entidades territoriales y sus descentralizadas. </w:t>
      </w:r>
      <w:r w:rsidRPr="006C02F1">
        <w:rPr>
          <w:rFonts w:ascii="Arial" w:eastAsia="Times New Roman" w:hAnsi="Arial" w:cs="Arial"/>
          <w:color w:val="000000"/>
          <w:sz w:val="27"/>
          <w:szCs w:val="27"/>
          <w:shd w:val="clear" w:color="auto" w:fill="FFFFFF"/>
          <w:lang w:val="es-CO"/>
        </w:rPr>
        <w:t>La emisión y colocación de títulos de deuda pública interna de entidades territoriales y sus descentralizadas requerirá autorización, impartida mediante resolución del Ministerio de Hacienda y Crédito Público, en la cual se determine la oportunidad, características y condiciones de la colocación de acuerdo con las condiciones del mercado. La mencionada autorización podrá otorgarse una vez se cuente con el concepto favorable de los organismos departamentales o distritales de planeación, según el caso.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El concepto de los organismos departamentales o distritales de planeación se expedirá sobre la justificación técnica, económica y social del proyecto, la capacidad institucional y la situación financiera de la entidad estatal, su plan de financiación por fuentes de recursos y el cronograma de gastos anuales, dentro del término y con los efectos establecidos en el parágrafo 2 del artículo 41 de la Ley 80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El Ministerio de Hacienda y Crédito Público deberá pronunciarse sobre la autorización solicitada dentro del término de dos (2) meses, contados a partir de la fecha en que se reciba por el Ministerio de Hacienda y Crédito Público, Dirección General de Crédito Público y Tesoro Nacional la documentación requerida en forma completa. Transcurrido este término se entenderá que opera el silencio administrativo positivo.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PARÁGRAFO.</w:t>
      </w:r>
      <w:r w:rsidRPr="006C02F1">
        <w:rPr>
          <w:rFonts w:ascii="Arial" w:eastAsia="Times New Roman" w:hAnsi="Arial" w:cs="Arial"/>
          <w:color w:val="000000"/>
          <w:sz w:val="27"/>
          <w:szCs w:val="27"/>
          <w:shd w:val="clear" w:color="auto" w:fill="FFFFFF"/>
          <w:lang w:val="es-CO"/>
        </w:rPr>
        <w:t> Para efectos de determinar si las características y condiciones de la emisión y colocación de los títulos de deuda de que trata este artículo se ajustan a las condiciones del mercado, en la respectiva resolución de autorización se podrá establecer que previa la colocación se tengan en cuenta las evaluaciones que sobre el particular realice el Viceministerio Técnico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lastRenderedPageBreak/>
        <w:t>(Art. 22 Decreto 2681 de 1993)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SECCIÓN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REGLAS GENERALES PARA LA EMISIÓN DE 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2.2.1.3.1.1.</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Características y requisitos para emisión de TES clase "B". </w:t>
      </w:r>
      <w:r w:rsidRPr="006C02F1">
        <w:rPr>
          <w:rFonts w:ascii="Arial" w:eastAsia="Times New Roman" w:hAnsi="Arial" w:cs="Arial"/>
          <w:color w:val="000000"/>
          <w:sz w:val="27"/>
          <w:szCs w:val="27"/>
          <w:shd w:val="clear" w:color="auto" w:fill="FFFFFF"/>
          <w:lang w:val="es-CO"/>
        </w:rPr>
        <w:t>Los TES clase "B" para financiar apropiaciones presupuestales y para efectuar operaciones temporales de Tesorería, de que tratan los artículos 4 y 6 de la Ley 51 de 1990 tendrán las siguientes características y se sujetarán a los siguientes requisitos: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 Podrán ser administrados directamente por la Nación o ésta podrá celebrar con el Banco de la República o con otras entidades nacionales o extranjeras, contratos de administración fiduciaria, y todos aquellos necesarios para la agencia, edición, emisión, colocación, garantía, administración o servicio de los respectivos títulos.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 No contarán con garantía del Banco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3. La emisión o emisiones de los TES clase "B" para financiar apropiaciones presupuestales, no afectarán el cupo de endeudamiento del artículo 1 de la Ley 51 de 1990 y leyes que lo adicionen. El monto de la emisión o emisiones se limitará al monto de la apropiación presupuestal que sea financiada con dicha fuente de recursos. En el caso de los TES "B" para efectuar operaciones temporales de Tesorería el monto de emisiones se fijará mediante el Decreto que la autorice.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4. El servicio de la deuda de los títulos de que trata este artículo, será apropiado en el Presupuesto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5. Su emisión solo requerirá:</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a) Concepto de la Junta Directiva del Banco de la República sobre las características de la emisión y sus condiciones financieras.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b) Decreto del Gobierno Nacional que autorice la emisión y fije las características financieras y de colocación de los títulos.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13 Decreto 1250 de 1992)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lastRenderedPageBreak/>
        <w:t>ARTÍCULO 2.2.1.3.1.2.</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Normas reguladoras de los TES clase "A".</w:t>
      </w:r>
      <w:r w:rsidRPr="006C02F1">
        <w:rPr>
          <w:rFonts w:ascii="Arial" w:eastAsia="Times New Roman" w:hAnsi="Arial" w:cs="Arial"/>
          <w:color w:val="000000"/>
          <w:sz w:val="27"/>
          <w:szCs w:val="27"/>
          <w:shd w:val="clear" w:color="auto" w:fill="FFFFFF"/>
          <w:lang w:val="es-CO"/>
        </w:rPr>
        <w:t> Los TES clase "A" continuarán rigiéndose por lo dispuesto en la Ley 51 de 1990 y normas que la desarrollen.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14 Decreto 1250 de 1992)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2.2.1.3.1.3.</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Apropiaciones financiadas con emisiones de títulos. </w:t>
      </w:r>
      <w:r w:rsidRPr="006C02F1">
        <w:rPr>
          <w:rFonts w:ascii="Arial" w:eastAsia="Times New Roman" w:hAnsi="Arial" w:cs="Arial"/>
          <w:color w:val="000000"/>
          <w:sz w:val="27"/>
          <w:szCs w:val="27"/>
          <w:shd w:val="clear" w:color="auto" w:fill="FFFFFF"/>
          <w:lang w:val="es-CO"/>
        </w:rPr>
        <w:t>Las apropiaciones financiadas con recursos provenientes de emisión de títulos se afectarán a partir del momento en que se expida el Acto Administrativo que ordene su emisión.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 Decreto 2424 de 1993)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SECCIÓN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EMISIÓN DE TES CLASE B PARA LA VIGENCIA FISCAL DEL AÑO 2015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2.2.1.3.2.1.</w:t>
      </w:r>
      <w:r w:rsidRPr="006C02F1">
        <w:rPr>
          <w:rFonts w:ascii="Arial" w:eastAsia="Times New Roman" w:hAnsi="Arial" w:cs="Arial"/>
          <w:b/>
          <w:bCs/>
          <w:i/>
          <w:iCs/>
          <w:color w:val="000000"/>
          <w:sz w:val="27"/>
          <w:szCs w:val="27"/>
          <w:shd w:val="clear" w:color="auto" w:fill="FFFFFF"/>
          <w:lang w:val="es-CO"/>
        </w:rPr>
        <w:t xml:space="preserve"> Emisión de "Títulos de Tesorería </w:t>
      </w:r>
      <w:r w:rsidRPr="006C02F1">
        <w:rPr>
          <w:rFonts w:ascii="Arial" w:eastAsia="Times New Roman" w:hAnsi="Arial" w:cs="Arial"/>
          <w:b/>
          <w:bCs/>
          <w:i/>
          <w:iCs/>
          <w:color w:val="000000"/>
          <w:sz w:val="27"/>
          <w:szCs w:val="27"/>
          <w:shd w:val="clear" w:color="auto" w:fill="FFFFFF"/>
          <w:lang w:val="es-CO"/>
        </w:rPr>
        <w:softHyphen/>
        <w:t>TES</w:t>
      </w:r>
      <w:r w:rsidRPr="006C02F1">
        <w:rPr>
          <w:rFonts w:ascii="Arial" w:eastAsia="Times New Roman" w:hAnsi="Arial" w:cs="Arial"/>
          <w:b/>
          <w:bCs/>
          <w:i/>
          <w:iCs/>
          <w:color w:val="000000"/>
          <w:sz w:val="27"/>
          <w:szCs w:val="27"/>
          <w:shd w:val="clear" w:color="auto" w:fill="FFFFFF"/>
          <w:lang w:val="es-CO"/>
        </w:rPr>
        <w:softHyphen/>
        <w:t xml:space="preserve"> Clase B" para financiar apropiaciones del Presupuesto General de la Nación de la vigencia fiscal del año 2015. </w:t>
      </w:r>
      <w:r w:rsidRPr="006C02F1">
        <w:rPr>
          <w:rFonts w:ascii="Arial" w:eastAsia="Times New Roman" w:hAnsi="Arial" w:cs="Arial"/>
          <w:color w:val="000000"/>
          <w:sz w:val="27"/>
          <w:szCs w:val="27"/>
          <w:shd w:val="clear" w:color="auto" w:fill="FFFFFF"/>
          <w:lang w:val="es-CO"/>
        </w:rPr>
        <w:t>Ordénese la emisión, a través del Ministerio de Hacienda y Crédito Público, de "Títulos de Tesorería -TES- Clase B" hasta por la suma de TREINTA Y CUATRO BILLONES CUATROCIENTOS SETENTA Y SIETE MIL MILLONES DE PESOS ($34,477,000,000,000) moneda legal colombiana, destinados a financiar apropiaciones del Presupuesto General de la Nación de la vigencia fiscal del año 2015.</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 Decreto 2684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2.2.1.3.2.2.</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 xml:space="preserve">Emisión de "Títulos de Tesorería </w:t>
      </w:r>
      <w:r w:rsidRPr="006C02F1">
        <w:rPr>
          <w:rFonts w:ascii="Arial" w:eastAsia="Times New Roman" w:hAnsi="Arial" w:cs="Arial"/>
          <w:b/>
          <w:bCs/>
          <w:i/>
          <w:iCs/>
          <w:color w:val="000000"/>
          <w:sz w:val="27"/>
          <w:szCs w:val="27"/>
          <w:shd w:val="clear" w:color="auto" w:fill="FFFFFF"/>
          <w:lang w:val="es-CO"/>
        </w:rPr>
        <w:softHyphen/>
        <w:t>TES</w:t>
      </w:r>
      <w:r w:rsidRPr="006C02F1">
        <w:rPr>
          <w:rFonts w:ascii="Arial" w:eastAsia="Times New Roman" w:hAnsi="Arial" w:cs="Arial"/>
          <w:b/>
          <w:bCs/>
          <w:i/>
          <w:iCs/>
          <w:color w:val="000000"/>
          <w:sz w:val="27"/>
          <w:szCs w:val="27"/>
          <w:shd w:val="clear" w:color="auto" w:fill="FFFFFF"/>
          <w:lang w:val="es-CO"/>
        </w:rPr>
        <w:softHyphen/>
        <w:t xml:space="preserve"> Clase B" para financiar operaciones temporales de tesorería. </w:t>
      </w:r>
      <w:r w:rsidRPr="006C02F1">
        <w:rPr>
          <w:rFonts w:ascii="Arial" w:eastAsia="Times New Roman" w:hAnsi="Arial" w:cs="Arial"/>
          <w:color w:val="000000"/>
          <w:sz w:val="27"/>
          <w:szCs w:val="27"/>
          <w:shd w:val="clear" w:color="auto" w:fill="FFFFFF"/>
          <w:lang w:val="es-CO"/>
        </w:rPr>
        <w:t>Ordénese la emisión, a través del Ministerio de Hacienda y Crédito Público de 'Títulos de Tesorería -TES- Clase B", denominados en moneda legal colombiana, hasta por la suma de DIEZ BILLONES DE PESOS ($10,000,000,000,000) moneda legal colombiana, destinados a financiar operaciones temporales de tesorería, los cuales tendrán las características y condiciones de emisión y colocación establecidas en el artículo 2.2.1.3.2.4, de la presente sección salvo el plazo, el cual deberá ser superior a treinta (30) días calendario e inferior a un (1) año.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 xml:space="preserve">La autorización conferida en este artículo comprende también la facultad de emitir nuevos "Títulos de Tesorería - TES- Clase B" para reemplazar los que </w:t>
      </w:r>
      <w:r w:rsidRPr="006C02F1">
        <w:rPr>
          <w:rFonts w:ascii="Arial" w:eastAsia="Times New Roman" w:hAnsi="Arial" w:cs="Arial"/>
          <w:color w:val="000000"/>
          <w:sz w:val="27"/>
          <w:szCs w:val="27"/>
          <w:shd w:val="clear" w:color="auto" w:fill="FFFFFF"/>
          <w:lang w:val="es-CO"/>
        </w:rPr>
        <w:lastRenderedPageBreak/>
        <w:t>se amorticen por redención o recompra hasta por la cuantía anteriormente señalada.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2 Decreto 2684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2.2.1.3.2.3.</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Características financieras y condiciones de las colocaciones. </w:t>
      </w:r>
      <w:r w:rsidRPr="006C02F1">
        <w:rPr>
          <w:rFonts w:ascii="Arial" w:eastAsia="Times New Roman" w:hAnsi="Arial" w:cs="Arial"/>
          <w:color w:val="000000"/>
          <w:sz w:val="27"/>
          <w:szCs w:val="27"/>
          <w:shd w:val="clear" w:color="auto" w:fill="FFFFFF"/>
          <w:lang w:val="es-CO"/>
        </w:rPr>
        <w:t>De acuerdo con el Plan Financiero aprobado por el CONFIS, el Programa Anual Mensualizado de Caja y los requerimientos de tesorería, entre otros, el Ministerio de Hacienda y Crédito Público determinará las características y condiciones de las colocaciones, así como su oportunidad y monto de las mismas; tanto de los "Títulos de Tesorería -TES- Clase B" destinados a financiar apropiaciones presupuestales como de los destinados a financiar operaciones temporales de tesorería.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3 Decreto 2684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2.2.1.3.2.4.</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 xml:space="preserve">Características financieras y condiciones de emisión de "Títulos de Tesorería </w:t>
      </w:r>
      <w:r w:rsidRPr="006C02F1">
        <w:rPr>
          <w:rFonts w:ascii="Arial" w:eastAsia="Times New Roman" w:hAnsi="Arial" w:cs="Arial"/>
          <w:b/>
          <w:bCs/>
          <w:i/>
          <w:iCs/>
          <w:color w:val="000000"/>
          <w:sz w:val="27"/>
          <w:szCs w:val="27"/>
          <w:shd w:val="clear" w:color="auto" w:fill="FFFFFF"/>
          <w:lang w:val="es-CO"/>
        </w:rPr>
        <w:softHyphen/>
        <w:t>TES</w:t>
      </w:r>
      <w:r w:rsidRPr="006C02F1">
        <w:rPr>
          <w:rFonts w:ascii="Arial" w:eastAsia="Times New Roman" w:hAnsi="Arial" w:cs="Arial"/>
          <w:b/>
          <w:bCs/>
          <w:i/>
          <w:iCs/>
          <w:color w:val="000000"/>
          <w:sz w:val="27"/>
          <w:szCs w:val="27"/>
          <w:shd w:val="clear" w:color="auto" w:fill="FFFFFF"/>
          <w:lang w:val="es-CO"/>
        </w:rPr>
        <w:softHyphen/>
        <w:t xml:space="preserve"> Clase B" para financiar apropiaciones del Presupuesto General de la Nación de la vigencia fiscal del año 2015. </w:t>
      </w:r>
      <w:r w:rsidRPr="006C02F1">
        <w:rPr>
          <w:rFonts w:ascii="Arial" w:eastAsia="Times New Roman" w:hAnsi="Arial" w:cs="Arial"/>
          <w:color w:val="000000"/>
          <w:sz w:val="27"/>
          <w:szCs w:val="27"/>
          <w:shd w:val="clear" w:color="auto" w:fill="FFFFFF"/>
          <w:lang w:val="es-CO"/>
        </w:rPr>
        <w:t>Los "Títulos de Tesorería -TES- Clase B" de que trata el artículo 2.2.1.3.2.1, de la presente sección tendrán las siguientes características financieras y condiciones de emisión y colocación: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1. </w:t>
      </w:r>
      <w:r w:rsidRPr="006C02F1">
        <w:rPr>
          <w:rFonts w:ascii="Arial" w:eastAsia="Times New Roman" w:hAnsi="Arial" w:cs="Arial"/>
          <w:i/>
          <w:iCs/>
          <w:color w:val="000000"/>
          <w:sz w:val="27"/>
          <w:szCs w:val="27"/>
          <w:shd w:val="clear" w:color="auto" w:fill="FFFFFF"/>
          <w:lang w:val="es-CO"/>
        </w:rPr>
        <w:t>Nombre de los títulos:</w:t>
      </w:r>
      <w:r w:rsidRPr="006C02F1">
        <w:rPr>
          <w:rFonts w:ascii="Arial" w:eastAsia="Times New Roman" w:hAnsi="Arial" w:cs="Arial"/>
          <w:color w:val="000000"/>
          <w:sz w:val="27"/>
          <w:szCs w:val="27"/>
          <w:shd w:val="clear" w:color="auto" w:fill="FFFFFF"/>
          <w:lang w:val="es-CO"/>
        </w:rPr>
        <w:t> Títulos de Tesorería -TES- Clase B.</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2. </w:t>
      </w:r>
      <w:r w:rsidRPr="006C02F1">
        <w:rPr>
          <w:rFonts w:ascii="Arial" w:eastAsia="Times New Roman" w:hAnsi="Arial" w:cs="Arial"/>
          <w:i/>
          <w:iCs/>
          <w:color w:val="000000"/>
          <w:sz w:val="27"/>
          <w:szCs w:val="27"/>
          <w:shd w:val="clear" w:color="auto" w:fill="FFFFFF"/>
          <w:lang w:val="es-CO"/>
        </w:rPr>
        <w:t>Denominación:</w:t>
      </w:r>
      <w:r w:rsidRPr="006C02F1">
        <w:rPr>
          <w:rFonts w:ascii="Arial" w:eastAsia="Times New Roman" w:hAnsi="Arial" w:cs="Arial"/>
          <w:color w:val="000000"/>
          <w:sz w:val="27"/>
          <w:szCs w:val="27"/>
          <w:shd w:val="clear" w:color="auto" w:fill="FFFFFF"/>
          <w:lang w:val="es-CO"/>
        </w:rPr>
        <w:t> Moneda Legal Colombiana, Moneda Extranjera o UVR.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3. </w:t>
      </w:r>
      <w:r w:rsidRPr="006C02F1">
        <w:rPr>
          <w:rFonts w:ascii="Arial" w:eastAsia="Times New Roman" w:hAnsi="Arial" w:cs="Arial"/>
          <w:i/>
          <w:iCs/>
          <w:color w:val="000000"/>
          <w:sz w:val="27"/>
          <w:szCs w:val="27"/>
          <w:shd w:val="clear" w:color="auto" w:fill="FFFFFF"/>
          <w:lang w:val="es-CO"/>
        </w:rPr>
        <w:t>Moneda de pago de principal e intereses:</w:t>
      </w:r>
      <w:r w:rsidRPr="006C02F1">
        <w:rPr>
          <w:rFonts w:ascii="Arial" w:eastAsia="Times New Roman" w:hAnsi="Arial" w:cs="Arial"/>
          <w:color w:val="000000"/>
          <w:sz w:val="27"/>
          <w:szCs w:val="27"/>
          <w:shd w:val="clear" w:color="auto" w:fill="FFFFFF"/>
          <w:lang w:val="es-CO"/>
        </w:rPr>
        <w:t> Legal Colombiana.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4. </w:t>
      </w:r>
      <w:r w:rsidRPr="006C02F1">
        <w:rPr>
          <w:rFonts w:ascii="Arial" w:eastAsia="Times New Roman" w:hAnsi="Arial" w:cs="Arial"/>
          <w:i/>
          <w:iCs/>
          <w:color w:val="000000"/>
          <w:sz w:val="27"/>
          <w:szCs w:val="27"/>
          <w:shd w:val="clear" w:color="auto" w:fill="FFFFFF"/>
          <w:lang w:val="es-CO"/>
        </w:rPr>
        <w:t>Ley de circulación y recompra anticipada:</w:t>
      </w:r>
      <w:r w:rsidRPr="006C02F1">
        <w:rPr>
          <w:rFonts w:ascii="Arial" w:eastAsia="Times New Roman" w:hAnsi="Arial" w:cs="Arial"/>
          <w:color w:val="000000"/>
          <w:sz w:val="27"/>
          <w:szCs w:val="27"/>
          <w:shd w:val="clear" w:color="auto" w:fill="FFFFFF"/>
          <w:lang w:val="es-CO"/>
        </w:rPr>
        <w:t> Serán títulos a la orden y libremente negociables en el mercado. Podrán tener cupones para intereses, también libremente negociables. No podrán colocarse con derecho de recompra anticipada.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5. </w:t>
      </w:r>
      <w:r w:rsidRPr="006C02F1">
        <w:rPr>
          <w:rFonts w:ascii="Arial" w:eastAsia="Times New Roman" w:hAnsi="Arial" w:cs="Arial"/>
          <w:i/>
          <w:iCs/>
          <w:color w:val="000000"/>
          <w:sz w:val="27"/>
          <w:szCs w:val="27"/>
          <w:shd w:val="clear" w:color="auto" w:fill="FFFFFF"/>
          <w:lang w:val="es-CO"/>
        </w:rPr>
        <w:t>Cuantía mínima de los títulos:</w:t>
      </w:r>
      <w:r w:rsidRPr="006C02F1">
        <w:rPr>
          <w:rFonts w:ascii="Arial" w:eastAsia="Times New Roman" w:hAnsi="Arial" w:cs="Arial"/>
          <w:color w:val="000000"/>
          <w:sz w:val="27"/>
          <w:szCs w:val="27"/>
          <w:shd w:val="clear" w:color="auto" w:fill="FFFFFF"/>
          <w:lang w:val="es-CO"/>
        </w:rPr>
        <w:t xml:space="preserve"> Para los títulos denominados en moneda legal colombiana, la cuantía mínima será de quinientos mil pesos ($500.000) y para sumas superiores, esta cuantía se adicionará en múltiplos de cien mil pesos ($100.000). Para los títulos denominados en moneda extranjera, la cuantía mínima será de mil dólares de los Estados Unidos de América (US$1.000) o su equivalente en otras monedas extranjeras y para sumas superiores esta cuantía se adicionará en múltiplos de cien dólares de los Estados Unidos de América (US$100) o su equivalente en otras monedas </w:t>
      </w:r>
      <w:r w:rsidRPr="006C02F1">
        <w:rPr>
          <w:rFonts w:ascii="Arial" w:eastAsia="Times New Roman" w:hAnsi="Arial" w:cs="Arial"/>
          <w:color w:val="000000"/>
          <w:sz w:val="27"/>
          <w:szCs w:val="27"/>
          <w:shd w:val="clear" w:color="auto" w:fill="FFFFFF"/>
          <w:lang w:val="es-CO"/>
        </w:rPr>
        <w:lastRenderedPageBreak/>
        <w:t>extranjeras. Para los títulos denominados en UVR, la cuantía mínima será de diez mil (10.000) UVR y para valores superiores esta cuantía se adicionará en múltiplos de mil (1.000) UVR.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6. </w:t>
      </w:r>
      <w:r w:rsidRPr="006C02F1">
        <w:rPr>
          <w:rFonts w:ascii="Arial" w:eastAsia="Times New Roman" w:hAnsi="Arial" w:cs="Arial"/>
          <w:i/>
          <w:iCs/>
          <w:color w:val="000000"/>
          <w:sz w:val="27"/>
          <w:szCs w:val="27"/>
          <w:shd w:val="clear" w:color="auto" w:fill="FFFFFF"/>
          <w:lang w:val="es-CO"/>
        </w:rPr>
        <w:t>Plazo y Pago del Principal:</w:t>
      </w:r>
      <w:r w:rsidRPr="006C02F1">
        <w:rPr>
          <w:rFonts w:ascii="Arial" w:eastAsia="Times New Roman" w:hAnsi="Arial" w:cs="Arial"/>
          <w:color w:val="000000"/>
          <w:sz w:val="27"/>
          <w:szCs w:val="27"/>
          <w:shd w:val="clear" w:color="auto" w:fill="FFFFFF"/>
          <w:lang w:val="es-CO"/>
        </w:rPr>
        <w:t> Para títulos destinados a financiar apropiaciones del Presupuesto General de la Nación, el plazo se determinará con sujeción a las necesidades presupuestales y no podrá ser inferior a un (1) año. En todo caso, el pago del principal se deberá efectuar con cargo a recursos presupuestales de vigencias fiscales .posteriores a aquellas en las cuales se emitan los títulos.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7. </w:t>
      </w:r>
      <w:r w:rsidRPr="006C02F1">
        <w:rPr>
          <w:rFonts w:ascii="Arial" w:eastAsia="Times New Roman" w:hAnsi="Arial" w:cs="Arial"/>
          <w:i/>
          <w:iCs/>
          <w:color w:val="000000"/>
          <w:sz w:val="27"/>
          <w:szCs w:val="27"/>
          <w:shd w:val="clear" w:color="auto" w:fill="FFFFFF"/>
          <w:lang w:val="es-CO"/>
        </w:rPr>
        <w:t>Tasas Máximas de Interés:</w:t>
      </w:r>
      <w:r w:rsidRPr="006C02F1">
        <w:rPr>
          <w:rFonts w:ascii="Arial" w:eastAsia="Times New Roman" w:hAnsi="Arial" w:cs="Arial"/>
          <w:color w:val="000000"/>
          <w:sz w:val="27"/>
          <w:szCs w:val="27"/>
          <w:shd w:val="clear" w:color="auto" w:fill="FFFFFF"/>
          <w:lang w:val="es-CO"/>
        </w:rPr>
        <w:t> Las tasas máximas de rentabilidad efectiva estarán dentro de los límites que registre el mercado, según las directrices que establezca la Junta Directiva del Banco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8. </w:t>
      </w:r>
      <w:r w:rsidRPr="006C02F1">
        <w:rPr>
          <w:rFonts w:ascii="Arial" w:eastAsia="Times New Roman" w:hAnsi="Arial" w:cs="Arial"/>
          <w:i/>
          <w:iCs/>
          <w:color w:val="000000"/>
          <w:sz w:val="27"/>
          <w:szCs w:val="27"/>
          <w:shd w:val="clear" w:color="auto" w:fill="FFFFFF"/>
          <w:lang w:val="es-CO"/>
        </w:rPr>
        <w:t>Lugar de Colocación:</w:t>
      </w:r>
      <w:r w:rsidRPr="006C02F1">
        <w:rPr>
          <w:rFonts w:ascii="Arial" w:eastAsia="Times New Roman" w:hAnsi="Arial" w:cs="Arial"/>
          <w:color w:val="000000"/>
          <w:sz w:val="27"/>
          <w:szCs w:val="27"/>
          <w:shd w:val="clear" w:color="auto" w:fill="FFFFFF"/>
          <w:lang w:val="es-CO"/>
        </w:rPr>
        <w:t> Mercado de Capitales Colombiano.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9. </w:t>
      </w:r>
      <w:r w:rsidRPr="006C02F1">
        <w:rPr>
          <w:rFonts w:ascii="Arial" w:eastAsia="Times New Roman" w:hAnsi="Arial" w:cs="Arial"/>
          <w:i/>
          <w:iCs/>
          <w:color w:val="000000"/>
          <w:sz w:val="27"/>
          <w:szCs w:val="27"/>
          <w:shd w:val="clear" w:color="auto" w:fill="FFFFFF"/>
          <w:lang w:val="es-CO"/>
        </w:rPr>
        <w:t>Forma de Colocación:</w:t>
      </w:r>
      <w:r w:rsidRPr="006C02F1">
        <w:rPr>
          <w:rFonts w:ascii="Arial" w:eastAsia="Times New Roman" w:hAnsi="Arial" w:cs="Arial"/>
          <w:color w:val="000000"/>
          <w:sz w:val="27"/>
          <w:szCs w:val="27"/>
          <w:shd w:val="clear" w:color="auto" w:fill="FFFFFF"/>
          <w:lang w:val="es-CO"/>
        </w:rPr>
        <w:t> Podrán ser colocados en el mercado bien directamente o por medio de sistemas de oferta, remates o subastas, según lo determine el Ministerio de Hacienda y Crédito Público. Para este propósito se podrán utilizar como intermediarios a las personas legalmente habilitadas para el efecto. También se entienden como colocaciones directas las colocaciones privadas de "Títulos de Tesorería -TES Clase B", así como la entrega de "Títulos de Tesorería -TES- Clase B" a beneficiarios de sentencias y conciliaciones judiciales conforme a lo dispuesto en el artículo 29 de la Ley 344 de 1996 y demás normas concordantes.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10. </w:t>
      </w:r>
      <w:r w:rsidRPr="006C02F1">
        <w:rPr>
          <w:rFonts w:ascii="Arial" w:eastAsia="Times New Roman" w:hAnsi="Arial" w:cs="Arial"/>
          <w:i/>
          <w:iCs/>
          <w:color w:val="000000"/>
          <w:sz w:val="27"/>
          <w:szCs w:val="27"/>
          <w:shd w:val="clear" w:color="auto" w:fill="FFFFFF"/>
          <w:lang w:val="es-CO"/>
        </w:rPr>
        <w:t>Compra:</w:t>
      </w:r>
      <w:r w:rsidRPr="006C02F1">
        <w:rPr>
          <w:rFonts w:ascii="Arial" w:eastAsia="Times New Roman" w:hAnsi="Arial" w:cs="Arial"/>
          <w:color w:val="000000"/>
          <w:sz w:val="27"/>
          <w:szCs w:val="27"/>
          <w:shd w:val="clear" w:color="auto" w:fill="FFFFFF"/>
          <w:lang w:val="es-CO"/>
        </w:rPr>
        <w:t> Con descuento o prima sobre su valor nominal, según las condiciones del mercado, que serán reflejadas mediante los sistemas previstos en la forma de colocación que determine el Ministerio de Hacienda y Crédito Público, de conformidad con lo dispuesto en la presente sección.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4 Decreto 2684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2.2.1.3.2.5.</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Unidad de Valor Real o UVR. </w:t>
      </w:r>
      <w:r w:rsidRPr="006C02F1">
        <w:rPr>
          <w:rFonts w:ascii="Arial" w:eastAsia="Times New Roman" w:hAnsi="Arial" w:cs="Arial"/>
          <w:color w:val="000000"/>
          <w:sz w:val="27"/>
          <w:szCs w:val="27"/>
          <w:shd w:val="clear" w:color="auto" w:fill="FFFFFF"/>
          <w:lang w:val="es-CO"/>
        </w:rPr>
        <w:t>Para efectos de lo previsto en la presente sección, la Unidad de Valor Real o UVR es una unidad de cuenta que refleja el poder adquisitivo de la moneda, con base exclusivamente en la variación del índice de precios al consumidor certificada por el DANE, cuyo valor en pesos se calculará de conformidad con la metodología que establezca la Junta Directiva del Banco de la República.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5 Decreto 2684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lastRenderedPageBreak/>
        <w:t>ARTÍCULO 2.2.1.3.2.6.</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 xml:space="preserve">Administración de los "Títulos de Tesorería </w:t>
      </w:r>
      <w:r w:rsidRPr="006C02F1">
        <w:rPr>
          <w:rFonts w:ascii="Arial" w:eastAsia="Times New Roman" w:hAnsi="Arial" w:cs="Arial"/>
          <w:b/>
          <w:bCs/>
          <w:i/>
          <w:iCs/>
          <w:color w:val="000000"/>
          <w:sz w:val="27"/>
          <w:szCs w:val="27"/>
          <w:shd w:val="clear" w:color="auto" w:fill="FFFFFF"/>
          <w:lang w:val="es-CO"/>
        </w:rPr>
        <w:softHyphen/>
        <w:t>TES</w:t>
      </w:r>
      <w:r w:rsidRPr="006C02F1">
        <w:rPr>
          <w:rFonts w:ascii="Arial" w:eastAsia="Times New Roman" w:hAnsi="Arial" w:cs="Arial"/>
          <w:b/>
          <w:bCs/>
          <w:i/>
          <w:iCs/>
          <w:color w:val="000000"/>
          <w:sz w:val="27"/>
          <w:szCs w:val="27"/>
          <w:shd w:val="clear" w:color="auto" w:fill="FFFFFF"/>
          <w:lang w:val="es-CO"/>
        </w:rPr>
        <w:softHyphen/>
        <w:t xml:space="preserve"> Clase B". </w:t>
      </w:r>
      <w:r w:rsidRPr="006C02F1">
        <w:rPr>
          <w:rFonts w:ascii="Arial" w:eastAsia="Times New Roman" w:hAnsi="Arial" w:cs="Arial"/>
          <w:color w:val="000000"/>
          <w:sz w:val="27"/>
          <w:szCs w:val="27"/>
          <w:shd w:val="clear" w:color="auto" w:fill="FFFFFF"/>
          <w:lang w:val="es-CO"/>
        </w:rPr>
        <w:t>Los "Títulos de Tesorería -TES- Clase B" podrán ser administrados directamente por la Nación, o ésta podrá celebrar con el Banco de la República o con otras entidades nacionales o extranjeras contratos de administración fiduciaria y todos aquellos necesarios para la agencia, administración o servicio de los respectivos títulos, en los cuales se podrá prever que la administración de los "Títulos de Tesorería -TES- Clase B" y de los cupones que representan los rendimientos de los mismos se realice a través de depósitos centralizados de valores.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6 Decreto 2684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2.2.1.3.2.7.</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Remanente del Cupo de Emisión.</w:t>
      </w:r>
      <w:r w:rsidRPr="006C02F1">
        <w:rPr>
          <w:rFonts w:ascii="Arial" w:eastAsia="Times New Roman" w:hAnsi="Arial" w:cs="Arial"/>
          <w:color w:val="000000"/>
          <w:sz w:val="27"/>
          <w:szCs w:val="27"/>
          <w:shd w:val="clear" w:color="auto" w:fill="FFFFFF"/>
          <w:lang w:val="es-CO"/>
        </w:rPr>
        <w:t> El cupo de emisión de "Títulos de Tesorería -TES- Clase B" autorizado por el artículo 2.2.1.3.2.1. de la presente sección que no se haya utilizado para realizar pagos correspondientes a la vigencia presupuestal del año 2015 podrá ser utilizado en el año 2016 para atender las reservas presupuestales correspondientes a la vigencia del año 2015 y en todo caso se entenderá agotado el 31 de diciembre del año 2016.</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7 Decreto 2684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2.2.1.3.2.8.</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Aclaración de vigencia. </w:t>
      </w:r>
      <w:r w:rsidRPr="006C02F1">
        <w:rPr>
          <w:rFonts w:ascii="Arial" w:eastAsia="Times New Roman" w:hAnsi="Arial" w:cs="Arial"/>
          <w:color w:val="000000"/>
          <w:sz w:val="27"/>
          <w:szCs w:val="27"/>
          <w:shd w:val="clear" w:color="auto" w:fill="FFFFFF"/>
          <w:lang w:val="es-CO"/>
        </w:rPr>
        <w:t>Los artículos 2.2.1.3.2.1. a 2.2.1.3.2.7 de la presente sección compilan el Decreto 2684 de 2014 que fue publicado en el Diario Oficial el 23 de diciembre de 2014. Por lo anterior las órdenes contenidas en esta sección de la compilación no pueden entenderse como nuevas instrucciones de emisión.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(Artículo nuevo aclaratorio de vigencia)</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CAPÍTULO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OPERACIONES PROPIAS DEL MANEJO DE LA DEUDA 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2.2.1.4.1. </w:t>
      </w:r>
      <w:r w:rsidRPr="006C02F1">
        <w:rPr>
          <w:rFonts w:ascii="Arial" w:eastAsia="Times New Roman" w:hAnsi="Arial" w:cs="Arial"/>
          <w:b/>
          <w:bCs/>
          <w:i/>
          <w:iCs/>
          <w:color w:val="000000"/>
          <w:sz w:val="27"/>
          <w:szCs w:val="27"/>
          <w:shd w:val="clear" w:color="auto" w:fill="FFFFFF"/>
          <w:lang w:val="es-CO"/>
        </w:rPr>
        <w:t>Contratación de operaciones de manejo de deuda.</w:t>
      </w:r>
      <w:r w:rsidRPr="006C02F1">
        <w:rPr>
          <w:rFonts w:ascii="Arial" w:eastAsia="Times New Roman" w:hAnsi="Arial" w:cs="Arial"/>
          <w:color w:val="000000"/>
          <w:sz w:val="27"/>
          <w:szCs w:val="27"/>
          <w:shd w:val="clear" w:color="auto" w:fill="FFFFFF"/>
          <w:lang w:val="es-CO"/>
        </w:rPr>
        <w:t> Las operaciones propias del manejo de la deuda se podrán celebrar directa o indirectamente por la entidad estatal a través de contratos de agencia y demás formas de intermediación.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Las operaciones para el manejo de la deuda se contratarán en forma directa, sin someterse al procedimiento de licitación o concurso de méritos y se sujetarán a lo dispuesto en los artículos siguientes.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lastRenderedPageBreak/>
        <w:t>No obstante, el saneamiento de obligaciones crediticias se continuará rigiendo, en lo pertinente, por las normas del capítulo 111 de la Ley 51 de 1990 y la titularización de deudas de terceros, por las normas especiales que al efecto se expidan.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25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2.2.1.4.2.</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Operaciones de manejo de deuda externa de la Nación. </w:t>
      </w:r>
      <w:r w:rsidRPr="006C02F1">
        <w:rPr>
          <w:rFonts w:ascii="Arial" w:eastAsia="Times New Roman" w:hAnsi="Arial" w:cs="Arial"/>
          <w:color w:val="000000"/>
          <w:sz w:val="27"/>
          <w:szCs w:val="27"/>
          <w:shd w:val="clear" w:color="auto" w:fill="FFFFFF"/>
          <w:lang w:val="es-CO"/>
        </w:rPr>
        <w:t>La celebración de operaciones para el manejo de la deuda externa de la Nación requerirá autorización, impartida mediante resolución del Ministerio de Hacienda y Crédito Público, la cual podrá otorgarse siempre y cuando se demuestre la conveniencia y justificación financiera de la operación y sus efectos sobre el perfil de la deuda.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26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2.2.1.4.3.</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Operaciones de manejo de la deuda externa de entidades descentralizadas del orden nacional y de entidades territoriales y sus descentralizadas. </w:t>
      </w:r>
      <w:r w:rsidRPr="006C02F1">
        <w:rPr>
          <w:rFonts w:ascii="Arial" w:eastAsia="Times New Roman" w:hAnsi="Arial" w:cs="Arial"/>
          <w:color w:val="000000"/>
          <w:sz w:val="27"/>
          <w:szCs w:val="27"/>
          <w:shd w:val="clear" w:color="auto" w:fill="FFFFFF"/>
          <w:lang w:val="es-CO"/>
        </w:rPr>
        <w:t>La celebración de operaciones para el manejo de la deuda externa de entidades descentralizadas del orden nacional y de entidades territoriales y sus descentralizadas, requerirá autorización del Ministerio de Hacienda y Crédito Público, la cual podrá otorgarse siempre y cuando se demuestre la conveniencia y justificación financiera de la operación y sus efectos sobre el perfil de la deuda, mediante documento justificativo de la operación, elaborado por la entidad estatal con base en las instrucciones de carácter general que imparta 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27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2.2.1.4.4.</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Operaciones de sustitución de deuda pública.</w:t>
      </w:r>
      <w:r w:rsidRPr="006C02F1">
        <w:rPr>
          <w:rFonts w:ascii="Arial" w:eastAsia="Times New Roman" w:hAnsi="Arial" w:cs="Arial"/>
          <w:color w:val="000000"/>
          <w:sz w:val="27"/>
          <w:szCs w:val="27"/>
          <w:shd w:val="clear" w:color="auto" w:fill="FFFFFF"/>
          <w:lang w:val="es-CO"/>
        </w:rPr>
        <w:t> Son operaciones de sustitución de deuda pública aquellas en virtud de las cuales la entidad estatal contrae una obligación crediticia cuyos recursos se destinan a pagar de manera anticipada otra obligación ya vigente. Con la realización de estas operaciones no se podrá aumentar el endeudamiento neto y se deberán mejorar los plazos, intereses o las demás condiciones del portafolio de la deuda.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Sin perjuicio de lo que establezcan normas especiales, la celebración de operaciones de sustitución de deuda externa de la Nación y las demás entidades estatales se sujetará a lo dispuesto en los artículos anteriores para las operaciones de manejo de la deuda externa.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lastRenderedPageBreak/>
        <w:t>(Art. 28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2.2.1.4.5.</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Acuerdos de pago. </w:t>
      </w:r>
      <w:r w:rsidRPr="006C02F1">
        <w:rPr>
          <w:rFonts w:ascii="Arial" w:eastAsia="Times New Roman" w:hAnsi="Arial" w:cs="Arial"/>
          <w:color w:val="000000"/>
          <w:sz w:val="27"/>
          <w:szCs w:val="27"/>
          <w:shd w:val="clear" w:color="auto" w:fill="FFFFFF"/>
          <w:lang w:val="es-CO"/>
        </w:rPr>
        <w:t>Son acuerdos de pago los que se celebran para establecer la forma y condiciones de pago de obligaciones adquiridas por determinada entidad estatal. La celebración de acuerdos de pago entre entidades estatales sólo requerirá para su perfeccionamiento la firma de las partes.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29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2.2.1.4.6.</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Operaciones de manejo de deuda en relación con obligaciones de operaciones de crédito público o asimiladas. </w:t>
      </w:r>
      <w:r w:rsidRPr="006C02F1">
        <w:rPr>
          <w:rFonts w:ascii="Arial" w:eastAsia="Times New Roman" w:hAnsi="Arial" w:cs="Arial"/>
          <w:color w:val="000000"/>
          <w:sz w:val="27"/>
          <w:szCs w:val="27"/>
          <w:shd w:val="clear" w:color="auto" w:fill="FFFFFF"/>
          <w:lang w:val="es-CO"/>
        </w:rPr>
        <w:t>Las operaciones de manejo de deuda de las entidades estatales se podrán celebrar en relación con obligaciones de pago de una o varias operaciones de crédito público o asimiladas, no podrán incrementar el endeudamiento neto de la entidad estatal y deberán contribuir a mejorar su perfil.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Para la celebración de operaciones de cobertura de riesgo de las cuales se puedan originar obligaciones de pago que no coincidan en montos y plazos con las obligaciones de pago de las operaciones de crédito público o asimiladas objeto de la cobertura, se deberá evaluar previamente la conveniencia de tales operaciones de cobertura de riesgo teniendo en cuenta los efectos financieros que se generen por dichas diferencias.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Cuando una entidad estatal otorgue garantía de pago a otras entidades estatales sobre operaciones de crédito público o asimiladas, podrá asumir las obligaciones que se originen o deriven con ocasión de la contratación y el cumplimiento de operaciones de manejo sobre la garantía otorgada, así como los costos y gastos asociados, o acordar los términos y condiciones en los cuales la entidad garantizada asuma o comparta el pago de dichas obligaciones, costos y/o gastos.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 Decreto 2283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2.2.1.4.7.</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De la contratación de derivados con las operaciones de crédito público y asimiladas. </w:t>
      </w:r>
      <w:r w:rsidRPr="006C02F1">
        <w:rPr>
          <w:rFonts w:ascii="Arial" w:eastAsia="Times New Roman" w:hAnsi="Arial" w:cs="Arial"/>
          <w:color w:val="000000"/>
          <w:sz w:val="27"/>
          <w:szCs w:val="27"/>
          <w:shd w:val="clear" w:color="auto" w:fill="FFFFFF"/>
          <w:lang w:val="es-CO"/>
        </w:rPr>
        <w:t xml:space="preserve">Cuando las necesidades de financiamiento así lo justifiquen y las condiciones de mercado así lo requieran, las operaciones de crédito público o asimiladas se podrán contratar con derivados de los autorizados por las autoridades competentes. Cuando se trate de operaciones de crédito público o asimiladas sujetas a la aprobación del Ministerio de Hacienda y Crédito Público, la Dirección General de Crédito Público y Tesoro Nacional de ese Ministerio verificará, con </w:t>
      </w:r>
      <w:r w:rsidRPr="006C02F1">
        <w:rPr>
          <w:rFonts w:ascii="Arial" w:eastAsia="Times New Roman" w:hAnsi="Arial" w:cs="Arial"/>
          <w:color w:val="000000"/>
          <w:sz w:val="27"/>
          <w:szCs w:val="27"/>
          <w:shd w:val="clear" w:color="auto" w:fill="FFFFFF"/>
          <w:lang w:val="es-CO"/>
        </w:rPr>
        <w:lastRenderedPageBreak/>
        <w:t>anterioridad a dicha aprobación, la existencia de las necesidades y condiciones aquí señaladas.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Las obligaciones de pago que se puedan derivar de la ejecución o cumplimiento de tos derivados de que trata el presente artículo, se reputarán como intereses de las operaciones de crédito público o asimiladas correspondientes. Tales obligaciones se deberán incluir en el presupuesto de deuda de las respectivas vigencias fiscales, en las cuantías que recomiende el estudio técnico sobre medición de probabilidades que para el efecto realice la entidad estatal.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En cualquier caso, las entidades estatales que celebren las operaciones de que trata el presente artículo deberán informar de este hecho a la Dirección General de Crédito Público y Tesoro Nacional del Ministerio de Hacienda y Crédito Público en los términos y condiciones que esta lo determine.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2 Decreto 2283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2.2.1.4.8.</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Operaciones de cobertura de riesgo en relación con obligaciones de pago derivadas de operaciones de dicha naturaleza. </w:t>
      </w:r>
      <w:r w:rsidRPr="006C02F1">
        <w:rPr>
          <w:rFonts w:ascii="Arial" w:eastAsia="Times New Roman" w:hAnsi="Arial" w:cs="Arial"/>
          <w:color w:val="000000"/>
          <w:sz w:val="27"/>
          <w:szCs w:val="27"/>
          <w:shd w:val="clear" w:color="auto" w:fill="FFFFFF"/>
          <w:lang w:val="es-CO"/>
        </w:rPr>
        <w:t>Las operaciones de cobertura de riesgo que celebren las entidades estatales, podrán consistir en operaciones de cobertura sobre las obligaciones de pago derivadas de operaciones de esa naturaleza previamente celebradas, siempre que se demuestre la conveniencia y la justificación financiera de la operación, para lo cual se deberá tener en cuenta el efecto sobre dichas obligaciones y sobre el endeudamiento neto de la respectiva entidad estatal.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3 Decreto 2283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2.2.1.4.9.</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Terminación anticipada de operaciones de cobertura de riesgo. </w:t>
      </w:r>
      <w:r w:rsidRPr="006C02F1">
        <w:rPr>
          <w:rFonts w:ascii="Arial" w:eastAsia="Times New Roman" w:hAnsi="Arial" w:cs="Arial"/>
          <w:color w:val="000000"/>
          <w:sz w:val="27"/>
          <w:szCs w:val="27"/>
          <w:shd w:val="clear" w:color="auto" w:fill="FFFFFF"/>
          <w:lang w:val="es-CO"/>
        </w:rPr>
        <w:t>Sin perjuicio del cumplimiento de las normas presupuestales y previa la autorización del Ministerio de Hacienda y Crédito Público, las operaciones de cobertura de riesgo se podrán dar por terminadas anticipadamente por mutuo acuerdo de las partes contratantes, para lo cual la respectiva entidad estatal deberá realizar un estudio técnico en el que se demuestre la conveniencia y justificación financiera de la terminación anticipada.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4 Decreto 2283 de 2003)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CAPÍTULO 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lastRenderedPageBreak/>
        <w:t>CONTRATACION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2.2.1.5.1.</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Contratación directa y selección de contratistas. </w:t>
      </w:r>
      <w:r w:rsidRPr="006C02F1">
        <w:rPr>
          <w:rFonts w:ascii="Arial" w:eastAsia="Times New Roman" w:hAnsi="Arial" w:cs="Arial"/>
          <w:color w:val="000000"/>
          <w:sz w:val="27"/>
          <w:szCs w:val="27"/>
          <w:shd w:val="clear" w:color="auto" w:fill="FFFFFF"/>
          <w:lang w:val="es-CO"/>
        </w:rPr>
        <w:t>Las operaciones de crédito público, las operaciones asimiladas, las operaciones de manejo de la deuda y las conexas con las anteriores, se contratarán en forma directa, sin someterse al procedimiento de licitación o concurso de méritos.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Para la selección de los contratistas se aplicarán los principios de economía, transparencia y selección objetiva contenidos en la Ley 80 de 1993, según lo dispuesto en este capítulo en desarrollo de lo previsto en el parágrafo 2 del artículo 24 de la citada Ley.</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30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2.2.1.5.2.</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Evaluación de formas de financiamiento. </w:t>
      </w:r>
      <w:r w:rsidRPr="006C02F1">
        <w:rPr>
          <w:rFonts w:ascii="Arial" w:eastAsia="Times New Roman" w:hAnsi="Arial" w:cs="Arial"/>
          <w:color w:val="000000"/>
          <w:sz w:val="27"/>
          <w:szCs w:val="27"/>
          <w:shd w:val="clear" w:color="auto" w:fill="FFFFFF"/>
          <w:lang w:val="es-CO"/>
        </w:rPr>
        <w:t>Previa la celebración de operaciones de crédito público, las entidades estatales deberán evaluar diferentes formas de financiamiento y la conveniencia financiera y fiscal de realizar tales operaciones frente al financiamiento con recursos diferentes del crédito.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La Dirección General de Crédito Público y Tesoro Nacional del Ministerio de Hacienda y Crédito Público podrá asesorar a las entidades estatales respecto de la obtención de recursos del crédito en condiciones favorables de acuerdo al tipo de proyecto que se financiará.</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PARÁGRAFO.</w:t>
      </w:r>
      <w:r w:rsidRPr="006C02F1">
        <w:rPr>
          <w:rFonts w:ascii="Arial" w:eastAsia="Times New Roman" w:hAnsi="Arial" w:cs="Arial"/>
          <w:color w:val="000000"/>
          <w:sz w:val="27"/>
          <w:szCs w:val="27"/>
          <w:shd w:val="clear" w:color="auto" w:fill="FFFFFF"/>
          <w:lang w:val="es-CO"/>
        </w:rPr>
        <w:t> El Departamento Nacional de Planeación elaborará indicadores y evaluará la evolución del gasto y del déficit de las entidades territoriales y sus descentralizadas. Con base en tales indicadores, dicho organismo presentará al Ministerio de Hacienda y Crédito Público las recomendaciones necesarias para asesorar a las entidades territoriales sobre la utilización eficiente del crédito, procurando un incremento en el esfuerzo fiscal de las mencionadas entidades.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31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2.2.1.5.3.</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Evaluación de alternativas de mercado. </w:t>
      </w:r>
      <w:r w:rsidRPr="006C02F1">
        <w:rPr>
          <w:rFonts w:ascii="Arial" w:eastAsia="Times New Roman" w:hAnsi="Arial" w:cs="Arial"/>
          <w:color w:val="000000"/>
          <w:sz w:val="27"/>
          <w:szCs w:val="27"/>
          <w:shd w:val="clear" w:color="auto" w:fill="FFFFFF"/>
          <w:lang w:val="es-CO"/>
        </w:rPr>
        <w:t>En todo caso las entidades estatales deberán evaluar las diferentes alternativas del mercado, para lo cual, en cuanto lo permitan las condiciones del mismo y el tipo de la operación a realizar solicitarán al menos dos cotizaciones.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lastRenderedPageBreak/>
        <w:t>Así mismo, las entidades estatales deberán tener en cuenta el ofrecimiento más favorable, considerando factores de escogencia tales como clase de entidad financiera, cumplimiento, experiencia, organización, tipo de crédito, tasa de interés, plazos, comisiones, y en general, el costo efectivo de la oferta, con el propósito de seleccionar la que resulte más conveniente para la entidad.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32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2.2.1.5.4.</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Adquisición de bienes o servicios con financiación. </w:t>
      </w:r>
      <w:r w:rsidRPr="006C02F1">
        <w:rPr>
          <w:rFonts w:ascii="Arial" w:eastAsia="Times New Roman" w:hAnsi="Arial" w:cs="Arial"/>
          <w:color w:val="000000"/>
          <w:sz w:val="27"/>
          <w:szCs w:val="27"/>
          <w:shd w:val="clear" w:color="auto" w:fill="FFFFFF"/>
          <w:lang w:val="es-CO"/>
        </w:rPr>
        <w:t>Cuando se vayan a adquirir bienes o servicios para los cuales la entidad estatal proyecte obtener financiación, dicha adquisición de bienes o servicios se someterá al procedimiento y requisitos establecidos para el efecto por la Ley 80 de 1993 y el empréstito respectivo, a lo establecido en 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En los contratos de empréstito y demás formas de financiamiento, distintos de los créditos de proveedores y de aquellos que sean resultado de una licitación, se buscará que no se exija el empleo, la adquisición de bienes o la prestación de servicios de procedencia extranjera específica o que a ello se condicione el otorgamiento del empréstito. Así mismo, se buscará incorporar condiciones que garanticen la participación de oferentes de bienes y servicios de origen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Cuando se trate de los contratos regulados por reglamentos de entidades de derecho público internacional de que trata el artículo 2.2.1.5.10 del presente capítulo, se buscará la utilización de procedimientos que aseguren la libre competencia y la aplicación de los principios de economía, transparencia y selección objetiva, contenidos en la Ley 80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El Ministerio de Hacienda y Crédito Público para pronunciarse sobre las autorizaciones que le correspondan, evaluará que se haya dado aplicación a lo dispuesto en este artículo y tendrá en cuenta para tal efecto la justificación que sobre el particular presente la entidad.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33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2.2.1.5.5.</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Previsiones y particularidades en contratación con organismos multilaterales. </w:t>
      </w:r>
      <w:r w:rsidRPr="006C02F1">
        <w:rPr>
          <w:rFonts w:ascii="Arial" w:eastAsia="Times New Roman" w:hAnsi="Arial" w:cs="Arial"/>
          <w:color w:val="000000"/>
          <w:sz w:val="27"/>
          <w:szCs w:val="27"/>
          <w:shd w:val="clear" w:color="auto" w:fill="FFFFFF"/>
          <w:lang w:val="es-CO"/>
        </w:rPr>
        <w:t xml:space="preserve">Conforme a lo establecido en el artículo 40 de la Ley 80 de 1993 en los contratos de empréstito o cualquier otra forma de financiación que se contrate con organismos multilaterales se podrán incluir </w:t>
      </w:r>
      <w:r w:rsidRPr="006C02F1">
        <w:rPr>
          <w:rFonts w:ascii="Arial" w:eastAsia="Times New Roman" w:hAnsi="Arial" w:cs="Arial"/>
          <w:color w:val="000000"/>
          <w:sz w:val="27"/>
          <w:szCs w:val="27"/>
          <w:shd w:val="clear" w:color="auto" w:fill="FFFFFF"/>
          <w:lang w:val="es-CO"/>
        </w:rPr>
        <w:lastRenderedPageBreak/>
        <w:t>las previsiones y particularidades contempladas en los reglamentos de tales entidades que no sean contrarias a la Constitución Política o a la ley.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Constituyen previsiones o particularidades en los contratos de empréstito, la auditoría, la presentación de reportes o informes de ejecución, la apertura de cuentas para el manejo de los recursos del crédito, y en general, las propias de la debida ejecución de dichos contratos.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PARÁGRAFO.</w:t>
      </w:r>
      <w:r w:rsidRPr="006C02F1">
        <w:rPr>
          <w:rFonts w:ascii="Arial" w:eastAsia="Times New Roman" w:hAnsi="Arial" w:cs="Arial"/>
          <w:color w:val="000000"/>
          <w:sz w:val="27"/>
          <w:szCs w:val="27"/>
          <w:shd w:val="clear" w:color="auto" w:fill="FFFFFF"/>
          <w:lang w:val="es-CO"/>
        </w:rPr>
        <w:t> La programación del crédito multilateral corresponde al Ministerio de Hacienda y Crédito Público y al Departamento Nacional de Planeación. En consecuencia, sólo podrán celebrarse los empréstitos que se encuentren incluidos en el programa de crédito con los organismos multilaterales. Las gestiones propias de la celebración de tales empréstitos deberán, ser coordinadas con el Ministerio de Hacienda y Crédito Público y el Departamento Nacional de Planeación.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34 Decreto 2681 de 1993 modificado por el Art. 1 Decreto 1721 de 1995)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2.2.1.5.6.</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Estipulaciones prohibidas. </w:t>
      </w:r>
      <w:r w:rsidRPr="006C02F1">
        <w:rPr>
          <w:rFonts w:ascii="Arial" w:eastAsia="Times New Roman" w:hAnsi="Arial" w:cs="Arial"/>
          <w:color w:val="000000"/>
          <w:sz w:val="27"/>
          <w:szCs w:val="27"/>
          <w:shd w:val="clear" w:color="auto" w:fill="FFFFFF"/>
          <w:lang w:val="es-CO"/>
        </w:rPr>
        <w:t>Salvo lo que determine el Consejo de Ministros, queda prohibida cualquier estipulación que obligue a la entidad estatal prestataria a adoptar medidas en materia de precios, tarifas, y en general, el compromiso de asumir decisiones o actuaciones sobre asuntos de su exclusiva competencia en virtud de su carácter público. De igual manera, y salvo lo que determine el mencionado Consejo, en los contratos de garantía la Nación no podrá garantizar obligaciones diferentes a las de pago.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35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2.2.1.5.7.</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Ley y jurisdicción </w:t>
      </w:r>
      <w:r w:rsidRPr="006C02F1">
        <w:rPr>
          <w:rFonts w:ascii="Arial" w:eastAsia="Times New Roman" w:hAnsi="Arial" w:cs="Arial"/>
          <w:color w:val="000000"/>
          <w:sz w:val="27"/>
          <w:szCs w:val="27"/>
          <w:shd w:val="clear" w:color="auto" w:fill="FFFFFF"/>
          <w:lang w:val="es-CO"/>
        </w:rPr>
        <w:t>Las operaciones de crédito público, las operaciones asimiladas, las operaciones de manejo de la deuda y las conexas con las anteriores, que se celebren en Colombia para ser ejecutadas en el exterior se podrán regir por la ley extranjera; las que se celebren en el exterior para ser ejecutadas en el exterior, se podrán regir por la ley del país en donde se hayan suscrito. Tales operaciones se someterán a la jurisdicción que se pacte en los respectivos contratos.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Lo anterior, salvo que tales operaciones se celebren para ser ejecutadas exclusivamente en Colombia.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 xml:space="preserve">Se entenderá que la ejecución de los contratos se verifica en aquel país en el cual deban cumplirse las obligaciones esenciales de las partes; no obstante, para fines de lo dispuesto en este artículo, se considerará que la operación se </w:t>
      </w:r>
      <w:r w:rsidRPr="006C02F1">
        <w:rPr>
          <w:rFonts w:ascii="Arial" w:eastAsia="Times New Roman" w:hAnsi="Arial" w:cs="Arial"/>
          <w:color w:val="000000"/>
          <w:sz w:val="27"/>
          <w:szCs w:val="27"/>
          <w:shd w:val="clear" w:color="auto" w:fill="FFFFFF"/>
          <w:lang w:val="es-CO"/>
        </w:rPr>
        <w:lastRenderedPageBreak/>
        <w:t>ejecuta en el exterior cuando una de tales obligaciones esenciales debe cumplirse en el exterior.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36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2.2.1.5.8.</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Perfeccionamiento y publicación. </w:t>
      </w:r>
      <w:r w:rsidRPr="006C02F1">
        <w:rPr>
          <w:rFonts w:ascii="Arial" w:eastAsia="Times New Roman" w:hAnsi="Arial" w:cs="Arial"/>
          <w:color w:val="000000"/>
          <w:sz w:val="27"/>
          <w:szCs w:val="27"/>
          <w:shd w:val="clear" w:color="auto" w:fill="FFFFFF"/>
          <w:lang w:val="es-CO"/>
        </w:rPr>
        <w:t>Las operaciones de crédito público, las operaciones asimiladas, las operaciones de manejo de la deuda y las conexas con las anteriores, se perfeccionarán con la firma de las partes.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Su publicación se efectuará en el en el Sistema Electrónico para la Contratación Pública -SECOP si se trata de operaciones a nombre de la Nación y sus entidades descentralizadas. Para las operaciones a nombre de la Nación, éste requisito se entenderá cumplido en la fecha de la orden de publicación impartida por el Director General de Crédito Público y Tesoro Nacional del Ministerio de Hacienda y Crédito Público. En los contratos de las entidades descentralizadas del orden nacional, el requisito de publicación se entenderá surtido en la fecha de publicación en el Sistema Electrónico para la Contratación Pública -SECOP.</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Los contratos de las entidades territoriales y sus descentralizadas se publicarán en la gaceta oficial correspondiente a la respectiva entidad territorial, o a falta de dicho medio, por algún mecanismo determinado en forma general por la autoridad administrativa territorial, que permita a los habitantes conocer su contenido.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Cuando se utilice un medio de divulgación oficial, este requisito se entiende cumplido con el pago de los derechos correspondientes o con la publicación en el SECOP.</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37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2.2.1.5.9.</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Cesión.</w:t>
      </w:r>
      <w:r w:rsidRPr="006C02F1">
        <w:rPr>
          <w:rFonts w:ascii="Arial" w:eastAsia="Times New Roman" w:hAnsi="Arial" w:cs="Arial"/>
          <w:color w:val="000000"/>
          <w:sz w:val="27"/>
          <w:szCs w:val="27"/>
          <w:shd w:val="clear" w:color="auto" w:fill="FFFFFF"/>
          <w:lang w:val="es-CO"/>
        </w:rPr>
        <w:t> Las operaciones de crédito público, las operaciones asimiladas, las operaciones de manejo de la deuda y las conexas con las anteriores, no podrán cederse sin previa autorización escrita de la entidad contratante.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38 Decreto 2681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2.2.1.5.10</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Contratos regulados por reglamentos de entidades de derecho público internacional. </w:t>
      </w:r>
      <w:r w:rsidRPr="006C02F1">
        <w:rPr>
          <w:rFonts w:ascii="Arial" w:eastAsia="Times New Roman" w:hAnsi="Arial" w:cs="Arial"/>
          <w:color w:val="000000"/>
          <w:sz w:val="27"/>
          <w:szCs w:val="27"/>
          <w:shd w:val="clear" w:color="auto" w:fill="FFFFFF"/>
          <w:lang w:val="es-CO"/>
        </w:rPr>
        <w:t xml:space="preserve">Conforme a lo establecido en el artículo 13 de la Ley 80 de 1993, cuando se celebren contratos con personas de </w:t>
      </w:r>
      <w:r w:rsidRPr="006C02F1">
        <w:rPr>
          <w:rFonts w:ascii="Arial" w:eastAsia="Times New Roman" w:hAnsi="Arial" w:cs="Arial"/>
          <w:color w:val="000000"/>
          <w:sz w:val="27"/>
          <w:szCs w:val="27"/>
          <w:shd w:val="clear" w:color="auto" w:fill="FFFFFF"/>
          <w:lang w:val="es-CO"/>
        </w:rPr>
        <w:lastRenderedPageBreak/>
        <w:t>derecho público internacional, organismos internacionales de cooperación, asistencia o ayuda internacional o se trate de contratos cuya financiación provenga de empréstitos de organismos multilaterales, tales contratos se podrán someter a los reglamentos de dichas entidades, en todo lo relacionado con los procedimientos para su formación y adjudicación, así como a las cláusulas especiales de ejecución, cumplimiento, pago y ajustes.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Los reglamentos de los organismos multilaterales incluyen las leyes de adhesión del país a los tratados o convenios respectivos, los acuerdos constitutivos, los normativos y las disposiciones generales que hayan adoptado dichos organismos para regir los contratos de empréstito que se celebren con las mismas.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39 Decreto 2681 de 1993)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CAPÍTULO 6</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CONCEPTO DE LA COMISIÓN INTERPARLAMENTARIA DE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color w:val="000000"/>
          <w:sz w:val="27"/>
          <w:szCs w:val="27"/>
          <w:shd w:val="clear" w:color="auto" w:fill="FFFFFF"/>
          <w:lang w:val="es-CO"/>
        </w:rPr>
        <w:t>2.2.1.6.1.</w:t>
      </w:r>
      <w:r w:rsidRPr="006C02F1">
        <w:rPr>
          <w:rFonts w:ascii="Arial" w:eastAsia="Times New Roman" w:hAnsi="Arial" w:cs="Arial"/>
          <w:b/>
          <w:bCs/>
          <w:i/>
          <w:iCs/>
          <w:color w:val="000000"/>
          <w:sz w:val="27"/>
          <w:szCs w:val="27"/>
          <w:shd w:val="clear" w:color="auto" w:fill="FFFFFF"/>
          <w:lang w:val="es-CO"/>
        </w:rPr>
        <w:t>Solicitud. </w:t>
      </w:r>
      <w:r w:rsidRPr="006C02F1">
        <w:rPr>
          <w:rFonts w:ascii="Arial" w:eastAsia="Times New Roman" w:hAnsi="Arial" w:cs="Arial"/>
          <w:color w:val="000000"/>
          <w:sz w:val="27"/>
          <w:szCs w:val="27"/>
          <w:shd w:val="clear" w:color="auto" w:fill="FFFFFF"/>
          <w:lang w:val="es-CO"/>
        </w:rPr>
        <w:t>Con el fin de someter las operaciones de crédito público y asimiladas a concepto de los miembros de la Comisión Interparlamentaria de Crédito Público, las entidades estatales deberán efectuar la respectiva solicitud al Ministerio de Hacienda y Crédito Público-Dirección General de Crédito Público y Tesoro Nacional, como mínimo con quince (15) días hábiles de antelación a la celebración de la respectiva reunión, proporcionando la información y la documentación que se requiera.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La Dirección General de Crédito Público y Tesoro Nacional se abstendrá de tramitar la convocatoria de la Comisión Interparlamentaria de Crédito Público cuando no se cumplan los términos y requisitos que se establecen en el presente capítulo.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 Decreto 2757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2.2.1.6.2.</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Convocatoria. </w:t>
      </w:r>
      <w:r w:rsidRPr="006C02F1">
        <w:rPr>
          <w:rFonts w:ascii="Arial" w:eastAsia="Times New Roman" w:hAnsi="Arial" w:cs="Arial"/>
          <w:color w:val="000000"/>
          <w:sz w:val="27"/>
          <w:szCs w:val="27"/>
          <w:shd w:val="clear" w:color="auto" w:fill="FFFFFF"/>
          <w:lang w:val="es-CO"/>
        </w:rPr>
        <w:t>Los miembros de la Comisión Interparlamentaria de Crédito Público serán convocados de forma ordinaria por escrito por el Ministro de Hacienda y Crédito Público o el Viceministro, como mínimo con ocho (8) días corrientes de antelación. La respectiva reunión se llevará a cabo en las instalaciones del Ministerio de Hacienda y Crédito Público, salvo que el Ministerio disponga otra cosa.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lastRenderedPageBreak/>
        <w:t>(Art. 2 Decreto 2757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2.2.1.6.3.</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Contenido de la convocatoria. </w:t>
      </w:r>
      <w:r w:rsidRPr="006C02F1">
        <w:rPr>
          <w:rFonts w:ascii="Arial" w:eastAsia="Times New Roman" w:hAnsi="Arial" w:cs="Arial"/>
          <w:color w:val="000000"/>
          <w:sz w:val="27"/>
          <w:szCs w:val="27"/>
          <w:shd w:val="clear" w:color="auto" w:fill="FFFFFF"/>
          <w:lang w:val="es-CO"/>
        </w:rPr>
        <w:t>La convocatoria para la emisión del concepto deberá contener la fecha, hora y lugar de la reunión, el temario y el tiempo estimado para cumplir con el objeto de la misma. A esta se deberá acompañar copia del proyecto de acta de la penúltima reunión y de la información que soporta la solicitud por parte de las entidades estatales interesadas y la que suministre el Ministerio de Hacienda y Crédito Público para cada operación en los términos del presente capítulo. Además de lo anterior, en la convocatoria deberá tenerse en cuenta que únicamente podrán incorporarse operaciones que cumplan las condiciones establecidas en el presente capítulo.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3 Decreto 2757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2.2.1.6.4</w:t>
      </w:r>
      <w:r w:rsidRPr="006C02F1">
        <w:rPr>
          <w:rFonts w:ascii="Arial" w:eastAsia="Times New Roman" w:hAnsi="Arial" w:cs="Arial"/>
          <w:b/>
          <w:bCs/>
          <w:i/>
          <w:iCs/>
          <w:color w:val="000000"/>
          <w:sz w:val="27"/>
          <w:szCs w:val="27"/>
          <w:shd w:val="clear" w:color="auto" w:fill="FFFFFF"/>
          <w:lang w:val="es-CO"/>
        </w:rPr>
        <w:t>.Solicitud de concepto. </w:t>
      </w:r>
      <w:r w:rsidRPr="006C02F1">
        <w:rPr>
          <w:rFonts w:ascii="Arial" w:eastAsia="Times New Roman" w:hAnsi="Arial" w:cs="Arial"/>
          <w:color w:val="000000"/>
          <w:sz w:val="27"/>
          <w:szCs w:val="27"/>
          <w:shd w:val="clear" w:color="auto" w:fill="FFFFFF"/>
          <w:lang w:val="es-CO"/>
        </w:rPr>
        <w:t>El Ministro de Hacienda y Crédito Público o el Viceministro que presida la reunión para la cual se convocó a los miembros de la Comisión Interparlamentaria de Crédito Público, deberá solicitar el concepto a los miembros de dicha Comisión sobre cada operación una vez la misma haya sido estudiada, antes de continuar con el siguiente tema listado en la convocatoria respectiva.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4 Decreto 2757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2.2.1.6.5</w:t>
      </w:r>
      <w:r w:rsidRPr="006C02F1">
        <w:rPr>
          <w:rFonts w:ascii="Arial" w:eastAsia="Times New Roman" w:hAnsi="Arial" w:cs="Arial"/>
          <w:b/>
          <w:bCs/>
          <w:i/>
          <w:iCs/>
          <w:color w:val="000000"/>
          <w:sz w:val="27"/>
          <w:szCs w:val="27"/>
          <w:shd w:val="clear" w:color="auto" w:fill="FFFFFF"/>
          <w:lang w:val="es-CO"/>
        </w:rPr>
        <w:t>.Secretaria de la reunión convocada. </w:t>
      </w:r>
      <w:r w:rsidRPr="006C02F1">
        <w:rPr>
          <w:rFonts w:ascii="Arial" w:eastAsia="Times New Roman" w:hAnsi="Arial" w:cs="Arial"/>
          <w:color w:val="000000"/>
          <w:sz w:val="27"/>
          <w:szCs w:val="27"/>
          <w:shd w:val="clear" w:color="auto" w:fill="FFFFFF"/>
          <w:lang w:val="es-CO"/>
        </w:rPr>
        <w:t>La secretaría de la reunión convocada será ejercida por el funcionario que para tal efecto designe el Ministro de Hacienda y Crédito Público quien, entre otras funciones, estará a cargo de la elaboración de las actas de cada reunión. Todas las reuniones serán grabadas y, dichas grabaciones, servirán de soporte para la elaboración de las actas y reposarán en los archivos del Ministerio de Hacienda y Crédito Público Dirección General de Crédito Público y Tesoro Nacional. Las actas serán una trascripción de las grabaciones.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5 Decreto 2757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2.2.1.6.6. </w:t>
      </w:r>
      <w:r w:rsidRPr="006C02F1">
        <w:rPr>
          <w:rFonts w:ascii="Arial" w:eastAsia="Times New Roman" w:hAnsi="Arial" w:cs="Arial"/>
          <w:b/>
          <w:bCs/>
          <w:i/>
          <w:iCs/>
          <w:color w:val="000000"/>
          <w:sz w:val="27"/>
          <w:szCs w:val="27"/>
          <w:shd w:val="clear" w:color="auto" w:fill="FFFFFF"/>
          <w:lang w:val="es-CO"/>
        </w:rPr>
        <w:t>Invitados y deber de asistencia. </w:t>
      </w:r>
      <w:r w:rsidRPr="006C02F1">
        <w:rPr>
          <w:rFonts w:ascii="Arial" w:eastAsia="Times New Roman" w:hAnsi="Arial" w:cs="Arial"/>
          <w:color w:val="000000"/>
          <w:sz w:val="27"/>
          <w:szCs w:val="27"/>
          <w:shd w:val="clear" w:color="auto" w:fill="FFFFFF"/>
          <w:lang w:val="es-CO"/>
        </w:rPr>
        <w:t>El Ministerio de Hacienda y Crédito Público citará a los Ministros o Viceministros de Despacho, Directores o Subdirectores de Departamentos Administrativos y los demás funcionarios de las entidades estatales que tengan interés en las operaciones sometidas a concepto de la Comisión Interparlamentaria de Crédito Público. La asistencia de los invitados será obligatoria.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lastRenderedPageBreak/>
        <w:t>(Art. 6 Decreto 2757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2.2.1.6.7</w:t>
      </w:r>
      <w:r w:rsidRPr="006C02F1">
        <w:rPr>
          <w:rFonts w:ascii="Arial" w:eastAsia="Times New Roman" w:hAnsi="Arial" w:cs="Arial"/>
          <w:b/>
          <w:bCs/>
          <w:i/>
          <w:iCs/>
          <w:color w:val="000000"/>
          <w:sz w:val="27"/>
          <w:szCs w:val="27"/>
          <w:shd w:val="clear" w:color="auto" w:fill="FFFFFF"/>
          <w:lang w:val="es-CO"/>
        </w:rPr>
        <w:t>.Documentos de la convocatoria. </w:t>
      </w:r>
      <w:r w:rsidRPr="006C02F1">
        <w:rPr>
          <w:rFonts w:ascii="Arial" w:eastAsia="Times New Roman" w:hAnsi="Arial" w:cs="Arial"/>
          <w:color w:val="000000"/>
          <w:sz w:val="27"/>
          <w:szCs w:val="27"/>
          <w:shd w:val="clear" w:color="auto" w:fill="FFFFFF"/>
          <w:lang w:val="es-CO"/>
        </w:rPr>
        <w:t>Con el fin de que los miembros de la Comisión Interparlamentaria de Crédito Público cuenten con la adecuada información para la emisión del concepto respectivo, el Ministerio de Hacienda y Crédito Público deberá acompañar la convocatoria de la siguiente documentación: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 Para las operaciones de crédito público o asimiladas de la Nación de libre destinación, diferentes a la emisión de bonos, que se someten a concepto previo de la Comisión Interparlamentaria de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1.1. Ficha técnica de la operación la cual deberá contener: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1.1.1. Monto máximo que se proyecta gestionar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1.1.2. Entidad prestataria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1.1.3. Destinación de los recursos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1.1.4. Contextualización del monto a gestionar dentro de las fuentes del Plan Financiero del año en curso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1.1.5. Posibles fuentes de financiación y sus características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1.1.6. Justificación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1.1.7. Aprobación Conpes: Número de documento y fecha de aprobación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1.1.8. Recomendación y solicitud del concepto.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1.2. Fotocopia del documento del Consejo Nacional de Política Económica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Social, Conpes.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 Para las operaciones de crédito público o asimiladas de la Nación de libre destinación, diferentes a la emisión de bonos, que se someten a concepto definitivo de la Comisión Interparlamentaria de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2.1. Ficha técnica de la operación la cual debe contener: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2.1.1. Ficha técnica presentada para concepto previo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lastRenderedPageBreak/>
        <w:t>2.1.2. Fecha y monto del concepto previo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2.1.3. Monto de la operación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2.1.4. Entidad prestataria y prestamista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2.1.5. Cronograma de los desembolsos: monto(s) y vigencia(s)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2.1.6. Objetivos de política derivados de la operación (si aplica)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2.1.7. Condiciones especiales de desembolso (si aplica)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2.1.8. Condiciones financieras de la operación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2.1.9. Evaluación de costo de la operación respecto a la curva de rendimientos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2.1.10. Recomendación y solicitud del concepto definitivo.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3. Para las operaciones de crédito público o asimiladas de la Nación de destinación específica, que se someten a concepto previo de la Comisión Interparlamentaria de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3.1. Ficha técnica de la operación la cual deberá contener: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3.1.1. Monto máximo de la operación que se proyecta gestionar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3.1.2. Entidad prestataria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3.1.3. Destinación de los recursos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3.1.4. Objetivos y descripción preliminar del proyecto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3.1.5. Costo estimado del proyecto (crédito/contrapartida)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3.1.6. Contextualización del monto a gestionar dentro de las fuentes del Plan Financiero del año en curso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3.1.7. Cronograma estimado de desembolsos (montos y vigencias)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3.1.8. Posibles fuentes de financiación y sus características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3.1.9. Justificación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lastRenderedPageBreak/>
        <w:t>3.1.10 Aprobación Conpes: Número de documento y fecha de aprobación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3.1.11. Recomendación y solicitud del concepto.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3.2. Fotocopia del documento del Consejo Nacional de Política Económica Social. Conpes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4. Para las operaciones de crédito público o asimiladas de la Nación de destinación específica, que se someten a concepto definitivo de la Comisión Interparlamentaria de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4.1. Ficha técnica de la operación la cual debe contener: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4.1.1. Ficha técnica presentada para concepto previo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4.1.2. Fecha y monto del concepto previo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4.1.3. Monto de la operación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4.1.4. Entidad(es) prestataria(s), prestamistas(s) y ejecutora(s)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4.1.5. Objetivos y descripción definitiva del proyecto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4.1.6. Costo definitivo del proyecto por componente (crédito/contrapartida)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4.1.7. Cronograma de los desembolsos: monto(s) y vigencia(s)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4.1.8. Fuentes definitivas de financiación y sus características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4.1.9. Condiciones financieras de la operación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4.1.10 Evaluación de costo de la operación respecto a la curva de rendimientos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4.1.11. Recomendación y solicitud del concepto.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5. Para concepto único de la Comisión Interparlamentaria de Crédito Público cuando la Nación proyecte endeudarse a través del mecanismo de emisión de bonos: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5.1. Ficha técnica de la operación la cual debe contener: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5.1.1. Monto solicitado.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lastRenderedPageBreak/>
        <w:t>5.1.2. Prestamistas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5.1.3. Contextualización del monto a aprobar dentro de las fuentes del Plan Financiero del año en curso (si aplica)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5.1.4. Contextualización frente al límite máximo establecido en el numeral 5.3. (si aplica). Debe incluir: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5.1.4.1. Proyección anual y mensual del servicio de la deuda externa proyectado para el año siguiente discriminando capital e intereses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5.1.4.2. Capacidad máxima de prefinanciamiento (sic)</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5.1.4.3. Capacidad máxima de prefinanciamíento (sic) disponible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5.1.4.4. Recientes emisiones efectuadas y condiciones obtenidas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5.1.4.5. Condiciones actuales del mercado y otros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5.1.4.6. Aprobación Conpes: Número de documento y fecha de aprobación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5.1.4.7. Recomendación y solicitud del concepto único.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5.2. Fotocopia del documento del Consejo Nacional de Política Económica Social. Conpes.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5.3. En caso de que el concepto solicitado a la Comisión Interparlamentaria de Crédito Público de que trata este numeral se destine a prefinanciación, se deberá tener en cuenta que el monto solicitado no puede superar el 80% del servicio de la deuda externa proyectado por el Ministerio de Hacienda y Crédito Público para el año siguiente.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6. Para concepto único de operaciones de crédito público o asimiladas que proyecten celebrar las entidades estatales diferentes de la Nación con la garantía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6.1. Ficha técnica de la operación la cual debe contener: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6.1.1. Monto de la garantía solicitada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6.1.2. Prestatario y garante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lastRenderedPageBreak/>
        <w:t>6.1.3. 6.1.3 Aprobación Conpes: Número de documento y fecha de aprobación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6.1.4. Descripción del proyecto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6.1.5. Justificación de la operación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6.1.6. Condiciones financieras estimadas de la operación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6.1. 7. Flujo de caja del proyecto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6.1.8. Contragarantías elegibles a favor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6.1.9. Recomendación y solicitud del concepto.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6.2. Fotocopia del documento del Consejo Nacional de Política Económica Social, Conpes.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7. Adicional a los requisitos de información relacionados para las respectivas operaciones en los numerales anteriores, el Ministerio de Hacienda y Crédito Público deberá presentar en cada reunión de la Comisión Interparlamentaria de Crédito Público la siguiente información: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7.1. Informe resumen sobre el cupo de la ley de endeudamiento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7.1.1. Cupo autorizado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7.1.2. Monto de reembolsos y/o cancelaciones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7.1.3. Afectaciones de conformidad con las leyes vigentes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7.1.4. Cupo disponible real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7.1.5. Relación de conceptos previos, definitivos y únicos emitidos por la Comisión Interparlamentaria de Crédito Público que no han afectado el cupo de endeudamiento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7.1.6. Relación de operaciones con concepto previo, definitivo y único que no continuarán su trámite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 xml:space="preserve">7.1.7. Cupo disponible proyectado tomando como base el cupo disponible real y los conceptos de la Comisión Interparlamentaria de Crédito Público </w:t>
      </w:r>
      <w:r w:rsidRPr="006C02F1">
        <w:rPr>
          <w:rFonts w:ascii="Arial" w:eastAsia="Times New Roman" w:hAnsi="Arial" w:cs="Arial"/>
          <w:color w:val="000000"/>
          <w:sz w:val="27"/>
          <w:szCs w:val="27"/>
          <w:shd w:val="clear" w:color="auto" w:fill="FFFFFF"/>
          <w:lang w:val="es-CO"/>
        </w:rPr>
        <w:lastRenderedPageBreak/>
        <w:t>cuyas operaciones no han dado lugar a la afectación correspondiente y que continuarán su trámite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7.2. Informe resumen sobre el cupo de garantías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7.2.1. Cupo autorizado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7.2.2. Monto de cancelaciones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7.2.3. Afectaciones de conformidad con las leyes vigentes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7.2.4. Cupo disponible real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7.2.5. Relación de conceptos emitidos por la Comisión Interparlamentaria de Crédito Público que no han afectado el cupo de garantías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7.2.6. Relación de operaciones con concepto de la Comisión Interparlamentaria de Crédito Público que no continuarán su trámite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7.2.7. Cupo disponible proyectado tomando como base el cupo disponible real y los conceptos de la Comisión Interparlamentaria de Crédito Público cuyas operaciones no han dado lugar a la afectación correspondiente y que continuarán su trámite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7.3. Relación deuda/PIB</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7.3.1. Relación deuda/PIB fin año anterior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7.3.2. Relación deuda/PIB año en curso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Si por la especial naturaleza de una operación se requiere información adicional a la anteriormente señalada, el Ministerio de Hacienda y Crédito Público evaluará su relevancia frente a la operación de crédito público o asimilada sujeta a consideración de la Comisión Interparlamentaria de Crédito Público, y podrá solicitar, por una sola vez, un término adicional de máximo diez (10) días hábiles para suministrar información complementaria, y aprobada dicha solicitud deberá convocar a una nueva reunión dentro de dicho lapso para la rendición del concepto. En el acta respectiva se consignará la motivación de la administración en relación con la relevancia o no de la información adicional solicitada.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 xml:space="preserve">Para los anteriores efectos, las entidades estatales deberán remitir al Ministerio de Hacienda y Crédito Público-Dirección General de Crédito </w:t>
      </w:r>
      <w:r w:rsidRPr="006C02F1">
        <w:rPr>
          <w:rFonts w:ascii="Arial" w:eastAsia="Times New Roman" w:hAnsi="Arial" w:cs="Arial"/>
          <w:color w:val="000000"/>
          <w:sz w:val="27"/>
          <w:szCs w:val="27"/>
          <w:shd w:val="clear" w:color="auto" w:fill="FFFFFF"/>
          <w:lang w:val="es-CO"/>
        </w:rPr>
        <w:lastRenderedPageBreak/>
        <w:t>Público y Tesoro Nacional, la respectiva información a más tardar cuatro (4) días hábiles antes del vencimiento del plazo solicitado por el Ministerio de Hacienda y Crédito Público a los miembros de la Comisión Interparlamentaria de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En caso de que la Comisión Interparlamentaria de Crédito Público no rinda concepto, habiendo sido convocada previamente y suministrada la información a que hace referencia el presente capítulo se dará aplicación a lo establecido en el parágrafo del artículo 21 de la Ley 51 de 1990 y el Ministerio de Hacienda y Crédito Público deberá dar por cumplido este requisito.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7 Decreto 2757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2.2.1.6.8. </w:t>
      </w:r>
      <w:r w:rsidRPr="006C02F1">
        <w:rPr>
          <w:rFonts w:ascii="Arial" w:eastAsia="Times New Roman" w:hAnsi="Arial" w:cs="Arial"/>
          <w:b/>
          <w:bCs/>
          <w:i/>
          <w:iCs/>
          <w:color w:val="000000"/>
          <w:sz w:val="27"/>
          <w:szCs w:val="27"/>
          <w:shd w:val="clear" w:color="auto" w:fill="FFFFFF"/>
          <w:lang w:val="es-CO"/>
        </w:rPr>
        <w:t>Informes periódicos. </w:t>
      </w:r>
      <w:r w:rsidRPr="006C02F1">
        <w:rPr>
          <w:rFonts w:ascii="Arial" w:eastAsia="Times New Roman" w:hAnsi="Arial" w:cs="Arial"/>
          <w:color w:val="000000"/>
          <w:sz w:val="27"/>
          <w:szCs w:val="27"/>
          <w:shd w:val="clear" w:color="auto" w:fill="FFFFFF"/>
          <w:lang w:val="es-CO"/>
        </w:rPr>
        <w:t>Para rendir los informes semestrales al Congreso de la República, el Ministerio de Hacienda y Crédito Público suministrará la siguiente información a la Comisión Interparlamentaria de Crédito Público, a más tardar el 30 de marzo y el 30 de septiembre con corte 31 de diciembre y 30 de junio, respectivamente: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 Informe sobre el cupo de endeudamiento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1.1. Relación de operaciones de crédito público y asimiladas contratadas por la Nación que han afectado el cupo de endeudamiento, con la siguiente discriminación: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1.1.1. Sector beneficiado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1.1.1.1. Fuente de financiación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1.1.2. Prestamista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1.1.3. Ejecutor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1.1.4. Valor del crédito en dólares de los Estados Unidos de América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1.1.5. Fecha de firma del contrato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1.1.6. Destinación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1.1.7. Monto desembolsado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1.1.8. Monto por desembolsar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lastRenderedPageBreak/>
        <w:t>1.1.9. Marco dentro del plan de desarrollo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1.1.10. Estado de avance del proyecto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1.2 Reembolsos de créditos contratados por la Nación que incrementan la disponibilidad del cupo de endeudamiento, con la siguiente discriminación: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1.2.1. Sector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1.2.2. Fuente de financiación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1.2.3. Prestamista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1.2.4. Valor del crédito en dólares de los Estados Unidos de América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1.2.5. Fecha de firma del contrato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1.2.6. Destinación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1.2.7. Monto desembolsado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1.2.8. Monto por desembolsar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1.2.9. Reembolsos efectuados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1.3. Cancelaciones de créditos de la Nación que incrementan la disponibilidad del cupo de endeudamiento señalando lo siguiente: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1.3.1. Sector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1.3.2. Fuente de financiación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1.3.3. Prestamista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1.3.4. Valor del crédito en dólares de los Estados Unidos de América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1.3.5. Fecha de firma del contrato (si aplica)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1.3.6. Destinación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1.3.7. Monto desembolsado (si aplica)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1.3.8. Monto por desembolsar (si aplica)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lastRenderedPageBreak/>
        <w:t>1.3.9. Cancelaciones efectuadas por no utilización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1.3.10. Razones de la cancelación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 El informe de garantías deberá contener: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Relación de operaciones de crédito público y asimiladas garantizadas por la Nación que han afectado el cupo de garantías, la cual deberá contener la siguiente información: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2.1. Sector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2.2. Fuente de financiación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2.3. Prestamista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2.4. Prestatario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2.5. Valor del crédito en dólares de los Estados Unidos de América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2.6. Fecha de firma del contrato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 7. Destinación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2.8. Fecha del concepto único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2.9. Contragarantías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2.10. Monto desembolsado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2.11. Monto por desembolsar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2.12. Cancelaciones efectuadas por no utilización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2.13. Razones de la cancelación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2.14. Informe de cumplimiento del prestatario de sus obligaciones de pago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2.15. Estado de avance del proyecto.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PARÁGRAFO.</w:t>
      </w:r>
      <w:r w:rsidRPr="006C02F1">
        <w:rPr>
          <w:rFonts w:ascii="Arial" w:eastAsia="Times New Roman" w:hAnsi="Arial" w:cs="Arial"/>
          <w:color w:val="000000"/>
          <w:sz w:val="27"/>
          <w:szCs w:val="27"/>
          <w:shd w:val="clear" w:color="auto" w:fill="FFFFFF"/>
          <w:lang w:val="es-CO"/>
        </w:rPr>
        <w:t xml:space="preserve"> Para efecto de dar cumplimiento a lo establecido en este artículo, las entidades estatales deberán remitir al Ministerio de Hacienda y Crédito Público- Dirección General de Crédito Público y Tesoro Nacional, a </w:t>
      </w:r>
      <w:r w:rsidRPr="006C02F1">
        <w:rPr>
          <w:rFonts w:ascii="Arial" w:eastAsia="Times New Roman" w:hAnsi="Arial" w:cs="Arial"/>
          <w:color w:val="000000"/>
          <w:sz w:val="27"/>
          <w:szCs w:val="27"/>
          <w:shd w:val="clear" w:color="auto" w:fill="FFFFFF"/>
          <w:lang w:val="es-CO"/>
        </w:rPr>
        <w:lastRenderedPageBreak/>
        <w:t>más tardar el 1º de marzo y el 1° de septiembre de cada año, con corte a 31 de diciembre y 30 de junio respectivamente, el estado de avance de todos los proyectos financiados con recursos de fuente específica o garantizada por la Nación tanto aquellos que no hubieran culminado su ejecución antes de la presentación del informe inmediatamente anterior como los que se hubieran iniciado a partir de la presentación de dicho informe.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8 Decreto 2757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2.2.1.6.9</w:t>
      </w:r>
      <w:r w:rsidRPr="006C02F1">
        <w:rPr>
          <w:rFonts w:ascii="Arial" w:eastAsia="Times New Roman" w:hAnsi="Arial" w:cs="Arial"/>
          <w:b/>
          <w:bCs/>
          <w:i/>
          <w:iCs/>
          <w:color w:val="000000"/>
          <w:sz w:val="27"/>
          <w:szCs w:val="27"/>
          <w:shd w:val="clear" w:color="auto" w:fill="FFFFFF"/>
          <w:lang w:val="es-CO"/>
        </w:rPr>
        <w:t>. Carácter de los conceptos. </w:t>
      </w:r>
      <w:r w:rsidRPr="006C02F1">
        <w:rPr>
          <w:rFonts w:ascii="Arial" w:eastAsia="Times New Roman" w:hAnsi="Arial" w:cs="Arial"/>
          <w:color w:val="000000"/>
          <w:sz w:val="27"/>
          <w:szCs w:val="27"/>
          <w:shd w:val="clear" w:color="auto" w:fill="FFFFFF"/>
          <w:lang w:val="es-CO"/>
        </w:rPr>
        <w:t>Los conceptos de la Comisión Interparlamentaria de Crédito Público en ejercicio de sus funciones legales, no tendrán carácter vinculante, excepto cuando la motivación del mismo sea la del artículo 3º de la Ley 18 de 1970.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Para la aplicación de este artículo, siempre debe entenderse que los recursos internos complementarios del endeudamiento externo para financiar el gasto de la Nación son sanos en los términos definidos en el referido artículo 3° de la Ley 18 de 1970, cuando no correspondan a emisión primaria del Banco de la República. No obstante lo anterior, si se presenta este evento, le corresponderá al Ministerio de Hacienda y Crédito Público aportar el documento técnico respectivo donde se demuestre que dichos recursos no son inflacionarios por sí solos.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9 Decreto 2757 de 2005)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TÍTULO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ASPECTOS ESPECIALES DEL ENDEUDAMIENTO DE ALGUNAS ENTIDADES PÚBLICAS</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DETERMINACIÓN DE LA CAPACIDAD DE PAGO DE LAS ENTIDADES TERRITORIALES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2.2.2.1.1.</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Operaciones de crédito público.</w:t>
      </w:r>
      <w:r w:rsidRPr="006C02F1">
        <w:rPr>
          <w:rFonts w:ascii="Arial" w:eastAsia="Times New Roman" w:hAnsi="Arial" w:cs="Arial"/>
          <w:color w:val="000000"/>
          <w:sz w:val="27"/>
          <w:szCs w:val="27"/>
          <w:shd w:val="clear" w:color="auto" w:fill="FFFFFF"/>
          <w:lang w:val="es-CO"/>
        </w:rPr>
        <w:t xml:space="preserve"> Para efectos de lo previsto en la Ley 358 de 1997, se encuentran comprendidos dentro de las operaciones de crédito público los actos o contratos que tengan por objeto dotar a las entidades territoriales de recursos con plazo para su pago, de bienes o servicios con plazo para su pago superior a un año, así como los actos o contratos análogos a los anteriores. También se encuentran comprendidos aquellos actos o contratos mediante los cuales las entidades </w:t>
      </w:r>
      <w:r w:rsidRPr="006C02F1">
        <w:rPr>
          <w:rFonts w:ascii="Arial" w:eastAsia="Times New Roman" w:hAnsi="Arial" w:cs="Arial"/>
          <w:color w:val="000000"/>
          <w:sz w:val="27"/>
          <w:szCs w:val="27"/>
          <w:shd w:val="clear" w:color="auto" w:fill="FFFFFF"/>
          <w:lang w:val="es-CO"/>
        </w:rPr>
        <w:lastRenderedPageBreak/>
        <w:t>territoriales actúen como deudoras solidarias o garantes de obligaciones de pago y aquellos relacionados con operaciones de manejo de la deuda pública.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1 Decreto 696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2.2.2.1.2.</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Información para determinar los ingresos corrientes. </w:t>
      </w:r>
      <w:r w:rsidRPr="006C02F1">
        <w:rPr>
          <w:rFonts w:ascii="Arial" w:eastAsia="Times New Roman" w:hAnsi="Arial" w:cs="Arial"/>
          <w:color w:val="000000"/>
          <w:sz w:val="27"/>
          <w:szCs w:val="27"/>
          <w:shd w:val="clear" w:color="auto" w:fill="FFFFFF"/>
          <w:lang w:val="es-CO"/>
        </w:rPr>
        <w:t>Para efectuar el cálculo de los indicadores intereses/ahorro operacional y saldo de la deuda/ingresos corrientes, a los que se refiere la Ley 358 de 1997, la información sobre ingresos corrientes corresponde a los ingresos presupuestados y efectivamente recibidos en la vigencia fiscal inmediatamente anterior, incluidos los ingresos por recuperación de cartera tributarios y no tributarios.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Para determinar los ingresos corrientes aludidos no se tienen en cuenta los siguientes conceptos: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a) Los recursos de cofinanciación;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b) El producto de las cuotas de fiscalización percibido por los órganos de control fiscal;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c) Los ingresos percibidos en favor de terceros que, por mandato legal o convencional, las entidades territoriales estén encargadas de administrar, recaudar o ejecutar;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d) Los activos, inversiones y rentas titularizados, así como el producto de los procesos de titularización;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e) Los recursos del Sistema General de Participaciones cuando los departamentos, distritos o municipios no hayan sido certificados para administrarlos autónomamente;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f) El producto de la venta de activos fijos;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g) Los excedentes financieros de las entidades descentralizadas que se transfieran a la administración central.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2 Decreto 696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2.2.2.1.3.</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Determinación de los intereses de la deuda. </w:t>
      </w:r>
      <w:r w:rsidRPr="006C02F1">
        <w:rPr>
          <w:rFonts w:ascii="Arial" w:eastAsia="Times New Roman" w:hAnsi="Arial" w:cs="Arial"/>
          <w:color w:val="000000"/>
          <w:sz w:val="27"/>
          <w:szCs w:val="27"/>
          <w:shd w:val="clear" w:color="auto" w:fill="FFFFFF"/>
          <w:lang w:val="es-CO"/>
        </w:rPr>
        <w:t xml:space="preserve">Para determinar el monto de los intereses de la deuda que ha de emplearse en el </w:t>
      </w:r>
      <w:r w:rsidRPr="006C02F1">
        <w:rPr>
          <w:rFonts w:ascii="Arial" w:eastAsia="Times New Roman" w:hAnsi="Arial" w:cs="Arial"/>
          <w:color w:val="000000"/>
          <w:sz w:val="27"/>
          <w:szCs w:val="27"/>
          <w:shd w:val="clear" w:color="auto" w:fill="FFFFFF"/>
          <w:lang w:val="es-CO"/>
        </w:rPr>
        <w:lastRenderedPageBreak/>
        <w:t>cálculo del indicador intereses/ahorro operacional se suman los intereses pagados durante la vigencia fiscal; los causados cuyo pago deba efectuarse dentro de la misma vigencia; los de la nueva operación de crédito público; los intereses de mora; los de créditos de corto plazo; y los de sobregiros. Para este propósito, la vigencia fiscal corresponde al período comprendido entre el 1 de enero y el 31 de diciembre del año en el que se realice el cálculo del respectivo indicador de capacidad de pago.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3 Decreto 696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2.2.2.1.4.</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Créditos de corto plazo. </w:t>
      </w:r>
      <w:r w:rsidRPr="006C02F1">
        <w:rPr>
          <w:rFonts w:ascii="Arial" w:eastAsia="Times New Roman" w:hAnsi="Arial" w:cs="Arial"/>
          <w:color w:val="000000"/>
          <w:sz w:val="27"/>
          <w:szCs w:val="27"/>
          <w:shd w:val="clear" w:color="auto" w:fill="FFFFFF"/>
          <w:lang w:val="es-CO"/>
        </w:rPr>
        <w:t>Los créditos de corto plazo que celebren las entidades territoriales podrán destinarse a fines distintos al gasto de inversión, siempre y cuando sean cancelados con recursos diferentes del crédito y dentro de la misma vigencia fiscal en que se contraten.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4 Decreto 696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2.2.2.1.5.</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Obligaciones contingentes. </w:t>
      </w:r>
      <w:r w:rsidRPr="006C02F1">
        <w:rPr>
          <w:rFonts w:ascii="Arial" w:eastAsia="Times New Roman" w:hAnsi="Arial" w:cs="Arial"/>
          <w:color w:val="000000"/>
          <w:sz w:val="27"/>
          <w:szCs w:val="27"/>
          <w:shd w:val="clear" w:color="auto" w:fill="FFFFFF"/>
          <w:lang w:val="es-CO"/>
        </w:rPr>
        <w:t>Para efectos del cálculo del saldo de la deuda a que se refiere el artículo 6 de la Ley 358 de 1997, el Ministerio de Hacienda y Crédito Público fijará el porcentaje por el cual se computarán las obligaciones contingentes según la clase de operación de que se trate.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5 Decreto 696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2.2.2.1.6.</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Cálculo de indicadores. </w:t>
      </w:r>
      <w:r w:rsidRPr="006C02F1">
        <w:rPr>
          <w:rFonts w:ascii="Arial" w:eastAsia="Times New Roman" w:hAnsi="Arial" w:cs="Arial"/>
          <w:color w:val="000000"/>
          <w:sz w:val="27"/>
          <w:szCs w:val="27"/>
          <w:shd w:val="clear" w:color="auto" w:fill="FFFFFF"/>
          <w:lang w:val="es-CO"/>
        </w:rPr>
        <w:t>Los indicadores intereses/ahorro operacional y saldo de la deuda/ingresos corrientes, de que trata la Ley 358 de 1997, se deben calcular para la celebración de cada operación de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6 Decreto 696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2.2.2.1.7.</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Verificación y estudio de la capacidad de pago. </w:t>
      </w:r>
      <w:r w:rsidRPr="006C02F1">
        <w:rPr>
          <w:rFonts w:ascii="Arial" w:eastAsia="Times New Roman" w:hAnsi="Arial" w:cs="Arial"/>
          <w:color w:val="000000"/>
          <w:sz w:val="27"/>
          <w:szCs w:val="27"/>
          <w:shd w:val="clear" w:color="auto" w:fill="FFFFFF"/>
          <w:lang w:val="es-CO"/>
        </w:rPr>
        <w:t>Las entidades que otorguen créditos a las entidades territoriales deberán verificar la capacidad de pago de las mismas. Si hay lugar a ello, deberán, asimismo, acordar el diseño del plan de desempeño en los términos del artículo 2.2.2.1.10 del presente título y exigir la autorización de endeudamiento. La inobservancia de esta disposición dará lugar a la aplicación de sanciones correspondientes.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lang w:val="es-CO"/>
        </w:rPr>
      </w:pPr>
      <w:r w:rsidRPr="006C02F1">
        <w:rPr>
          <w:rFonts w:ascii="Arial" w:eastAsia="Times New Roman" w:hAnsi="Arial" w:cs="Arial"/>
          <w:i/>
          <w:iCs/>
          <w:color w:val="000000"/>
          <w:sz w:val="27"/>
          <w:szCs w:val="27"/>
          <w:shd w:val="clear" w:color="auto" w:fill="FFFFFF"/>
          <w:lang w:val="es-CO"/>
        </w:rPr>
        <w:t>(Art. 7 Decreto 696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lang w:val="es-CO"/>
        </w:rPr>
        <w:lastRenderedPageBreak/>
        <w:t>ARTÍCULO 2.2.2.1.8.</w:t>
      </w:r>
      <w:r w:rsidRPr="006C02F1">
        <w:rPr>
          <w:rFonts w:ascii="Arial" w:eastAsia="Times New Roman" w:hAnsi="Arial" w:cs="Arial"/>
          <w:color w:val="000000"/>
          <w:sz w:val="27"/>
          <w:szCs w:val="27"/>
          <w:shd w:val="clear" w:color="auto" w:fill="FFFFFF"/>
          <w:lang w:val="es-CO"/>
        </w:rPr>
        <w:t> </w:t>
      </w:r>
      <w:r w:rsidRPr="006C02F1">
        <w:rPr>
          <w:rFonts w:ascii="Arial" w:eastAsia="Times New Roman" w:hAnsi="Arial" w:cs="Arial"/>
          <w:b/>
          <w:bCs/>
          <w:i/>
          <w:iCs/>
          <w:color w:val="000000"/>
          <w:sz w:val="27"/>
          <w:szCs w:val="27"/>
          <w:shd w:val="clear" w:color="auto" w:fill="FFFFFF"/>
          <w:lang w:val="es-CO"/>
        </w:rPr>
        <w:t>Endeudamiento que requiere autorización. </w:t>
      </w:r>
      <w:r w:rsidRPr="006C02F1">
        <w:rPr>
          <w:rFonts w:ascii="Arial" w:eastAsia="Times New Roman" w:hAnsi="Arial" w:cs="Arial"/>
          <w:color w:val="000000"/>
          <w:sz w:val="27"/>
          <w:szCs w:val="27"/>
          <w:shd w:val="clear" w:color="auto" w:fill="FFFFFF"/>
        </w:rPr>
        <w:t>Las entidades territoriales requieren autorización de endeudamiento cuando se presente cualquiera de los siguientes eventos: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Cuando la relación intereses/ahorro operacional sea superior al 40% sin exceder el 60%, siempre que el saldo de la deuda de la vigencia anterior se incremente, con la nueva operación, a una tasa superior a la variación del índice de precios al consumidor (IPC), o meta de inflación, proyectada por el Banco de la República para la vigencia;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Cuando la relación intereses/ahorro operacional supere el 60%;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Cuando la relación saldo de la deuda/ingresos corrientes supere el 80%.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Las operaciones de manejo de la deuda pública a que se refiere el artículo 2.2.1.1.3, del Capítulo 1 del Título 1 de esta misma parte no requieren autorización de endeudamiento.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operaciones de crédito público que impliquen la refinanciación de intereses requieren autorización de endeudamiento cuando se presente cualquiera de los eventos descritos en los literales a), b) y c) de este artículo.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696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2.2.2.1.9</w:t>
      </w:r>
      <w:r w:rsidRPr="006C02F1">
        <w:rPr>
          <w:rFonts w:ascii="Arial" w:eastAsia="Times New Roman" w:hAnsi="Arial" w:cs="Arial"/>
          <w:b/>
          <w:bCs/>
          <w:i/>
          <w:iCs/>
          <w:color w:val="000000"/>
          <w:sz w:val="27"/>
          <w:szCs w:val="27"/>
          <w:shd w:val="clear" w:color="auto" w:fill="FFFFFF"/>
        </w:rPr>
        <w:t>. Solicitud de autorizaciones. </w:t>
      </w:r>
      <w:r w:rsidRPr="006C02F1">
        <w:rPr>
          <w:rFonts w:ascii="Arial" w:eastAsia="Times New Roman" w:hAnsi="Arial" w:cs="Arial"/>
          <w:color w:val="000000"/>
          <w:sz w:val="27"/>
          <w:szCs w:val="27"/>
          <w:shd w:val="clear" w:color="auto" w:fill="FFFFFF"/>
        </w:rPr>
        <w:t>Los municipios no capitales que se encuentren en la situación prevista en el literal a) del artículo anterior presentarán la solicitud de autorización de endeudamiento ante el respectivo Departamento.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los demás casos en que se requiera autorización de endeudamiento, la misma se solicitará ante el Ministerio de Hacienda y Crédito Público, a través de la Dirección General de Crédito Público y Tesoro Nacional.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696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2.2.2.1.10.</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Planes de desempeño. </w:t>
      </w:r>
      <w:r w:rsidRPr="006C02F1">
        <w:rPr>
          <w:rFonts w:ascii="Arial" w:eastAsia="Times New Roman" w:hAnsi="Arial" w:cs="Arial"/>
          <w:color w:val="000000"/>
          <w:sz w:val="27"/>
          <w:szCs w:val="27"/>
          <w:shd w:val="clear" w:color="auto" w:fill="FFFFFF"/>
        </w:rPr>
        <w:t xml:space="preserve">Los planes de desempeño de que trata la Ley 358 de 1997 y el presente capítulo contendrán un diagnóstico financiero e institucional de las respectivas entidades territoriales, incluido el cálculo de los indicadores de capacidad de pago. Contendrán, así mismo, las acciones, medidas y metas que se comprometen a instaurar o lograr en un período determinado, con base en las capacidades, instrumentos y </w:t>
      </w:r>
      <w:r w:rsidRPr="006C02F1">
        <w:rPr>
          <w:rFonts w:ascii="Arial" w:eastAsia="Times New Roman" w:hAnsi="Arial" w:cs="Arial"/>
          <w:color w:val="000000"/>
          <w:sz w:val="27"/>
          <w:szCs w:val="27"/>
          <w:shd w:val="clear" w:color="auto" w:fill="FFFFFF"/>
        </w:rPr>
        <w:lastRenderedPageBreak/>
        <w:t>restricciones con que cuenten las entidades territoriales, y deberán estar orientados a restablecer su solidez económica y financiera.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contenido de los planes de desempeño deberá ser acordado entre la entidad territorial y la entidad prestamista, teniendo en cuenta, para el efecto, su viabilidad e incidencia fiscal y financiera, así como la correspondencia entre el uso previsto de los recursos del crédito y el uso legalmente autorizado.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ejecución y el cumplimiento de los planes de desempeño son responsabilidad exclusiva de la respectiva entidad territorial.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10 Decreto 696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2.2.2.1.11.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Conformidad con los planes de desempeño. </w:t>
      </w:r>
      <w:r w:rsidRPr="006C02F1">
        <w:rPr>
          <w:rFonts w:ascii="Arial" w:eastAsia="Times New Roman" w:hAnsi="Arial" w:cs="Arial"/>
          <w:color w:val="000000"/>
          <w:sz w:val="27"/>
          <w:szCs w:val="27"/>
          <w:shd w:val="clear" w:color="auto" w:fill="FFFFFF"/>
        </w:rPr>
        <w:t>Para efectos de dar su conformidad con los planes de desempeño que les presenten las entidades territoriales, el Ministerio de Hacienda y Crédito Público - Dirección General de Apoyo Fiscal- o los departamentos, según el caso, observarán los siguientes aspectos: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Viabilidad de las medidas, acciones y metas previstas en el plan de desempeño;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Incidencia del plan de desempeño sobre la situación fiscal, financiera y administrativa de la respectiva entidad territorial; y efectividad probable de las medidas, acciones y metas previstas para restablecer la solidez económica y financiera de las mismas o para evitar su deterioro;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Efectos del crédito que se pretende contratar sobre las finanzas de la entidad territorial, y correspondencia entre el uso previsto de los recursos del crédito y el uso autorizado por la Ley;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Antecedentes de la entidad territorial en relación con el cumplimiento de planes de desempeño.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 conformidad con los planes de desempeño y las autorizaciones de endeudamiento, por parte del Ministerio de Hacienda y Crédito Público o de los Departamentos, en ningún caso constituye aval, garantía o compromiso en relación con las operaciones de crédito público que en desarrollo de las mismas celebre la entidad territorial.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696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2.2.2.1.12.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Cumplimiento de los planes de desempeño. </w:t>
      </w:r>
      <w:r w:rsidRPr="006C02F1">
        <w:rPr>
          <w:rFonts w:ascii="Arial" w:eastAsia="Times New Roman" w:hAnsi="Arial" w:cs="Arial"/>
          <w:color w:val="000000"/>
          <w:sz w:val="27"/>
          <w:szCs w:val="27"/>
          <w:shd w:val="clear" w:color="auto" w:fill="FFFFFF"/>
        </w:rPr>
        <w:t>Sin perjuicio de la función de evaluación atribuida por la Ley 358 de 1997 a la Dirección General de Apoyo Fiscal, los Departamentos harán el seguimiento de los planes de desempeño de los municipios no capitales a los que les otorguen autorización de endeudamiento. En el evento de que estos municipios incumplan los planes de desempeño, los Departamentos enviarán a la Dirección General de Apoyo Fiscal los informes correspondientes para dar aplicación a lo dispuesto en el siguiente artículo.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12 Decreto 696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2.2.2.1.13</w:t>
      </w:r>
      <w:r w:rsidRPr="006C02F1">
        <w:rPr>
          <w:rFonts w:ascii="Arial" w:eastAsia="Times New Roman" w:hAnsi="Arial" w:cs="Arial"/>
          <w:b/>
          <w:bCs/>
          <w:i/>
          <w:iCs/>
          <w:color w:val="000000"/>
          <w:sz w:val="27"/>
          <w:szCs w:val="27"/>
          <w:shd w:val="clear" w:color="auto" w:fill="FFFFFF"/>
        </w:rPr>
        <w:t>. Información sobre incumplimiento. </w:t>
      </w:r>
      <w:r w:rsidRPr="006C02F1">
        <w:rPr>
          <w:rFonts w:ascii="Arial" w:eastAsia="Times New Roman" w:hAnsi="Arial" w:cs="Arial"/>
          <w:color w:val="000000"/>
          <w:sz w:val="27"/>
          <w:szCs w:val="27"/>
          <w:shd w:val="clear" w:color="auto" w:fill="FFFFFF"/>
        </w:rPr>
        <w:t>El Ministerio de Hacienda y Crédito Público - Dirección General de Apoyo Fiscal - informará, para los efectos previstos en las normas vigentes, a la Superintendencia Financiera de Colombia sobre las entidades territoriales que incumplan con los planes de desempeño.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13 Decreto 696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2.2.2.1.14.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Sobre el alcance del registro del crédito. </w:t>
      </w:r>
      <w:r w:rsidRPr="006C02F1">
        <w:rPr>
          <w:rFonts w:ascii="Arial" w:eastAsia="Times New Roman" w:hAnsi="Arial" w:cs="Arial"/>
          <w:color w:val="000000"/>
          <w:sz w:val="27"/>
          <w:szCs w:val="27"/>
          <w:shd w:val="clear" w:color="auto" w:fill="FFFFFF"/>
        </w:rPr>
        <w:t>El registro de las operaciones de crédito público que deben realizar las entidades territoriales no las exime de las autorizaciones y requisitos exigidos por la Ley 358 de 1997 y el presente capítulo.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14 Decreto 696 de 1998)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DETERMINACIÓN DE LA CAPACIDAD DE PAGO PARA LAS ENTIDADES DESCENTRALIZADAS DEL ORDEN TERRITORIAL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2.2.2.2.1.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Calificación de capacidad de pago.</w:t>
      </w:r>
      <w:r w:rsidRPr="006C02F1">
        <w:rPr>
          <w:rFonts w:ascii="Arial" w:eastAsia="Times New Roman" w:hAnsi="Arial" w:cs="Arial"/>
          <w:color w:val="000000"/>
          <w:sz w:val="27"/>
          <w:szCs w:val="27"/>
          <w:shd w:val="clear" w:color="auto" w:fill="FFFFFF"/>
        </w:rPr>
        <w:t> Establécese el sistema obligatorio de calificación de capacidad de pago para las entidades descentralizadas del orden territorial. En consecuencia, dichas entidades no podrán gestionar endeudamiento externo ni efectuar operaciones de crédito público externo o interno con plazo superior a un año, si no han obtenido previamente la calificación sobre su capacidad de pago.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entidades atrás indicadas también deberán contar con la calificación sobre su capacidad de pago cuando vayan a llevar a cabo titularizaciones a que se refiere la Circular Externa número 001 expedida por el Ministerio de Hacienda y Crédito Público el 25 de enero de 1996.</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(Art.1 Decreto 610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2.2.2.2.2.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Criterios para determinar la capacidad de pago. </w:t>
      </w:r>
      <w:r w:rsidRPr="006C02F1">
        <w:rPr>
          <w:rFonts w:ascii="Arial" w:eastAsia="Times New Roman" w:hAnsi="Arial" w:cs="Arial"/>
          <w:color w:val="000000"/>
          <w:sz w:val="27"/>
          <w:szCs w:val="27"/>
          <w:shd w:val="clear" w:color="auto" w:fill="FFFFFF"/>
        </w:rPr>
        <w:t>La capacidad de pago de las entidades descentralizadas de los entes territoriales será determinada a partir de los siguientes criterios, cuyo análisis es obligatorio: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Con respecto a las características de la entidad: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Naturaleza jurídica de la entidad calificada.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Descripción del sector e índole de las actividades a su cargo.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Competidores y posición competitiva.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Situación económica, de orden público, política y social en que se desenvuelve la entidad objeto de la calificación.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Recursos tecnológicos con que cuenta la entidad.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Promoción de las actividades y servicios que constituyen el objeto de la entidad pública calificada.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Solidez de la posición de la entidad frente a condiciones adversas de cualquier índole.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Con respecto a las actividades propias de su objeto: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Índole del objeto y destinación de recursos de la entidad.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Estructura administrativa de la entidad y recursos humanos.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Orientación estratégica de la entidad.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Actividad de la entidad y tendencia actual.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Grado de regulación normativa acerca de su acción.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Barreras de entrada y salida para la actividad desarrollada por la entidad objeto de la calificación.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Logros más importantes de la entidad con respecto a su gestión financiera y operativa.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8. Propiedad y posible apoyo en caso de dificultades financieras.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9. Contingencias económicas que pueden surgir por pleitos legales.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Con respecto a la composición general de ingresos y gastos: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Análisis financiero, incluyendo proyecciones sobre los principales indicadores de rentabilidad, endeudamiento, capital, activos y liquidez.</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Análisis de debilidades, oportunidades, fortalezas y amenazas de la entidad.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Requerimientos de inversión y desarrollo futuro.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Políticas de financiación y capitalización.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Cumplimiento de presupuestos anteriores y políticas para presupuestación futura.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Compromisos adquiridos con proveedores, Gobierno Nacional, otras entidades públicas y clientes.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Garantías otorgadas por la entidad calificada.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Garantías recibidas por la entidad calificada.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9. Información pública de organismos reguladores.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10 En caso de existir documentos externos de análisis financiero provistos por analistas independientes.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610 de 2002)</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w:t>
      </w:r>
      <w:hyperlink r:id="rId8" w:history="1">
        <w:r w:rsidRPr="006C02F1">
          <w:rPr>
            <w:rFonts w:ascii="Arial" w:eastAsia="Times New Roman" w:hAnsi="Arial" w:cs="Arial"/>
            <w:color w:val="0000FF"/>
            <w:sz w:val="27"/>
            <w:szCs w:val="27"/>
            <w:u w:val="single"/>
            <w:shd w:val="clear" w:color="auto" w:fill="FFFFFF"/>
          </w:rPr>
          <w:t>Adicionado por el art. 1, Decreto Nacional 2339 de 2015.</w:t>
        </w:r>
      </w:hyperlink>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2.2.2.2.3.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Entidades autorizadas para calificar la capacidad de pago. </w:t>
      </w:r>
      <w:r w:rsidRPr="006C02F1">
        <w:rPr>
          <w:rFonts w:ascii="Arial" w:eastAsia="Times New Roman" w:hAnsi="Arial" w:cs="Arial"/>
          <w:color w:val="000000"/>
          <w:sz w:val="27"/>
          <w:szCs w:val="27"/>
          <w:shd w:val="clear" w:color="auto" w:fill="FFFFFF"/>
        </w:rPr>
        <w:t>La calificación de la capacidad de pago de las entidades descentralizadas de los entes territoriales, será realizada por las sociedades calificadoras de valores y actividades análogas que se encuentren debidamente autorizadas por la Superintendencia Financiera de Colombia.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610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2.2.2.2.4.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Obligaciones de las Calificadoras de valores. </w:t>
      </w:r>
      <w:r w:rsidRPr="006C02F1">
        <w:rPr>
          <w:rFonts w:ascii="Arial" w:eastAsia="Times New Roman" w:hAnsi="Arial" w:cs="Arial"/>
          <w:color w:val="000000"/>
          <w:sz w:val="27"/>
          <w:szCs w:val="27"/>
          <w:shd w:val="clear" w:color="auto" w:fill="FFFFFF"/>
        </w:rPr>
        <w:t>La calificación sobre capacidad de pago de las entidades descentralizadas del orden territorial que emitan las calificadoras de valores, deberá expresar que se siguieron los criterios señalados en el artículo 2.2.2.2.2, del presente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el evento en que la entidad calificadora estime que alguno de los criterios indicados no puede aplicarse a la entidad descentralizada, deberá justificarlo expresamente al emitir la correspondiente calificación sobre su capacidad de pago.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todo caso, cuando se califique la capacidad de pago de una entidad descentralizada del orden territorial, quien haya emitido la calificación deberá efectuar un seguimiento sobre la calificada a fin de verificar periódicamente su vigencia.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Calificada la capacidad de pago de una entidad descentralizada del orden territorial, la entidad que haya emitido la correspondiente calificación deberá ponerla en conocimiento del Ministerio de Hacienda y Crédito Público -Dirección General de Crédito Público y Tesoro Nacional, así como todos los cambios que advierta en lo sucesivo, en relación con la misma, a raíz del correspondiente seguimiento.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610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2.2.2.2.5.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Selección de la Calificadora de Valores. </w:t>
      </w:r>
      <w:r w:rsidRPr="006C02F1">
        <w:rPr>
          <w:rFonts w:ascii="Arial" w:eastAsia="Times New Roman" w:hAnsi="Arial" w:cs="Arial"/>
          <w:color w:val="000000"/>
          <w:sz w:val="27"/>
          <w:szCs w:val="27"/>
          <w:shd w:val="clear" w:color="auto" w:fill="FFFFFF"/>
        </w:rPr>
        <w:t>Las entidades señaladas en el artículo 2.2.2.2.1. del presente capítulo que requieran una calificación sobre su capacidad de pago, deberán escoger quien deba efectuarla de acuerdo con las disposiciones aplicables en materia de Contratación Administrativa.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Sin perjuicio de lo anterior, los contratos que se celebren para obtener la calificación de la capacidad de pago de las entidades a que se refiere el presente artículo, se considerarán incluidos dentro de las operaciones reguladas por el artículo 2.2.1.1.4 del Capítulo 1 del Título 1 de la presente parte o las normas que lo modifiquen.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610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2.2.2.2.6.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Información financiera básica. </w:t>
      </w:r>
      <w:r w:rsidRPr="006C02F1">
        <w:rPr>
          <w:rFonts w:ascii="Arial" w:eastAsia="Times New Roman" w:hAnsi="Arial" w:cs="Arial"/>
          <w:color w:val="000000"/>
          <w:sz w:val="27"/>
          <w:szCs w:val="27"/>
          <w:shd w:val="clear" w:color="auto" w:fill="FFFFFF"/>
        </w:rPr>
        <w:t xml:space="preserve">No obstante que las personas autorizadas para calificar capacidad de pago de las entidades a que se refiere el presente capítulo puedan emplear información complementaria </w:t>
      </w:r>
      <w:r w:rsidRPr="006C02F1">
        <w:rPr>
          <w:rFonts w:ascii="Arial" w:eastAsia="Times New Roman" w:hAnsi="Arial" w:cs="Arial"/>
          <w:color w:val="000000"/>
          <w:sz w:val="27"/>
          <w:szCs w:val="27"/>
          <w:shd w:val="clear" w:color="auto" w:fill="FFFFFF"/>
        </w:rPr>
        <w:lastRenderedPageBreak/>
        <w:t>para la elaboración de los estudios pertinentes, la información financiera básica que deberán utilizar será la registrada en la Contaduría General de la Nación.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610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2.2.2.2.7.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Prohibición de exceder la capacidad de pago. </w:t>
      </w:r>
      <w:hyperlink r:id="rId9" w:history="1">
        <w:r w:rsidRPr="006C02F1">
          <w:rPr>
            <w:rFonts w:ascii="Arial" w:eastAsia="Times New Roman" w:hAnsi="Arial" w:cs="Arial"/>
            <w:i/>
            <w:iCs/>
            <w:color w:val="0000FF"/>
            <w:sz w:val="27"/>
            <w:szCs w:val="27"/>
            <w:u w:val="single"/>
            <w:shd w:val="clear" w:color="auto" w:fill="FFFFFF"/>
          </w:rPr>
          <w:t>Modificado por el art. 2, Decreto Nacional 2339 de 2015.</w:t>
        </w:r>
      </w:hyperlink>
      <w:r w:rsidRPr="006C02F1">
        <w:rPr>
          <w:rFonts w:ascii="Arial" w:eastAsia="Times New Roman" w:hAnsi="Arial" w:cs="Arial"/>
          <w:b/>
          <w:bCs/>
          <w:i/>
          <w:iCs/>
          <w:color w:val="000000"/>
          <w:sz w:val="27"/>
          <w:szCs w:val="27"/>
          <w:shd w:val="clear" w:color="auto" w:fill="FFFFFF"/>
        </w:rPr>
        <w:t> </w:t>
      </w:r>
      <w:r w:rsidRPr="006C02F1">
        <w:rPr>
          <w:rFonts w:ascii="Arial" w:eastAsia="Times New Roman" w:hAnsi="Arial" w:cs="Arial"/>
          <w:color w:val="000000"/>
          <w:sz w:val="27"/>
          <w:szCs w:val="27"/>
          <w:shd w:val="clear" w:color="auto" w:fill="FFFFFF"/>
        </w:rPr>
        <w:t>En los términos del artículo 8 de la Ley 358 de 1997, los miembros de las Juntas o Consejos Directivos de las entidades descentralizadas del orden territorial deberán verificar al autorizar la gestión o celebración de operaciones de crédito público el cabal cumplimiento del artículo 364 de la Constitución Política.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610 de 2002)</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Articulo 2.2.2.2.8. Deberes de las entidades prestamistas. </w:t>
      </w:r>
      <w:hyperlink r:id="rId10" w:history="1">
        <w:r w:rsidRPr="006C02F1">
          <w:rPr>
            <w:rFonts w:ascii="Arial" w:eastAsia="Times New Roman" w:hAnsi="Arial" w:cs="Arial"/>
            <w:color w:val="0000FF"/>
            <w:sz w:val="27"/>
            <w:szCs w:val="27"/>
            <w:u w:val="single"/>
            <w:shd w:val="clear" w:color="auto" w:fill="FFFFFF"/>
          </w:rPr>
          <w:t>Adicionado por el art. 3, Decreto Nacional 2339 de 2015.</w:t>
        </w:r>
        <w:r w:rsidRPr="006C02F1">
          <w:rPr>
            <w:rFonts w:ascii="Arial" w:eastAsia="Times New Roman" w:hAnsi="Arial" w:cs="Arial"/>
            <w:b/>
            <w:bCs/>
            <w:color w:val="0000FF"/>
            <w:sz w:val="27"/>
            <w:szCs w:val="27"/>
            <w:u w:val="single"/>
            <w:shd w:val="clear" w:color="auto" w:fill="FFFFFF"/>
          </w:rPr>
          <w:t> </w:t>
        </w:r>
      </w:hyperlink>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DETERMINACIÓN DE LA CAPACIDAD DE PAGO PARA ÁREAS METROPOLITANAS, ASOCIACIONES DE MUNICIPIOS Y OTRAS ENTIDADES ESTATALES DE NATURALEZA ESPECIAL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2.2.2.3.1.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Ámbito de aplicación. </w:t>
      </w:r>
      <w:r w:rsidRPr="006C02F1">
        <w:rPr>
          <w:rFonts w:ascii="Arial" w:eastAsia="Times New Roman" w:hAnsi="Arial" w:cs="Arial"/>
          <w:color w:val="000000"/>
          <w:sz w:val="27"/>
          <w:szCs w:val="27"/>
          <w:shd w:val="clear" w:color="auto" w:fill="FFFFFF"/>
        </w:rPr>
        <w:t>Para los efectos del artículo 7 de la Ley 781 de 2002, las siguientes entidades estatales podrán demostrar su capacidad de pago según lo dispuesto por el Capítulo 2 anterior: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Las áreas metropolitanas.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Las asociaciones de municipios.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Los entes universitarios autónomos.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Las corporaciones autónomas regionales.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La Autoridad Nacional de Televisión.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3480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2.2.2.3.2.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Verificación de la existencia de capacidad de pago. </w:t>
      </w:r>
      <w:r w:rsidRPr="006C02F1">
        <w:rPr>
          <w:rFonts w:ascii="Arial" w:eastAsia="Times New Roman" w:hAnsi="Arial" w:cs="Arial"/>
          <w:color w:val="000000"/>
          <w:sz w:val="27"/>
          <w:szCs w:val="27"/>
          <w:shd w:val="clear" w:color="auto" w:fill="FFFFFF"/>
        </w:rPr>
        <w:t xml:space="preserve">El funcionario competente para autorizar las operaciones de crédito </w:t>
      </w:r>
      <w:r w:rsidRPr="006C02F1">
        <w:rPr>
          <w:rFonts w:ascii="Arial" w:eastAsia="Times New Roman" w:hAnsi="Arial" w:cs="Arial"/>
          <w:color w:val="000000"/>
          <w:sz w:val="27"/>
          <w:szCs w:val="27"/>
          <w:shd w:val="clear" w:color="auto" w:fill="FFFFFF"/>
        </w:rPr>
        <w:lastRenderedPageBreak/>
        <w:t>público de las entidades señaladas en el artículo anterior, deberá comprobar previamente que ellas tienen capacidad de pago, mediante el concepto a que se refiere el artículo 2.2.1.8, del Título 1 de la presente parte de este Decreto Único o por medio de la calificación expedida según el Capítulo 2 anterior y que tales requisitos han sido satisfechos siguiendo los criterios que establece el artículo 2.2.2.2.2, de este último.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3480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2.2.2.3.3.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Informe al Ministerio de Hacienda y Crédito Público sobre variaciones de la situación financiera. </w:t>
      </w:r>
      <w:r w:rsidRPr="006C02F1">
        <w:rPr>
          <w:rFonts w:ascii="Arial" w:eastAsia="Times New Roman" w:hAnsi="Arial" w:cs="Arial"/>
          <w:color w:val="000000"/>
          <w:sz w:val="27"/>
          <w:szCs w:val="27"/>
          <w:shd w:val="clear" w:color="auto" w:fill="FFFFFF"/>
        </w:rPr>
        <w:t>Las entidades estatales enumeradas por el artículo 2.2.2.3.1. del presente capítulo que celebren operaciones de crédito público autorizadas con fundamento en los documentos que indica el artículo precedente, deberán informar trimestralmente al Ministerio de Hacienda y Crédito Público -Dirección General de• Crédito Público y Tesoro Nacional- las variaciones en su situación financiera que, a juicio de la entidad que efectuó inicialmente su valoración, pueden afectarla de manera significativa y adversa.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(Art.3 Decreto 3480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2.2.2.3.4.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Validez de la calificación de capacidad de pago. </w:t>
      </w:r>
      <w:r w:rsidRPr="006C02F1">
        <w:rPr>
          <w:rFonts w:ascii="Arial" w:eastAsia="Times New Roman" w:hAnsi="Arial" w:cs="Arial"/>
          <w:color w:val="000000"/>
          <w:sz w:val="27"/>
          <w:szCs w:val="27"/>
          <w:shd w:val="clear" w:color="auto" w:fill="FFFFFF"/>
        </w:rPr>
        <w:t>La calificación sobre capacidad de pago será válida solamente si se fundamenta en la información financiera registrada en la Contaduría General de la Nación.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3480 de 2003)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PRÉSTAMOS DE LA NACIÓN A LAS ENTIDADES TERRITORIALES Y A LAS ENTIDADES DESCENTRALIZADAS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2.2.3.1.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Préstamos a las Entidades Territoriales y a las Entidades Descentralizadas. </w:t>
      </w:r>
      <w:r w:rsidRPr="006C02F1">
        <w:rPr>
          <w:rFonts w:ascii="Arial" w:eastAsia="Times New Roman" w:hAnsi="Arial" w:cs="Arial"/>
          <w:color w:val="000000"/>
          <w:sz w:val="27"/>
          <w:szCs w:val="27"/>
          <w:shd w:val="clear" w:color="auto" w:fill="FFFFFF"/>
        </w:rPr>
        <w:t>Para efectos de los préstamos de que trata el artículo 43 del Estatuto Orgánico del Presupuesto General de la Nación corresponderá al Ministerio de Hacienda y Crédito Público fijar en los contratos respectivos las condiciones financieras y las garantías, de conformidad con el estudio que adelante a través de la Dirección General de Crédito Público y Tesoro Nacional, para lo cual el ente destinatario o la entidad prestataria deberá presentar ante la citada dependencia los siguientes documentos: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a) Solicitud suscrita por el ministro, jefe de departamento administrativo, gobernador, alcalde, administrador o representante del ente destinatario de los recursos, de ser éste el caso;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Copia debidamente autenticada de la ordenanza, acuerdo, decreto, resolución o acta que autorice al representante del prestatario o a éste como administrador o representante del ente destinatario de los recursos, de ser el caso, para contratar el préstamo y otorgar las garantías que lo respalden.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En los casos en que la autorización proceda mediante acta de junta directiva u otro organismo directivo que haga sus veces, bastará allegar la certificación del secretario de la misma, la cual deberá contener el extracto correspondiente;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Certificado de libertad de las garantías que habrán de otorgarse, suscrito por la autoridad competente,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Los documentos demostrativos de la situación financiera de la entidad prestataria y del ente destinatario de los recursos, de ser éste el caso, así como los demás que, a juicio del Ministerio de Hacienda y Crédito Público -Dirección General de Crédito Público y Tesoro Nacional-, deba aportar.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1945 de 1992)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2.2.3.2.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Suscripción y perfeccionamiento de los contratos de préstamo. </w:t>
      </w:r>
      <w:r w:rsidRPr="006C02F1">
        <w:rPr>
          <w:rFonts w:ascii="Arial" w:eastAsia="Times New Roman" w:hAnsi="Arial" w:cs="Arial"/>
          <w:color w:val="000000"/>
          <w:sz w:val="27"/>
          <w:szCs w:val="27"/>
          <w:shd w:val="clear" w:color="auto" w:fill="FFFFFF"/>
        </w:rPr>
        <w:t>Los contratos de préstamo de que trata el artículo anterior, serán suscritos por el Presidente de la República y el Ministro de Hacienda y Crédito Público, en nombre de la Nación, o por este último, conforme a las normas de delegación vigentes, y, por el representante del prestatario. Estos contratos se perfeccionarán mediante su publicación en el Sistema Electrónico para la Contratación Pública -SECOP.</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1945 de 1992)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2.2.3.3.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Desembolsos. </w:t>
      </w:r>
      <w:r w:rsidRPr="006C02F1">
        <w:rPr>
          <w:rFonts w:ascii="Arial" w:eastAsia="Times New Roman" w:hAnsi="Arial" w:cs="Arial"/>
          <w:color w:val="000000"/>
          <w:sz w:val="27"/>
          <w:szCs w:val="27"/>
          <w:shd w:val="clear" w:color="auto" w:fill="FFFFFF"/>
        </w:rPr>
        <w:t>Previo el cumplimiento de los requisitos contractuales, el Gobierno Nacional efectuará los desembolsos con sujeción a las apropiaciones presupuestales y con estricto cumplimiento de las disposiciones presupuestales.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1945 de 1992)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2.2.3.4.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Requisito previo a la celebración de los contratos de préstamo. </w:t>
      </w:r>
      <w:r w:rsidRPr="006C02F1">
        <w:rPr>
          <w:rFonts w:ascii="Arial" w:eastAsia="Times New Roman" w:hAnsi="Arial" w:cs="Arial"/>
          <w:color w:val="000000"/>
          <w:sz w:val="27"/>
          <w:szCs w:val="27"/>
          <w:shd w:val="clear" w:color="auto" w:fill="FFFFFF"/>
        </w:rPr>
        <w:t>Los contratos de préstamo de que trata el artículo 43 del Estatuto Orgánico del Presupuesto General de la Nación, sólo podrán celebrarse con los entes y entidades que se encuentren a paz y salvo con la Nación en el pago de préstamos u otras operaciones de crédito respectivamente otorgados o celebrados con anterioridad.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 anterior es igualmente aplicable a las entidades de cualquier naturaleza que, como administradoras o representantes de los entes destinatarios de los recursos, actúen como prestatarias en los contratos de préstamo de que trata el artículo 43 del Estatuto Orgánico del Presupuesto General de la Nación.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1945 de 1992)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2.2.3.5.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Reestructuración de los préstamos. </w:t>
      </w:r>
      <w:r w:rsidRPr="006C02F1">
        <w:rPr>
          <w:rFonts w:ascii="Arial" w:eastAsia="Times New Roman" w:hAnsi="Arial" w:cs="Arial"/>
          <w:color w:val="000000"/>
          <w:sz w:val="27"/>
          <w:szCs w:val="27"/>
          <w:shd w:val="clear" w:color="auto" w:fill="FFFFFF"/>
        </w:rPr>
        <w:t>El Ministerio de Hacienda y Crédito Público podrá autorizar mediante resolución, la restructuración de los préstamos otorgados por la Nación en desarrollo de lo previsto en el 43 del Estatuto Orgánico del Presupuesto General de la Nación, previo estudio correspondiente que adelante la Dirección General de Crédito Público y Tesoro Nacional, para lo cual, la entidad o ente interesado deberá allegar a dicha Dirección los siguientes documentos: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Solicitud motivada suscrita por el representante de la entidad prestataria;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Copia debidamente autenticada de la ordenanza, acuerdo, decreto, resolución o acta que autorice al representante del prestatario o a éste como administrador o representante del ente destinatario de los recursos, de ser el caso, para contratar el préstamo y otorgar las garantías que lo respalden.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En los casos en que la autorización proceda mediante acta de junta directiva u otro organismo directivo que haga sus veces, bastará allegar la certificación del secretario de la misma, la cual deberá contener el extracto correspondiente;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Certificado de libertad de las garantías que habrán de otorgarse, suscrito por la autoridad competente,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Los documentos demostrativos de la situación financiera de la entidad prestataria y los demás que, a juicio del Ministerio de Hacienda y Crédito Público -Dirección General de Crédito Público y Tesoro Nacional -, deba aportar.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w:t>
      </w:r>
      <w:r w:rsidRPr="006C02F1">
        <w:rPr>
          <w:rFonts w:ascii="Arial" w:eastAsia="Times New Roman" w:hAnsi="Arial" w:cs="Arial"/>
          <w:color w:val="000000"/>
          <w:sz w:val="27"/>
          <w:szCs w:val="27"/>
          <w:shd w:val="clear" w:color="auto" w:fill="FFFFFF"/>
        </w:rPr>
        <w:t> Una vez cumplidos los requisitos anteriores y aprobada la restructuración de los contratos de préstamo de que trata el presente artículo, los contratos respectivos serán elaborados por la Dirección General de Crédito Público y Tesoro Nacional y suscritos por el Presidente de la República y el Ministro de Hacienda y Crédito Público, en nombre de la Nación, o por este último, conforme a las normas de delegación vigentes y por el representante del prestatario. Estos contratos se perfeccionarán mediante su publicación en el Sistema Electrónico para la 'Contratación Pública -SECOP.</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1945 de 1992)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2.2.3.6.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Consignación al Tesoro Nacional. </w:t>
      </w:r>
      <w:r w:rsidRPr="006C02F1">
        <w:rPr>
          <w:rFonts w:ascii="Arial" w:eastAsia="Times New Roman" w:hAnsi="Arial" w:cs="Arial"/>
          <w:color w:val="000000"/>
          <w:sz w:val="27"/>
          <w:szCs w:val="27"/>
          <w:shd w:val="clear" w:color="auto" w:fill="FFFFFF"/>
        </w:rPr>
        <w:t>Las entidades prestatarias deberán consignar a disposición del Tesoro Nacional, en las fechas de pago pactadas en los contratos, el valor de las cuotas de amortización, intereses, comisiones, gastos y demás erogaciones correspondientes al servicio de la deuda contraída con la Nación.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1945 de 1992)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2.2.3.7.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Inclusión de la deuda en los proyectos anuales de presupuesto. </w:t>
      </w:r>
      <w:r w:rsidRPr="006C02F1">
        <w:rPr>
          <w:rFonts w:ascii="Arial" w:eastAsia="Times New Roman" w:hAnsi="Arial" w:cs="Arial"/>
          <w:color w:val="000000"/>
          <w:sz w:val="27"/>
          <w:szCs w:val="27"/>
          <w:shd w:val="clear" w:color="auto" w:fill="FFFFFF"/>
        </w:rPr>
        <w:t>Las entidades prestatarias estarán obligadas a incluir en sus proyectos anuales de presupuesto el valor de las amortizaciones, intereses, comisiones, gastos y demás erogaciones correspondientes a las deudas contraídas con la Nación.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1945 de 1992)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PARTE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TESORERÍA Y MANEJO DE LOS RECURSOS PÚBLICOS</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SISTEMA DE CUENTA ÚNICA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2.3.1.1.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Definición del Sistema de Cuenta Única Nacional. </w:t>
      </w:r>
      <w:r w:rsidRPr="006C02F1">
        <w:rPr>
          <w:rFonts w:ascii="Arial" w:eastAsia="Times New Roman" w:hAnsi="Arial" w:cs="Arial"/>
          <w:color w:val="000000"/>
          <w:sz w:val="27"/>
          <w:szCs w:val="27"/>
          <w:shd w:val="clear" w:color="auto" w:fill="FFFFFF"/>
        </w:rPr>
        <w:t xml:space="preserve">El Sistema de Cuenta Única Nacional (SCUN) es el conjunto de procesos de recaudo, traslado, administración y giro de recursos realizados por los órganos que conforman el Presupuesto General de la Nación. Los lineamientos y procedimientos para el traslado de recursos al SCUN, su administración y giro serán establecidos por la Dirección General de Crédito </w:t>
      </w:r>
      <w:r w:rsidRPr="006C02F1">
        <w:rPr>
          <w:rFonts w:ascii="Arial" w:eastAsia="Times New Roman" w:hAnsi="Arial" w:cs="Arial"/>
          <w:color w:val="000000"/>
          <w:sz w:val="27"/>
          <w:szCs w:val="27"/>
          <w:shd w:val="clear" w:color="auto" w:fill="FFFFFF"/>
        </w:rPr>
        <w:lastRenderedPageBreak/>
        <w:t>Público y Tesoro Nacional del Ministerio de Hacienda y Crédito Público, conforme a las normas orgánicas del presupuesto.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ingresos del Sistema de Cuenta Única Nacional corresponden al recaudo de las rentas y recursos de capital establecidos en el artículo siguiente y su correspondiente traslado a la Dirección General de Crédito Público y Tesoro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recursos que se trasladen al Sistema de Cuenta Única Nacional serán administrados por la Dirección General de Crédito Público y Tesoro Nacional del Ministerio de Hacienda y Crédito Público hasta tanto se efectúen los giros para atender el pago oportuno de las apropiaciones autorizadas en el Presupuesto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giros corresponden al pago de obligaciones en nombre de cada órgano ejecutor del Presupuesto General de la Nación, con los recursos disponibles en el Sistema de Cuenta Única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procedimientos corresponden a las disposiciones que de conformidad con las normas presupuestales imparta la Dirección General de Crédito Público y Tesoro Nacional del Ministerio de Hacienda y Crédito Público para la administración de los recursos que integran el Sistema de Cuenta única Nacional en los términos del artículo 2.3.1.5, de este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la administración de los recursos del Sistema de Cuenta Única Nacional, la Dirección General de Crédito Público y Tesoro Nacional del Ministerio de Hacienda y Crédito Público contará con un mecanismo de registro por entidad, tanto de los traslados como de los giros de recursos realizados con cargo al Sistema de Cuenta Única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En los casos en que no se pueda realizar pago a beneficiario final, los recursos se podrán ubicar en la cuenta que para el efecto indique previamente la entidad estatal.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2785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Ámbito de aplicación. </w:t>
      </w:r>
      <w:r w:rsidRPr="006C02F1">
        <w:rPr>
          <w:rFonts w:ascii="Arial" w:eastAsia="Times New Roman" w:hAnsi="Arial" w:cs="Arial"/>
          <w:color w:val="000000"/>
          <w:sz w:val="27"/>
          <w:szCs w:val="27"/>
          <w:shd w:val="clear" w:color="auto" w:fill="FFFFFF"/>
        </w:rPr>
        <w:t xml:space="preserve">Las disposiciones del Sistema de Cuenta Única Nacional se aplicarán a los recursos que forman parte del Presupuesto General de la Nación, y a los que por disposición legal administre la Dirección General de Crédito Público y Tesoro Nacional del Ministerio de Hacienda y Crédito Público, con excepción de los establecimientos públicos que administran contribuciones parafiscales y los </w:t>
      </w:r>
      <w:r w:rsidRPr="006C02F1">
        <w:rPr>
          <w:rFonts w:ascii="Arial" w:eastAsia="Times New Roman" w:hAnsi="Arial" w:cs="Arial"/>
          <w:color w:val="000000"/>
          <w:sz w:val="27"/>
          <w:szCs w:val="27"/>
          <w:shd w:val="clear" w:color="auto" w:fill="FFFFFF"/>
        </w:rPr>
        <w:lastRenderedPageBreak/>
        <w:t>órganos de previsión y seguridad social que administren prestaciones sociales de carácter económico.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recursos del Sistema de Cuenta Única Nacional seguirán conservando la naturaleza, propiedad y fines de la ley que los creó.</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2785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2.3.1.3.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Recaudo y ejecución de recursos del Sistema de Cuenta Única Nacional. </w:t>
      </w:r>
      <w:r w:rsidRPr="006C02F1">
        <w:rPr>
          <w:rFonts w:ascii="Arial" w:eastAsia="Times New Roman" w:hAnsi="Arial" w:cs="Arial"/>
          <w:color w:val="000000"/>
          <w:sz w:val="27"/>
          <w:szCs w:val="27"/>
          <w:shd w:val="clear" w:color="auto" w:fill="FFFFFF"/>
        </w:rPr>
        <w:t>Las respectivas entidades estatales y sus correspondientes órganos de administración o dirección serán los responsables del recaudo, clasificación y ejecución de sus recursos propios, administrados y de los fondos especiales que sean trasladados al Sistema de Cuenta Única Nacional.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2785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2.3.1.4.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Traslado de Recursos a la Cuenta Única Nacional. </w:t>
      </w:r>
      <w:r w:rsidRPr="006C02F1">
        <w:rPr>
          <w:rFonts w:ascii="Arial" w:eastAsia="Times New Roman" w:hAnsi="Arial" w:cs="Arial"/>
          <w:color w:val="000000"/>
          <w:sz w:val="27"/>
          <w:szCs w:val="27"/>
          <w:shd w:val="clear" w:color="auto" w:fill="FFFFFF"/>
        </w:rPr>
        <w:t>A partir del 18 de septiembre de 2014 y previa instrucción de la Dirección General de Crédito Público y Tesoro Nacional del Ministerio de Hacienda y Crédito Público, los recaudos de los recursos propios, administrados y de los fondos especiales de los órganos que forman parte del Presupuesto General de la Nación deberán trasladarse a la Cuenta Única que para estos efectos disponga la Dirección General de Crédito Público y Tesoro Nacional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recursos propios, administrados y de los fondos especiales que al 29 de noviembre de 2013 se encuentren invertidos en Títulos de Deuda Pública emitidos por la Nación o cualquier otro activo financiero distinto de estos y que no se encuentren generando pérdidas de capital, se incorporarán como ingresos del Sistema de Cuenta Única Nacional por su valor equivalente a precios de mercado, para lo cual se realizará una transferencia de los derechos incorporados en dichos títulos ante el Depósito Central de Valores del Banco de la República a favor de la Nación - Dirección General de Crédito Público y Tesoro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En el evento en que las inversiones que no hayan sido trasladadas al Sistema de Cuenta Única Nacional por encontrarse generando pérdidas de capital, produzcan algún recaudo por concepto de rendimientos, dividendos o amortización, se deberá proceder con el traslado de este recaudo en los términos del presente artículo. En todo caso, se deberá proceder al traslado </w:t>
      </w:r>
      <w:r w:rsidRPr="006C02F1">
        <w:rPr>
          <w:rFonts w:ascii="Arial" w:eastAsia="Times New Roman" w:hAnsi="Arial" w:cs="Arial"/>
          <w:color w:val="000000"/>
          <w:sz w:val="27"/>
          <w:szCs w:val="27"/>
          <w:shd w:val="clear" w:color="auto" w:fill="FFFFFF"/>
        </w:rPr>
        <w:lastRenderedPageBreak/>
        <w:t>de dichas inversiones cuando las mismas hayan dejado de generar pérdidas de capital.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Hasta tanto la Dirección General de Crédito Público y Tesoro Nacional no emita la instrucción de inclusión de recursos al Sistema de Cuenta Única Nacional, de conformidad con lo descrito en el artículo 2.3.1.7, del presente título, los órganos que forman parte del Presupuesto General de la Nación deberán continuar administrando y ejecutando directamente sus ingresos por concepto de recursos propios, administrados y de los fondos especiales.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inversión de los excedentes de liquidez que se generen en esta administración seguirá atendiendo las disposiciones legales aplicables y se podrán liquidar anticipadamente con el fin de atender compromisos de gasto, de conformidad con lo dispuesto en los artículos 2.3.3.2.4. y 2.3.3.3. del Título 3 de la presente parte o cualquier norma que lo modifique o adicione.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2785 de 2013 modificado por el Art. 1 del Decreto 1780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2.3.1.5.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Administración de recursos del Sistema de Cuenta Única Nacional. </w:t>
      </w:r>
      <w:r w:rsidRPr="006C02F1">
        <w:rPr>
          <w:rFonts w:ascii="Arial" w:eastAsia="Times New Roman" w:hAnsi="Arial" w:cs="Arial"/>
          <w:color w:val="000000"/>
          <w:sz w:val="27"/>
          <w:szCs w:val="27"/>
          <w:shd w:val="clear" w:color="auto" w:fill="FFFFFF"/>
        </w:rPr>
        <w:t>La Dirección General de Crédito Público y Tesoro Nacional del Ministerio de Hacienda y Crédito Público establecerá para cada entidad o fondo especial a los que se les aplique el presente título, los procedimientos operativos, plazos y flujos de información requeridos para el funcionamiento del Sistema de Cuenta Única Nacional de conformidad con lo establecido en el artículo 2.3.1.7 del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2785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2.3.1.6.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color w:val="000000"/>
          <w:sz w:val="27"/>
          <w:szCs w:val="27"/>
          <w:shd w:val="clear" w:color="auto" w:fill="FFFFFF"/>
        </w:rPr>
        <w:t>Disponibilidad de recursos para la atención de giros. </w:t>
      </w:r>
      <w:r w:rsidRPr="006C02F1">
        <w:rPr>
          <w:rFonts w:ascii="Arial" w:eastAsia="Times New Roman" w:hAnsi="Arial" w:cs="Arial"/>
          <w:color w:val="000000"/>
          <w:sz w:val="27"/>
          <w:szCs w:val="27"/>
          <w:shd w:val="clear" w:color="auto" w:fill="FFFFFF"/>
        </w:rPr>
        <w:t>La Dirección General de Crédito Público y Tesoro Nacional del Ministerio de Hacienda y Crédito Público se abstendrá de efectuar giros a beneficiarios de gastos, financiados con recursos propios de los establecimientos públicos del orden nacional y los fondos especiales, en caso de no existir disponibilidad de los mismos en el Sistema Integrado de Información Financiera (SIIF) Nación.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2785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2.3.1.7.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Artículo transitorio. Plazos y Criterios para la inclusión de recursos en el Sistema de Cuenta Única Nacional. </w:t>
      </w:r>
      <w:r w:rsidRPr="006C02F1">
        <w:rPr>
          <w:rFonts w:ascii="Arial" w:eastAsia="Times New Roman" w:hAnsi="Arial" w:cs="Arial"/>
          <w:color w:val="000000"/>
          <w:sz w:val="27"/>
          <w:szCs w:val="27"/>
          <w:shd w:val="clear" w:color="auto" w:fill="FFFFFF"/>
        </w:rPr>
        <w:t xml:space="preserve">Para que </w:t>
      </w:r>
      <w:r w:rsidRPr="006C02F1">
        <w:rPr>
          <w:rFonts w:ascii="Arial" w:eastAsia="Times New Roman" w:hAnsi="Arial" w:cs="Arial"/>
          <w:color w:val="000000"/>
          <w:sz w:val="27"/>
          <w:szCs w:val="27"/>
          <w:shd w:val="clear" w:color="auto" w:fill="FFFFFF"/>
        </w:rPr>
        <w:lastRenderedPageBreak/>
        <w:t>los recursos de que trata el artículo 2.3.1.2. del presente título sean incluidos en el Sistema de Cuenta Única Nacional, la Dirección General de Crédito Público y Tesoro Nacional mediante comunicación escrita emitirá la instrucción correspondiente para que el órgano respectivo efectúe el traslado. En todo caso, a más tardar el 31 de diciembre de 2015, las entidades obligadas deberán trasladar a la Cuenta Única que para estos efectos disponga la Dirección General de Crédito Público y Tesoro Nacional del Ministerio de Hacienda y Crédito Público los recursos propios, administrados o de fondos especiales.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A partir del 26 de diciembre de 2014 y hasta el 31 de diciembre de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2015, la Dirección General de Crédito Público y Tesoro Nacional tendrá en cuenta cualquiera de los siguientes criterios para incluir en forma progresiva los recursos de las entidades que deban trasladarse a la Cuenta Única Nacional: i) Entidades o fondos que hayan reportado los mayores promedios mensuales de que trata el artículo 2.3.3.2.10 del Capítulo 2 del Título 3 de la presente parte durante la última vigencia fiscal, o, ii) entidades o fondos que presenten el mayor crecimiento del saldo nominal de TES de los últimos doce (12) meses, o iii) entidades o fondos que tengan la menor ejecución presupuestal de la vigencia con cargo a recursos propios.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2785 de 2013 modificado por el Art 1 del Decreto 2711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2.3.1.8.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Rendimientos financieros. </w:t>
      </w:r>
      <w:r w:rsidRPr="006C02F1">
        <w:rPr>
          <w:rFonts w:ascii="Arial" w:eastAsia="Times New Roman" w:hAnsi="Arial" w:cs="Arial"/>
          <w:color w:val="000000"/>
          <w:sz w:val="27"/>
          <w:szCs w:val="27"/>
          <w:shd w:val="clear" w:color="auto" w:fill="FFFFFF"/>
        </w:rPr>
        <w:t>La Dirección General de Crédito Público y Tesoro Nacional abonará una vez al año, máximo hasta el último día hábil bancario de la vigencia fiscal, el valor de los rendimientos generados por los recursos administrados en el SCUN de acuerdo a los recursos manejados y a las inversiones realizadas en el lapso en que permanecieron los saldos disponibles.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1780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2.3.1.9.</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Banco agente para la implementación del Sistema de Cuenta Única Nacional. </w:t>
      </w:r>
      <w:r w:rsidRPr="006C02F1">
        <w:rPr>
          <w:rFonts w:ascii="Arial" w:eastAsia="Times New Roman" w:hAnsi="Arial" w:cs="Arial"/>
          <w:color w:val="000000"/>
          <w:sz w:val="27"/>
          <w:szCs w:val="27"/>
          <w:shd w:val="clear" w:color="auto" w:fill="FFFFFF"/>
        </w:rPr>
        <w:t>El Banco de la República actuará como único banco agente para la implementación de la Cuenta Única Nacional, de acuerdo con la relación contractual que para el efecto se establezca.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1425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2.3.1.10</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Pagos con cargo al Presupuesto General de la Nación. </w:t>
      </w:r>
      <w:r w:rsidRPr="006C02F1">
        <w:rPr>
          <w:rFonts w:ascii="Arial" w:eastAsia="Times New Roman" w:hAnsi="Arial" w:cs="Arial"/>
          <w:color w:val="000000"/>
          <w:sz w:val="27"/>
          <w:szCs w:val="27"/>
          <w:shd w:val="clear" w:color="auto" w:fill="FFFFFF"/>
        </w:rPr>
        <w:t>Todos los pagos a beneficiarios originados en los órganos con cargo a los recursos del Presupuesto General de la Nación, deberán ser realizados por la Dirección General de Crédito Público y Tesoro Nacional mediante abono en cuenta, a través del sistema ACH del banco agente.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1425 de 1998)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TITULARIDAD DE RECURSOS DE LA NACIÓN EN PATRIMONIOS AUTÓNOMOS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2.3.1.1.1.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Reintegro de tesorería de saldos de recursos públicos en patrimonios autónomos.</w:t>
      </w:r>
      <w:r w:rsidRPr="006C02F1">
        <w:rPr>
          <w:rFonts w:ascii="Arial" w:eastAsia="Times New Roman" w:hAnsi="Arial" w:cs="Arial"/>
          <w:color w:val="000000"/>
          <w:sz w:val="27"/>
          <w:szCs w:val="27"/>
          <w:shd w:val="clear" w:color="auto" w:fill="FFFFFF"/>
        </w:rPr>
        <w:t> Las entidades ejecutoras del Presupuesto General de la Nación que hayan recibido aportes de la Nación destinados a la ejecución de recursos a través de patrimonios autónomos deben ordenar a los administradores de los patrimonios autónomos, siempre que el contrato lo permita, el reintegro a la Dirección General de Crédito Público y Tesoro Nacional del Ministerio de Hacienda y Crédito Público de los saldos disponibles en dichos patrimonios que no estén amparando obligaciones cuyo giro se haya realizado con más de dos años de anterioridad. Dicho reintegro de tesorería se efectuará a la cuenta que para ello indique la Dirección General de Crédito Público y Tesoro Nacional. La Dirección General de Crédito Público y Tesoro Nacional según su capacidad operativa podrá definir la gradualidad en la que se hagan los reintegros.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Tratándose de contratos de fiducia que respalden el pago de obligaciones sujetas a condición, las entidades ejecutoras del Presupuesto General de la Nación que hayan recibido aportes de la Nación destinados a la ejecución de recursos a través de patrimonios autónomos, cederán los derechos fiduciarios que reflejen dichos saldos disponibles a favor de la Nación -Dirección General de Crédito Público y Tesoro Nacional- para que esta reporte los derechos fiduciarios, sin que ello afecte los recursos en los patrimonios autónomos.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Por saldos públicos disponibles en patrimonios autónomos se entenderán los saldos de la cuenta contable de la entidad ejecutora de presupuesto respecto de recursos de la Nación girados al patrimonio autónomo, que no se encuentren amparando obligaciones, deduciendo el valor de los aportes efectuados con recursos de la Nación que se hayan girado en los últimos dos (2) años calendario.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 1o.</w:t>
      </w:r>
      <w:r w:rsidRPr="006C02F1">
        <w:rPr>
          <w:rFonts w:ascii="Arial" w:eastAsia="Times New Roman" w:hAnsi="Arial" w:cs="Arial"/>
          <w:color w:val="000000"/>
          <w:sz w:val="27"/>
          <w:szCs w:val="27"/>
          <w:shd w:val="clear" w:color="auto" w:fill="FFFFFF"/>
        </w:rPr>
        <w:t> Exceptúese de la obligación de reintegro de que trata el presente artículo a los patrimonios autónomos constituidos con recursos públicos para atender proyectos de agua potable y saneamiento básico, y los recursos de previsión y seguridad social que administren prestaciones sociales de carácter económico.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2o.</w:t>
      </w:r>
      <w:r w:rsidRPr="006C02F1">
        <w:rPr>
          <w:rFonts w:ascii="Arial" w:eastAsia="Times New Roman" w:hAnsi="Arial" w:cs="Arial"/>
          <w:color w:val="000000"/>
          <w:sz w:val="27"/>
          <w:szCs w:val="27"/>
          <w:shd w:val="clear" w:color="auto" w:fill="FFFFFF"/>
        </w:rPr>
        <w:t> En el marco de este capítulo entiéndase por recursos de la Nación girados a patrimonios autónomos que se encuentren amparando obligaciones, aquellos recursos que amparen obligaciones exigibles soportadas en cuentas por pagar con ocasión de la adquisición de bienes o servicios por parte del patrimonio autónomo.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3o.</w:t>
      </w:r>
      <w:r w:rsidRPr="006C02F1">
        <w:rPr>
          <w:rFonts w:ascii="Arial" w:eastAsia="Times New Roman" w:hAnsi="Arial" w:cs="Arial"/>
          <w:color w:val="000000"/>
          <w:sz w:val="27"/>
          <w:szCs w:val="27"/>
          <w:shd w:val="clear" w:color="auto" w:fill="FFFFFF"/>
        </w:rPr>
        <w:t> Los recursos que reposen en el patrimonio autónomo seguirán conservando la naturaleza, y fines por los cuales fueron constituidos, por lo que de ninguna manera su cesión exime de responsabilidad a la entidad estatal del seguimiento de la debida ejecución de los recursos.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4o.</w:t>
      </w:r>
      <w:r w:rsidRPr="006C02F1">
        <w:rPr>
          <w:rFonts w:ascii="Arial" w:eastAsia="Times New Roman" w:hAnsi="Arial" w:cs="Arial"/>
          <w:color w:val="000000"/>
          <w:sz w:val="27"/>
          <w:szCs w:val="27"/>
          <w:shd w:val="clear" w:color="auto" w:fill="FFFFFF"/>
        </w:rPr>
        <w:t> Las operaciones de reintegro o de cesión de derechos, según sea el caso, no generarán operación presupuestal alguna.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2712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2.3.1.1.2.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Devolución de recursos reintegrados. </w:t>
      </w:r>
      <w:r w:rsidRPr="006C02F1">
        <w:rPr>
          <w:rFonts w:ascii="Arial" w:eastAsia="Times New Roman" w:hAnsi="Arial" w:cs="Arial"/>
          <w:color w:val="000000"/>
          <w:sz w:val="27"/>
          <w:szCs w:val="27"/>
          <w:shd w:val="clear" w:color="auto" w:fill="FFFFFF"/>
        </w:rPr>
        <w:t>En el evento en que haya habido reintegro material de recursos a la Dirección General de Crédito Público y Tesoro Nacional, una vez se haga exigible el derecho al pago de la obligación, la administradora del patrimonio autónomo, a través de la entidad ejecutora de presupuesto, solicitará a la Dirección General de Crédito Público y Tesoro Nacional que se realice el giro de devolución respectivo. El giro será realizado por la Dirección General de Crédito Público y Tesoro Nacional al patrimonio autónomo en un plazo no mayor a 5 días. Las operaciones de devolución no generarán operación presupuestal alguna.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2712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2.3.1.1.3.</w:t>
      </w:r>
      <w:r w:rsidRPr="006C02F1">
        <w:rPr>
          <w:rFonts w:ascii="Arial" w:eastAsia="Times New Roman" w:hAnsi="Arial" w:cs="Arial"/>
          <w:b/>
          <w:bCs/>
          <w:i/>
          <w:iCs/>
          <w:color w:val="000000"/>
          <w:sz w:val="27"/>
          <w:szCs w:val="27"/>
          <w:shd w:val="clear" w:color="auto" w:fill="FFFFFF"/>
        </w:rPr>
        <w:t>Reintegro de tesorería a la Nación con plazos menores a dos (2) años. </w:t>
      </w:r>
      <w:r w:rsidRPr="006C02F1">
        <w:rPr>
          <w:rFonts w:ascii="Arial" w:eastAsia="Times New Roman" w:hAnsi="Arial" w:cs="Arial"/>
          <w:color w:val="000000"/>
          <w:sz w:val="27"/>
          <w:szCs w:val="27"/>
          <w:shd w:val="clear" w:color="auto" w:fill="FFFFFF"/>
        </w:rPr>
        <w:t xml:space="preserve">Los órganos que hacen parte del Presupuesto General de la Nación que sean fideicomitentes de negocios fiduciarios que administren recursos girados por la Nación o que hayan celebrado convenios interadministrativos para la ejecución de proyectos y/o administración de sus recursos, podrán realizar el reintegro de recursos que no estén amparando obligaciones a favor de la Nación conforme lo contemplado en el presente </w:t>
      </w:r>
      <w:r w:rsidRPr="006C02F1">
        <w:rPr>
          <w:rFonts w:ascii="Arial" w:eastAsia="Times New Roman" w:hAnsi="Arial" w:cs="Arial"/>
          <w:color w:val="000000"/>
          <w:sz w:val="27"/>
          <w:szCs w:val="27"/>
          <w:shd w:val="clear" w:color="auto" w:fill="FFFFFF"/>
        </w:rPr>
        <w:lastRenderedPageBreak/>
        <w:t>capítulo, aun cuando no hayan transcurrido dos (2) años desde la realización del giro correspondiente. La devolución, si hubiera lugar a ella, se efectuará por la Dirección General de Crédito Público y Tesoro Nacional en los mismos términos del artículo anterior.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2712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2.3.1.1.4.</w:t>
      </w:r>
      <w:r w:rsidRPr="006C02F1">
        <w:rPr>
          <w:rFonts w:ascii="Arial" w:eastAsia="Times New Roman" w:hAnsi="Arial" w:cs="Arial"/>
          <w:b/>
          <w:bCs/>
          <w:i/>
          <w:iCs/>
          <w:color w:val="000000"/>
          <w:sz w:val="27"/>
          <w:szCs w:val="27"/>
          <w:shd w:val="clear" w:color="auto" w:fill="FFFFFF"/>
        </w:rPr>
        <w:t>Reporte de información y afectación de los saldos registrados como reintegro a favor de la Nación. </w:t>
      </w:r>
      <w:r w:rsidRPr="006C02F1">
        <w:rPr>
          <w:rFonts w:ascii="Arial" w:eastAsia="Times New Roman" w:hAnsi="Arial" w:cs="Arial"/>
          <w:color w:val="000000"/>
          <w:sz w:val="27"/>
          <w:szCs w:val="27"/>
          <w:shd w:val="clear" w:color="auto" w:fill="FFFFFF"/>
        </w:rPr>
        <w:t>La entidad ejecutora presentará al Ministerio de Hacienda y Crédito Público un informe mensual del estado de la ejecución de recursos públicos a través de patrimonios autónomos, con corte al mes anterior.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los informes se discriminará la siguiente información: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Saldos iniciales registrados en la Dirección General de Crédito Público y Tesoro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Ingreso por nuevos aportes girados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Rendimientos Financieros por aportes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Gastos con cargo a recursos Nación por adquisición de bienes y/o servicios del proyecto de inversión.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Obligaciones exigibles de pago con cargo al proyecto de inversión al fin de mes.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Saldos al fin de mes de recursos a registrar a favor de la Nación en la Dirección General de Crédito Público y Tesoro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Dicha información deberá ser remitida dentro de los primeros diez (10) días hábiles de cada mes, con fecha de corte del mes anterior.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Con base en la información reportada por la entidad ejecutora, la Dirección General de Crédito Público y Tesoro Nacional procederá a la actualización de los registros contables de los saldos de que trata el artículo 2.3.1.1.1. del presente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xml:space="preserve"> La entidad ejecutora pública será responsable de implementar los mecanismos de información tendientes a obtener del administrador del patrimonio autónomo el estado de ejecución de los recursos del proyecto que </w:t>
      </w:r>
      <w:r w:rsidRPr="006C02F1">
        <w:rPr>
          <w:rFonts w:ascii="Arial" w:eastAsia="Times New Roman" w:hAnsi="Arial" w:cs="Arial"/>
          <w:color w:val="000000"/>
          <w:sz w:val="27"/>
          <w:szCs w:val="27"/>
          <w:shd w:val="clear" w:color="auto" w:fill="FFFFFF"/>
        </w:rPr>
        <w:lastRenderedPageBreak/>
        <w:t>administra, con las especificaciones, características y periodicidad requerida. La entidad ejecutora pública será la única responsable de la veracidad de los reportes contables remitidos.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2712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2.3.1.1.5. </w:t>
      </w:r>
      <w:r w:rsidRPr="006C02F1">
        <w:rPr>
          <w:rFonts w:ascii="Arial" w:eastAsia="Times New Roman" w:hAnsi="Arial" w:cs="Arial"/>
          <w:b/>
          <w:bCs/>
          <w:i/>
          <w:iCs/>
          <w:color w:val="000000"/>
          <w:sz w:val="27"/>
          <w:szCs w:val="27"/>
          <w:shd w:val="clear" w:color="auto" w:fill="FFFFFF"/>
        </w:rPr>
        <w:t>Registros en el Sistema Integrado de Información Financiera (SIIF) Nación. </w:t>
      </w:r>
      <w:r w:rsidRPr="006C02F1">
        <w:rPr>
          <w:rFonts w:ascii="Arial" w:eastAsia="Times New Roman" w:hAnsi="Arial" w:cs="Arial"/>
          <w:color w:val="000000"/>
          <w:sz w:val="27"/>
          <w:szCs w:val="27"/>
          <w:shd w:val="clear" w:color="auto" w:fill="FFFFFF"/>
        </w:rPr>
        <w:t>El administrador del SIIF dispondrá de la funcionalidad que permita la definición contable de forma automática tanto para la Dirección General de Crédito Público y Tesoro Nacional como para la entidad ejecutora.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2712 de 2014)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PROCESO DE GIRO DEL PROGRAMA ANUAL MENSUALIZADO DE CAJA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Aplicación transitoria de los procesos de pago. </w:t>
      </w:r>
      <w:r w:rsidRPr="006C02F1">
        <w:rPr>
          <w:rFonts w:ascii="Arial" w:eastAsia="Times New Roman" w:hAnsi="Arial" w:cs="Arial"/>
          <w:color w:val="000000"/>
          <w:sz w:val="27"/>
          <w:szCs w:val="27"/>
          <w:shd w:val="clear" w:color="auto" w:fill="FFFFFF"/>
        </w:rPr>
        <w:t>Las disposiciones contenidas en el presente título sobre el Programa Anual Mensualizado de Caja, las cuentas autorizadas y registradas y los pagos del Tesoro Nacional se aplicarán con carácter transitorio mientras se desarrolla el Sistema de Cuenta Única Nacional.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359 de 1995)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 xml:space="preserve">Programa Anual Mensualizado de Caja </w:t>
      </w:r>
      <w:r w:rsidRPr="006C02F1">
        <w:rPr>
          <w:rFonts w:ascii="Arial" w:eastAsia="Times New Roman" w:hAnsi="Arial" w:cs="Arial"/>
          <w:b/>
          <w:bCs/>
          <w:i/>
          <w:iCs/>
          <w:color w:val="000000"/>
          <w:sz w:val="27"/>
          <w:szCs w:val="27"/>
          <w:shd w:val="clear" w:color="auto" w:fill="FFFFFF"/>
        </w:rPr>
        <w:softHyphen/>
        <w:t xml:space="preserve"> PAC. </w:t>
      </w:r>
      <w:r w:rsidRPr="006C02F1">
        <w:rPr>
          <w:rFonts w:ascii="Arial" w:eastAsia="Times New Roman" w:hAnsi="Arial" w:cs="Arial"/>
          <w:color w:val="000000"/>
          <w:sz w:val="27"/>
          <w:szCs w:val="27"/>
          <w:shd w:val="clear" w:color="auto" w:fill="FFFFFF"/>
        </w:rPr>
        <w:t>El Programa Anual Mensualizado de Caja - PAC, es el instrumento mediante el cual se define el monto máximo mensual de fondos disponibles en las cuentas de la Dirección General de Crédito Público y Tesoro Nacional para los órganos financiados con recursos de la Nación y el monto máximo mensual de pagos de los establecimientos públicos del orden nacional con sus propios ingresos, con el fin de cumplir sus compromisos.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630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Programación diaria de giros. </w:t>
      </w:r>
      <w:r w:rsidRPr="006C02F1">
        <w:rPr>
          <w:rFonts w:ascii="Arial" w:eastAsia="Times New Roman" w:hAnsi="Arial" w:cs="Arial"/>
          <w:color w:val="000000"/>
          <w:sz w:val="27"/>
          <w:szCs w:val="27"/>
          <w:shd w:val="clear" w:color="auto" w:fill="FFFFFF"/>
        </w:rPr>
        <w:t>La Dirección General de Crédito Público y Tesoro Nacional hará la programación diaria de giros con base en la información registrada por las Unidades Ejecutoras en el Sistema Integrado de Información Financiera - SIIF.</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(Artículo actualizado en compilación fundamentado en el Art. 2 Decreto 630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Transferencia de recursos únicamente a cuentas autorizadas o registradas. </w:t>
      </w:r>
      <w:r w:rsidRPr="006C02F1">
        <w:rPr>
          <w:rFonts w:ascii="Arial" w:eastAsia="Times New Roman" w:hAnsi="Arial" w:cs="Arial"/>
          <w:color w:val="000000"/>
          <w:sz w:val="27"/>
          <w:szCs w:val="27"/>
          <w:shd w:val="clear" w:color="auto" w:fill="FFFFFF"/>
        </w:rPr>
        <w:t>La Dirección General de Crédito Público y Tesoro Nacional del Ministerio de Hacienda y Crédito Público solo podrá transferir recursos de la Nación a través de las cuentas autorizadas o registradas.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ingresos propios de los establecimientos públicos deberán manejarse en entidades financieras sometidas al control y vigilancia del Estado y deberán sujetarse a los mismos esquemas definidos para la Dirección General de Crédito Público y Tesoro Nacional, bajo la responsabilidad de los funcionarios que tengan la facultad de su manejo.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establecimientos públicos podrán pagar con sus propios ingresos obligaciones financiadas con recursos del Presupuesto Nacional mientras la Dirección General de Crédito Público y Tesoro Nacional del Ministerio de Hacienda y Crédito Público transfiere los recursos respectivos.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13 Decreto 359 de 1995)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Definición Cuentas Autorizadas y Registradas. </w:t>
      </w:r>
      <w:r w:rsidRPr="006C02F1">
        <w:rPr>
          <w:rFonts w:ascii="Arial" w:eastAsia="Times New Roman" w:hAnsi="Arial" w:cs="Arial"/>
          <w:color w:val="000000"/>
          <w:sz w:val="27"/>
          <w:szCs w:val="27"/>
          <w:shd w:val="clear" w:color="auto" w:fill="FFFFFF"/>
        </w:rPr>
        <w:t>Se denominan CUENTAS AUTORIZADAS las cuentas en las que los órganos del orden nacional de la Administración Pública manejan recursos del Presupuesto General de la Nación excluyendo los ingresos propios de los establecimientos públicos. La autorización correspondiente será impartida por la Dirección General de Crédito Público y Tesoro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Se denominan CUENTAS REGISTRADAS las cuentas, diferentes a las AUTORIZADAS, a las que la Dirección General de Crédito Público y del Tesoro Nacional traslade recursos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Se exceptúan de la autorización y registro establecidos en el presente artículo las siguientes cuentas, que serán responsabilidad de los funcionarios encargados de su manejo: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Las cuentas destinadas al manejo de las rentas parafiscales.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Las cuentas de manejo de devolución de impuestos de la Dirección de Impuestos y Aduanas Nacionales - DIAN.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3. Las cuentas en que se manejen recursos de caja menor.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Las cuentas radicadas en el exterior. En este caso, el órgano titular deberá mantener informada a la Dirección General de Crédito Público y Tesoro Nacional sobre las aperturas y cancelaciones de cuentas.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630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Objetivo de los recursos que se entregan.</w:t>
      </w:r>
      <w:r w:rsidRPr="006C02F1">
        <w:rPr>
          <w:rFonts w:ascii="Arial" w:eastAsia="Times New Roman" w:hAnsi="Arial" w:cs="Arial"/>
          <w:color w:val="000000"/>
          <w:sz w:val="27"/>
          <w:szCs w:val="27"/>
          <w:shd w:val="clear" w:color="auto" w:fill="FFFFFF"/>
        </w:rPr>
        <w:t> Los recursos que el Ministerio de Hacienda y Crédito Público, Dirección General de Crédito Público y Tesoro Nacional, entregue a los órganos y entidades financiados con recursos de la Nación, no tendrán por objeto proveer de fondos las cuentas bancarias oficiales, sino atender los compromisos y obligaciones asumidos por ellos frente a su personal y a terceros, en desarrollo de las apropiaciones presupuestales legalmente autorizadas.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10 Decreto 630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Restricción del uso de los recursos entregado por la Nación. </w:t>
      </w:r>
      <w:r w:rsidRPr="006C02F1">
        <w:rPr>
          <w:rFonts w:ascii="Arial" w:eastAsia="Times New Roman" w:hAnsi="Arial" w:cs="Arial"/>
          <w:color w:val="000000"/>
          <w:sz w:val="27"/>
          <w:szCs w:val="27"/>
          <w:shd w:val="clear" w:color="auto" w:fill="FFFFFF"/>
        </w:rPr>
        <w:t>De conformidad con lo dispuesto en el artículo anterior, los recursos de la Nación que entregue el Ministerio de Hacienda y Crédito Público, - Dirección General de Crédito Público y Tesoro Nacional-, a las entidades ejecutoras, no podrán utilizarse para la constitución de depósitos de ahorro y a término, ni a la suscripción de ningún tipo de activos financieros.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630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Plazo máximo que pueden permanecer los recursos girados en las cuentas autorizadas. </w:t>
      </w:r>
      <w:r w:rsidRPr="006C02F1">
        <w:rPr>
          <w:rFonts w:ascii="Arial" w:eastAsia="Times New Roman" w:hAnsi="Arial" w:cs="Arial"/>
          <w:color w:val="000000"/>
          <w:sz w:val="27"/>
          <w:szCs w:val="27"/>
          <w:shd w:val="clear" w:color="auto" w:fill="FFFFFF"/>
        </w:rPr>
        <w:t>Los recursos que formen parte del Presupuesto Nacional, girados por la Dirección General de Crédito Público y Tesoro Nacional del Ministerio de Hacienda y Crédito Público, no podrán mantenerse en cuentas corrientes AUTORIZADAS por más de cinco (5) días promedio mensual, contados a partir de la fecha de los giros respectivos, sin perjuicio de aquellos recursos correspondientes a cheques entregados al beneficiario y no cobrados.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En el caso de aquellos órganos que hacen giros a sus oficinas regionales, los cinco (5) días de que trata el inciso anterior se contarán de la siguiente manera: La oficina central deberá hacer el giro a las seccionales a más tardar el día hábil siguiente a aquel en que recibió la transferencia de los recursos de la Dirección General de Crédito Público y Tesoro Nacional. Las </w:t>
      </w:r>
      <w:r w:rsidRPr="006C02F1">
        <w:rPr>
          <w:rFonts w:ascii="Arial" w:eastAsia="Times New Roman" w:hAnsi="Arial" w:cs="Arial"/>
          <w:color w:val="000000"/>
          <w:sz w:val="27"/>
          <w:szCs w:val="27"/>
          <w:shd w:val="clear" w:color="auto" w:fill="FFFFFF"/>
        </w:rPr>
        <w:lastRenderedPageBreak/>
        <w:t>seccionales deberán hacer uso de los recursos en los mismos términos del inciso anterior.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saldos de meses anteriores que se mantengan sin utilizar harán parte del cálculo anterior en el mes respectivo, mientras persista esta situación.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Una vez finalizado el mes, si la Dirección General de Crédito Público y Tesoro Nacional detecta que se mantuvieron recursos en cuentas autorizadas por más de cinco (5) días promedio al mes, lo reportará a la Procuraduría General de la Nación - Procuraduría Delegada y a la Contraloría General de la República para que hagan las investigaciones sumarias y apliquen las sanciones del caso.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Dirección General de Crédito Público y Tesoro Nacional establecerá los procedimientos y requisitos para el cumplimiento del presente artículo.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Los recursos destinados a gastos reservados no estarán sujetos al límite establecido en el inciso 1 del presente artículo.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15 Decreto 359 de 1995, parágrafo adicionado por el Art 1 del Decreto 2001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2.3.2.9.</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Tiempo de permanencia superior en razón a reciprocidad por servicios especiales. </w:t>
      </w:r>
      <w:r w:rsidRPr="006C02F1">
        <w:rPr>
          <w:rFonts w:ascii="Arial" w:eastAsia="Times New Roman" w:hAnsi="Arial" w:cs="Arial"/>
          <w:color w:val="000000"/>
          <w:sz w:val="27"/>
          <w:szCs w:val="27"/>
          <w:shd w:val="clear" w:color="auto" w:fill="FFFFFF"/>
        </w:rPr>
        <w:t>Los recursos del Presupuesto Nacional podrán permanecer por un tiempo superior al establecido en el artículo anterior en cuentas corrientes, cuando así se haya convenido como reciprocidad a servicios especiales que preste el establecimiento financiero donde se encuentra radicada la cuenta. En este evento, los respectivos servicios y el tiempo de reciprocidad deben acordarse previamente y por escrito y las condiciones financieras las autorizará la Dirección General de Crédito Público y Tesoro Nacional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16 Decreto 359 de 1995)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2.3.2.10</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Solicitud de registro de cuenta. </w:t>
      </w:r>
      <w:r w:rsidRPr="006C02F1">
        <w:rPr>
          <w:rFonts w:ascii="Arial" w:eastAsia="Times New Roman" w:hAnsi="Arial" w:cs="Arial"/>
          <w:color w:val="000000"/>
          <w:sz w:val="27"/>
          <w:szCs w:val="27"/>
          <w:shd w:val="clear" w:color="auto" w:fill="FFFFFF"/>
        </w:rPr>
        <w:t>La solicitud de registro de una cuenta, debidamente diligenciada y suscrita por quien tenga la capacidad de ordenar el gasto, y el tesorero o pagador, deberá enviarse a la Dirección General de Crédito Público y Tesoro Nacional en el formato que ésta diseñe al efecto.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19 Decreto 359 de 1995)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2.3.2.11.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Manual para autorización de cuentas. </w:t>
      </w:r>
      <w:r w:rsidRPr="006C02F1">
        <w:rPr>
          <w:rFonts w:ascii="Arial" w:eastAsia="Times New Roman" w:hAnsi="Arial" w:cs="Arial"/>
          <w:color w:val="000000"/>
          <w:sz w:val="27"/>
          <w:szCs w:val="27"/>
          <w:shd w:val="clear" w:color="auto" w:fill="FFFFFF"/>
        </w:rPr>
        <w:t>Corresponde a la Dirección General de Crédito Público y Tesoro Nacional expedir los manuales en que se establezcan los procedimientos y trámites que deben cumplir los órganos para obtener la autorización de apertura y terminación de cuentas autorizadas.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630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Selección del establecimiento financiero. </w:t>
      </w:r>
      <w:r w:rsidRPr="006C02F1">
        <w:rPr>
          <w:rFonts w:ascii="Arial" w:eastAsia="Times New Roman" w:hAnsi="Arial" w:cs="Arial"/>
          <w:color w:val="000000"/>
          <w:sz w:val="27"/>
          <w:szCs w:val="27"/>
          <w:shd w:val="clear" w:color="auto" w:fill="FFFFFF"/>
        </w:rPr>
        <w:t>Sin perjuicio de lo establecido por la Ley 80 de 1993 sobre negocios fiduciarios, para la selección, en forma directa, del establecimiento financiero donde los órganos puedan manejar, administrar, invertir o mantener sus recursos, al ser esta una actividad de prestación de servicios profesionales, se tendrán en cuenta criterios comerciales de calidad, costo, seguridad, rapidez y eficiencia de los servicios ofrecidos.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20 Decreto 359 de 1995)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2.3.2.13.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Causales para negar autorización de cuentas. </w:t>
      </w:r>
      <w:r w:rsidRPr="006C02F1">
        <w:rPr>
          <w:rFonts w:ascii="Arial" w:eastAsia="Times New Roman" w:hAnsi="Arial" w:cs="Arial"/>
          <w:color w:val="000000"/>
          <w:sz w:val="27"/>
          <w:szCs w:val="27"/>
          <w:shd w:val="clear" w:color="auto" w:fill="FFFFFF"/>
        </w:rPr>
        <w:t>La Dirección General de Crédito Público y Tesoro Nacional podrá negar la autorización para la celebración de contratos para el manejo financiero de los recursos del Presupuesto Nacional, en los siguientes casos: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Incumplimiento por parte del órgano solicitante de la obligación de inversión forzosa prevista en la legislación vigente.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No remisión o envío extemporáneo de la información que el respectivo órgano deba suministrar a la Dirección General de Crédito Público y Tesoro Nacional, en especial de la prevista en este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Cuando la pagaduría, respectiva tenga vigente un contrato con una entidad financiera por el mismo concepto de gasto, salvo que se trate de sustitución de cuenta.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Cuando el establecimiento financiero correspondiente se encuentre sometido a la vigilancia especial de los órganos de control del estado o a torna de posesión o liquidación forzosa administrativa.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5. Cuando la calificación del establecimiento financiero por la Dirección General de Crédito Público y Tesoro Nacional no sea satisfactoria. Para estos efectos se tendrán en cuenta las condiciones de calidad y cobertura del </w:t>
      </w:r>
      <w:r w:rsidRPr="006C02F1">
        <w:rPr>
          <w:rFonts w:ascii="Arial" w:eastAsia="Times New Roman" w:hAnsi="Arial" w:cs="Arial"/>
          <w:color w:val="000000"/>
          <w:sz w:val="27"/>
          <w:szCs w:val="27"/>
          <w:shd w:val="clear" w:color="auto" w:fill="FFFFFF"/>
        </w:rPr>
        <w:lastRenderedPageBreak/>
        <w:t>servicio, las tarifas, la tecnología disponible y la oportunidad y calidad de los reportes periódicos de información.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Cuando durante el último año la entidad financiera haya incumplido las obligaciones de los contratos de cuenta corriente suscritos con los órganos Ejecutores de Presupuesto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No remisión o envío extemporáneo y/o incompleto de la información que el respectivo órgano deba suministrar a la Dirección General de Crédito Público y Tesoro Nacional, en razón a convenios vigentes, a la normatividad aplicable y a los manuales expedidos por la mencionada Dirección.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Cuando la calificación de la entidad financiera, realizada por la Dirección General de Crédito Público y Tesoro Nacional, no sea satisfactoria. Para estos efectos se tendrán en cuenta las condiciones de calidad y cobertura del servicio, las tarifas, la tecnología disponible y, en especial, y la oportunidad y calidad de todos los reportes periódicos de información que la entidad financiera deba presentar ante dicha Dirección, en razón a convenios vigentes o a la normatividad aplicable.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9. Cuando al órgano, en los seis (6) meses anteriores a la fecha de la solicitud, se le haya otorgado autorización para la celebración de un contrato de cuenta por el mismo concepto, y no lo haya celebrado en el término indicado en los manuales expedidos por la Dirección General de Crédito Público y Tesoro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Por solicitud expresa de los órganos públicos, diligenciada y suscrita por el ordenador del gasto y el tesorero o pagador respectivo, la Dirección General de Crédito Público y Tesoro Nacional deberá autorizar la apertura de cuentas corrientes, ya sea de nuevas cuentas o por sustitución, en establecimientos financieros que cuenten con capital garantía otorgado por el Fondo de Garantías de Instituciones Financieras FOGAFIN.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 anterior siempre y cuando, de acuerdo con el artículo anterior, prevalezca la calidad, seguridad y eficiencia de los servicios ofrecidos por la entidad financiera, y que ello no implique la dispersión de fondos a más de un beneficiario final, para garantizar la implantación de la Cuenta Única Nacional.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 xml:space="preserve">(Art. 22 Decreto 359 de 1995, numeral 6 incluido por el artículo 2 del Decreto 564 de 2013, y parágrafo adicionado mediante el artículo 1 del Decreto 1183 </w:t>
      </w:r>
      <w:r w:rsidRPr="006C02F1">
        <w:rPr>
          <w:rFonts w:ascii="Arial" w:eastAsia="Times New Roman" w:hAnsi="Arial" w:cs="Arial"/>
          <w:i/>
          <w:iCs/>
          <w:color w:val="000000"/>
          <w:sz w:val="27"/>
          <w:szCs w:val="27"/>
          <w:shd w:val="clear" w:color="auto" w:fill="FFFFFF"/>
        </w:rPr>
        <w:lastRenderedPageBreak/>
        <w:t>de 1998. Numerales 7, 8 y 9 añadidos en compilación del artículo 5 del Decreto 630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2.3.2.14.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Terminación contrato de cuenta autorizada. </w:t>
      </w:r>
      <w:r w:rsidRPr="006C02F1">
        <w:rPr>
          <w:rFonts w:ascii="Arial" w:eastAsia="Times New Roman" w:hAnsi="Arial" w:cs="Arial"/>
          <w:color w:val="000000"/>
          <w:sz w:val="27"/>
          <w:szCs w:val="27"/>
          <w:shd w:val="clear" w:color="auto" w:fill="FFFFFF"/>
        </w:rPr>
        <w:t>El órgano que desee dar por terminado un contrato de cuenta autorizada deberá remitir a la Dirección General de Crédito Público y Tesoro Nacional del Ministerio de Hacienda y Crédito Público, la solicitud correspondiente debidamente diligenciada y suscrita por el ordenador del gasto y el tesorero o pagador respectivo.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contrato de cuenta se dará por terminado dentro del mes siguiente a la fecha en que la Dirección General de Crédito Público y Tesoro Nacional autorice su terminación.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23 Decreto 359 de 1995)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2.3.2.15.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Causales para solicitar la terminación de una cuenta. </w:t>
      </w:r>
      <w:r w:rsidRPr="006C02F1">
        <w:rPr>
          <w:rFonts w:ascii="Arial" w:eastAsia="Times New Roman" w:hAnsi="Arial" w:cs="Arial"/>
          <w:color w:val="000000"/>
          <w:sz w:val="27"/>
          <w:szCs w:val="27"/>
          <w:shd w:val="clear" w:color="auto" w:fill="FFFFFF"/>
        </w:rPr>
        <w:t>Cada órgano podrá solicitar la terminación de una cuenta, en los siguientes eventos: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Pérdida, destrucción o hurto de la respectiva chequera, talonario o similar. En este evento, la cuenta que la sustituya deberá abrirse en la misma sucursal o agencia y entidad financiera en que se manejaba la cuenta cuyo contrato se autoriza terminar;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Cierre de la sucursal o agencia en que se había abierto la respectiva cuenta;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Cambio de domicilio de la entidad.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 Dirección General de Crédito Público y Tesoro Nacional podrá ordenar la terminación de los contratos con las entidades financieras en las que se manejan los recursos del Presupuesto Nacional, en los siguientes eventos: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Incumplimiento por parte de la entidad financiera de los requisitos establecidos para el desarrollo de la Cuenta Única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2. Cuando la entidad financiera se rehúse a participar, o demande condiciones remuneratorias que no sean aceptadas por la Dirección General de Crédito Público y Tesoro Nacional del Ministerio de Hacienda y Crédito Público, para el desarrollo del plan piloto o el establecimiento de la Cuenta </w:t>
      </w:r>
      <w:r w:rsidRPr="006C02F1">
        <w:rPr>
          <w:rFonts w:ascii="Arial" w:eastAsia="Times New Roman" w:hAnsi="Arial" w:cs="Arial"/>
          <w:color w:val="000000"/>
          <w:sz w:val="27"/>
          <w:szCs w:val="27"/>
          <w:shd w:val="clear" w:color="auto" w:fill="FFFFFF"/>
        </w:rPr>
        <w:lastRenderedPageBreak/>
        <w:t>Única Nacional, o niegue la apertura de cuentas pertenecientes a la Cuenta Única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Cuando se envíe en forma extemporánea o incorrecta la información que se le solicite en desarrollo de lo dispuesto en 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En caso de cambio de domicilio del órgano, y cuando la entidad financiera no cumpla con los criterios mínimos de calificación, según los parámetros establecidos por la Dirección General de Crédito Público y Tesoro Nacional.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24 Decreto 359 de 1995, numeral 3 derogado por el Art. 7 del decreto 564 de 2013. Numeral 4 añadido en compilación del Art. 6 Decreto 630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2.3.2.16.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Obligatoriedad de los requisitos en el manejo de las cuentas. </w:t>
      </w:r>
      <w:r w:rsidRPr="006C02F1">
        <w:rPr>
          <w:rFonts w:ascii="Arial" w:eastAsia="Times New Roman" w:hAnsi="Arial" w:cs="Arial"/>
          <w:color w:val="000000"/>
          <w:sz w:val="27"/>
          <w:szCs w:val="27"/>
          <w:shd w:val="clear" w:color="auto" w:fill="FFFFFF"/>
        </w:rPr>
        <w:t>Las entidades financieras no podrán abrir, manejar o terminar los contratos de cuenta con los órganos, sin el lleno de los requisitos establecidos en el presente título y en las demás normas aplicables. Los órganos de vigilancia estatales velarán por el cumplimiento de tales requisitos y por la oportuna y completa remisión de la información solicitada por la Dirección General de Crédito Público y Tesoro Nacional, e impondrán las sanciones a que haya lugar.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25 Decreto 359 de 1995)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2.3.2.17.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Plazo y condiciones de sustitución de cuentas corrientes. </w:t>
      </w:r>
      <w:r w:rsidRPr="006C02F1">
        <w:rPr>
          <w:rFonts w:ascii="Arial" w:eastAsia="Times New Roman" w:hAnsi="Arial" w:cs="Arial"/>
          <w:color w:val="000000"/>
          <w:sz w:val="27"/>
          <w:szCs w:val="27"/>
          <w:shd w:val="clear" w:color="auto" w:fill="FFFFFF"/>
        </w:rPr>
        <w:t>Durante los meses de marzo y abril de los años impares, la Dirección General de Crédito Público y Tesoro Nacional del Ministerio de Hacienda y Crédito Público autorizará, a solicitud de los Órganos Ejecutores del Presupuesto Nacional, la sustitución de las cuentas corrientes autorizadas.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Dichas sustituciones, se realizarán por iniciativa del Órgano Ejecutor, siempre y cuando las respectivas cuentas corrientes a sustituir tengan como mínimo un (1) año de apertura, y no se presente cualquiera de los presupuestos jurídicos establecidos en el Artículo 2.3.2.13.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Sin perjuicio de lo anterior, la Dirección General de Crédito Público y Tesoro Nacional del Ministerio de Hacienda y Crédito Público podrá por solicitud de los Órganos Ejecutores del Presupuesto Nacional, de acuerdo con los procedimientos internos que esta defina, efectuar la sustitución de cuentas corrientes autorizadas a otra entidad financiera, en caso de que la entidad </w:t>
      </w:r>
      <w:r w:rsidRPr="006C02F1">
        <w:rPr>
          <w:rFonts w:ascii="Arial" w:eastAsia="Times New Roman" w:hAnsi="Arial" w:cs="Arial"/>
          <w:color w:val="000000"/>
          <w:sz w:val="27"/>
          <w:szCs w:val="27"/>
          <w:shd w:val="clear" w:color="auto" w:fill="FFFFFF"/>
        </w:rPr>
        <w:lastRenderedPageBreak/>
        <w:t>financiera no preste un servicio adecuado, en términos de calidad, costos, seguridad y eficiencia.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1425 de 1998 modificado por el Art 1 del Decreto 564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2.3.2.18.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Calificación de las entidades seleccionadas.</w:t>
      </w:r>
      <w:r w:rsidRPr="006C02F1">
        <w:rPr>
          <w:rFonts w:ascii="Arial" w:eastAsia="Times New Roman" w:hAnsi="Arial" w:cs="Arial"/>
          <w:color w:val="000000"/>
          <w:sz w:val="27"/>
          <w:szCs w:val="27"/>
          <w:shd w:val="clear" w:color="auto" w:fill="FFFFFF"/>
        </w:rPr>
        <w:t> Sin perjuicio de las demás normas aplicables, los Órganos Ejecutores del Presupuesto Nacional solo podrán sustituir las cuentas corrientes con entidades financieras que aprueben la calificación de riesgo efectuada por la Dirección General de Crédito Público y Tesoro Nacional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564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2.3.2.19.</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Selección objetiva para la sustitución de Cuentas autorizadas. </w:t>
      </w:r>
      <w:r w:rsidRPr="006C02F1">
        <w:rPr>
          <w:rFonts w:ascii="Arial" w:eastAsia="Times New Roman" w:hAnsi="Arial" w:cs="Arial"/>
          <w:color w:val="000000"/>
          <w:sz w:val="27"/>
          <w:szCs w:val="27"/>
          <w:shd w:val="clear" w:color="auto" w:fill="FFFFFF"/>
        </w:rPr>
        <w:t>En el marco de la normativa de contratación aplicable al Órgano Ejecutor, para la sustitución de cuentas autorizadas a otra entidad financiera, el Órgano Ejecutor deberá implementar un proceso de selección objetiva conforme a los principios de contratación administrativa. Asimismo para la selección de la entidad financiera considerará parámetros tales como seguridad, cobertura geográfica, calidad, servicios adicionales y tecnología disponible, eficiencia y menores costos para la Nación y el Órgano Ejecutor.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564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2.3.2.20.</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Responsabilidad. </w:t>
      </w:r>
      <w:r w:rsidRPr="006C02F1">
        <w:rPr>
          <w:rFonts w:ascii="Arial" w:eastAsia="Times New Roman" w:hAnsi="Arial" w:cs="Arial"/>
          <w:color w:val="000000"/>
          <w:sz w:val="27"/>
          <w:szCs w:val="27"/>
          <w:shd w:val="clear" w:color="auto" w:fill="FFFFFF"/>
        </w:rPr>
        <w:t>Una vez autorizada la sustitución de las cuentas corrientes por parte de la Dirección General de Crédito Público y Tesoro Nacional del Ministerio de Hacienda y Crédito Público, el Órgano Ejecutor será responsable de exigir a la entidad financiera la adecuada prestación del servicio conforme a los parámetros de selección y los términos del contrato de cuenta corriente suscrito.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564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2.3.2.21.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Sustitución de cuentas corrientes en una sola entidad financiera. </w:t>
      </w:r>
      <w:r w:rsidRPr="006C02F1">
        <w:rPr>
          <w:rFonts w:ascii="Arial" w:eastAsia="Times New Roman" w:hAnsi="Arial" w:cs="Arial"/>
          <w:color w:val="000000"/>
          <w:sz w:val="27"/>
          <w:szCs w:val="27"/>
          <w:shd w:val="clear" w:color="auto" w:fill="FFFFFF"/>
        </w:rPr>
        <w:t>Para efectos de evitar la dispersión de las cuentas corrientes requeridas por un Órgano Ejecutor en varias entidades financieras, se autorizará la sustitución de cuentas corrientes en una sola entidad financiera.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xml:space="preserve"> Excepcionalmente por circunstancias de cobertura y eficiencia se autorizará cuentas corrientes en más de una entidad financiera, situación </w:t>
      </w:r>
      <w:r w:rsidRPr="006C02F1">
        <w:rPr>
          <w:rFonts w:ascii="Arial" w:eastAsia="Times New Roman" w:hAnsi="Arial" w:cs="Arial"/>
          <w:color w:val="000000"/>
          <w:sz w:val="27"/>
          <w:szCs w:val="27"/>
          <w:shd w:val="clear" w:color="auto" w:fill="FFFFFF"/>
        </w:rPr>
        <w:lastRenderedPageBreak/>
        <w:t>que será evaluada por la Dirección General de Crédito Público y Tesoro Nacional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564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2.3.2.22. </w:t>
      </w:r>
      <w:r w:rsidRPr="006C02F1">
        <w:rPr>
          <w:rFonts w:ascii="Arial" w:eastAsia="Times New Roman" w:hAnsi="Arial" w:cs="Arial"/>
          <w:b/>
          <w:bCs/>
          <w:i/>
          <w:iCs/>
          <w:color w:val="000000"/>
          <w:sz w:val="27"/>
          <w:szCs w:val="27"/>
          <w:shd w:val="clear" w:color="auto" w:fill="FFFFFF"/>
        </w:rPr>
        <w:t>Envío de información a la Dirección General de Crédito Público y Tesoro Nacional. </w:t>
      </w:r>
      <w:r w:rsidRPr="006C02F1">
        <w:rPr>
          <w:rFonts w:ascii="Arial" w:eastAsia="Times New Roman" w:hAnsi="Arial" w:cs="Arial"/>
          <w:color w:val="000000"/>
          <w:sz w:val="27"/>
          <w:szCs w:val="27"/>
          <w:shd w:val="clear" w:color="auto" w:fill="FFFFFF"/>
        </w:rPr>
        <w:t>Los órganos deberán enviar a la Dirección General de Crédito Público y Tesoro Nacional, dentro de los siete (7) primeros días calendario de cada mes, la información que ésta solicite de manera general, relativa al manejo de las cuentas autorizadas o registradas. En todo caso el órgano deberá suministrar cualquier información adicional en los plazos y condiciones que establezca la Dirección General de Crédito Público y Tesoro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ordenador del gasto será responsable del envío oportuno y completo de la información respectiva.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26 Decreto 359 de 1995)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2.3.2.23.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Envío relación de cuentas autorizadas a la Contraloría General de la República. </w:t>
      </w:r>
      <w:r w:rsidRPr="006C02F1">
        <w:rPr>
          <w:rFonts w:ascii="Arial" w:eastAsia="Times New Roman" w:hAnsi="Arial" w:cs="Arial"/>
          <w:color w:val="000000"/>
          <w:sz w:val="27"/>
          <w:szCs w:val="27"/>
          <w:shd w:val="clear" w:color="auto" w:fill="FFFFFF"/>
        </w:rPr>
        <w:t>La Dirección General 'de Crédito Público y Tesoro Nacional remitirá a la Contraloría General de la República, en las condiciones y dentro de los términos que la misma Dirección establezca, una relación de las cuentas autorizadas y registradas durante el trimestre inmediatamente anterior, para las investigaciones a que hubiere lugar.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630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2.3.2.24.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Pago directo de las obligaciones de la Nación. </w:t>
      </w:r>
      <w:r w:rsidRPr="006C02F1">
        <w:rPr>
          <w:rFonts w:ascii="Arial" w:eastAsia="Times New Roman" w:hAnsi="Arial" w:cs="Arial"/>
          <w:color w:val="000000"/>
          <w:sz w:val="27"/>
          <w:szCs w:val="27"/>
          <w:shd w:val="clear" w:color="auto" w:fill="FFFFFF"/>
        </w:rPr>
        <w:t>La Dirección General de Crédito Público y Tesoro Nacional podrá situar directamente al beneficiario final, los fondos para el cumplimiento de obligaciones de la Nación por los siguientes conceptos: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Servicio de la deuda pública nacional interna o externa.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Cuotas o aportes a instituciones internacionales.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El Sistema General de Participaciones.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Pagos que deban hacerse en desarrollo de los convenios celebrados para implantar el esquema de Plan Piloto de la Cuenta Única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5. Las obligaciones derivadas de la redención de bonos pensiónales.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atender el pago del servicio de la deuda pública interna y externa el documento de instrucción de pago deberá ser firmado por el Director General de Crédito Público y Tesoro Nacional.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28 Decreto 359 de 1995, adicionados numerales 4 y 5 y modificado inciso primero en compilación por el artículo 8 Decreto 630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2.3.2.25.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Propiedad de los rendimientos de inversiones financieras obtenidos con recursos de la Nación. </w:t>
      </w:r>
      <w:r w:rsidRPr="006C02F1">
        <w:rPr>
          <w:rFonts w:ascii="Arial" w:eastAsia="Times New Roman" w:hAnsi="Arial" w:cs="Arial"/>
          <w:color w:val="000000"/>
          <w:sz w:val="27"/>
          <w:szCs w:val="27"/>
          <w:shd w:val="clear" w:color="auto" w:fill="FFFFFF"/>
        </w:rPr>
        <w:t>Los rendimientos de inversiones financieras obtenidos con recursos de la Nación, si se causan pertenecen a ésta y en consecuencia, deberán consignarse dentro de, los tres (3) días hábiles siguientes a la fecha de su liquidación, en la Dirección General de Crédito Público y Teso ro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De conformidad con lo dispuesto en el parágrafo segundo del artículo 16 del Estatuto Orgánico del Presupuesto General de la Nación, exceptúense los obtenidos con los recursos recibidos por los órganos de previsión y seguridad social, para el pago de prestaciones sociales de carácter económico.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12 Decreto 630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2.3.2.26.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Excedentes de Liquidez. </w:t>
      </w:r>
      <w:r w:rsidRPr="006C02F1">
        <w:rPr>
          <w:rFonts w:ascii="Arial" w:eastAsia="Times New Roman" w:hAnsi="Arial" w:cs="Arial"/>
          <w:color w:val="000000"/>
          <w:sz w:val="27"/>
          <w:szCs w:val="27"/>
          <w:shd w:val="clear" w:color="auto" w:fill="FFFFFF"/>
        </w:rPr>
        <w:t>Los excedentes de liquidez generados por los ingresos de los establecimientos públicos, no podrán mantenerse en depósitos en cuenta corriente bancaria por más de cinco días hábiles, sin perjuicio de aquellos recursos correspondientes a cheques entregados al beneficiario y no cobrados, pasados los cuales deberán invertirse de conformidad con lo establecido por el artículo 102 del Estatuto Orgánico del Presupuesto General de la Nación.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29 Decreto 359 de 1995)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2.3.2.27.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Excedentes financieros. </w:t>
      </w:r>
      <w:r w:rsidRPr="006C02F1">
        <w:rPr>
          <w:rFonts w:ascii="Arial" w:eastAsia="Times New Roman" w:hAnsi="Arial" w:cs="Arial"/>
          <w:color w:val="000000"/>
          <w:sz w:val="27"/>
          <w:szCs w:val="27"/>
          <w:shd w:val="clear" w:color="auto" w:fill="FFFFFF"/>
        </w:rPr>
        <w:t>Los excedentes financieros del ejercicio fiscal anterior de los establecimientos públicos del orden nacional y de las empresas industriales y comerciales del Estado y sociedades de economía mixta con el régimen de aquéllas, deberán ser consignados a nombre de la Dirección General de Crédito Público y Tesoro Nacional, en la cuantía y fecha establecidas por el CONPES. El incumplimiento en dicho plazo, generará intereses de mora a la tasa máxima legal permitida, certificada por la Superintendencia Financiera de Colombia, liquidados sobre el saldo insoluto de la obligación.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13 Decreto 630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2.3.2.28.</w:t>
      </w:r>
      <w:r w:rsidRPr="006C02F1">
        <w:rPr>
          <w:rFonts w:ascii="Arial" w:eastAsia="Times New Roman" w:hAnsi="Arial" w:cs="Arial"/>
          <w:b/>
          <w:bCs/>
          <w:i/>
          <w:iCs/>
          <w:color w:val="000000"/>
          <w:sz w:val="27"/>
          <w:szCs w:val="27"/>
          <w:shd w:val="clear" w:color="auto" w:fill="FFFFFF"/>
        </w:rPr>
        <w:t> Compensación de servicios de Instituciones Financieras. </w:t>
      </w:r>
      <w:r w:rsidRPr="006C02F1">
        <w:rPr>
          <w:rFonts w:ascii="Arial" w:eastAsia="Times New Roman" w:hAnsi="Arial" w:cs="Arial"/>
          <w:color w:val="000000"/>
          <w:sz w:val="27"/>
          <w:szCs w:val="27"/>
          <w:shd w:val="clear" w:color="auto" w:fill="FFFFFF"/>
        </w:rPr>
        <w:t>La Dirección General de Crédito Público y Tesoro Nacional del Ministerio de Hacienda y Crédito Público podrá compensar servicios prestados por las Instituciones Financieras, a través del manejo de los promedios de sus cuentas corrientes en la respectiva institución.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Dirección General de Crédito Público y Tesoro Nacional podrá recurrir, para efectos de dicha compensación, a otros tipos de depósitos, siempre y cuando, de su evaluación comparativa bajo condiciones de mercado, se determinen que en términos financieros y de requerimiento de recursos, son más favorables para la Nación que los indicados en el inciso anterior. En este caso, la tasa de rentabilidad y los plazos pactados, reflejarán el costo, valorado en condiciones de mercado, de los servicios prestados por la institución financiera.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358 de 1995)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2.3.2.29.</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Autorización del CONFIS.</w:t>
      </w:r>
      <w:r w:rsidRPr="006C02F1">
        <w:rPr>
          <w:rFonts w:ascii="Arial" w:eastAsia="Times New Roman" w:hAnsi="Arial" w:cs="Arial"/>
          <w:color w:val="000000"/>
          <w:sz w:val="27"/>
          <w:szCs w:val="27"/>
          <w:shd w:val="clear" w:color="auto" w:fill="FFFFFF"/>
        </w:rPr>
        <w:t> Asignase al Consejo Superior de Política Fiscal CONFIS, la función de autorizar, para cada caso, la celebración de las operaciones a que se refiere el artículo anterior, previa solicitud presentada por la Dirección General de Crédito Público y Tesoro Nacional, en la que se deberán especificar: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El origen de la operación;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La evaluación técnica correspondiente;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Las condiciones financieras en que se celebrará la operación y la vigencia de la misma;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Las entidades involucradas en la operación.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358 de 1995)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2.3.2.30.</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Informes Mensuales al CONFIS.</w:t>
      </w:r>
      <w:r w:rsidRPr="006C02F1">
        <w:rPr>
          <w:rFonts w:ascii="Arial" w:eastAsia="Times New Roman" w:hAnsi="Arial" w:cs="Arial"/>
          <w:color w:val="000000"/>
          <w:sz w:val="27"/>
          <w:szCs w:val="27"/>
          <w:shd w:val="clear" w:color="auto" w:fill="FFFFFF"/>
        </w:rPr>
        <w:t> La Dirección General de Crédito Público y Tesoro Nacional deberá presentar al CONFIS informes mensuales sobre los recursos que se encuentren comprometidos mediante el sistema de compensación a que se refiere 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358 de 1995)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2.3.2.31.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Omisión en el cumplimiento de las obligaciones. </w:t>
      </w:r>
      <w:r w:rsidRPr="006C02F1">
        <w:rPr>
          <w:rFonts w:ascii="Arial" w:eastAsia="Times New Roman" w:hAnsi="Arial" w:cs="Arial"/>
          <w:color w:val="000000"/>
          <w:sz w:val="27"/>
          <w:szCs w:val="27"/>
          <w:shd w:val="clear" w:color="auto" w:fill="FFFFFF"/>
        </w:rPr>
        <w:t>La omisión en el cumplimiento de cualquiera de las obligaciones impuestas en el presente título será reportada a la Procuraduría General de la Nación, para las investigaciones y sanciones a que hubiera lugar.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43 Decreto 359 de 1995)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MANEJO DE EXCEDENTES DE LÍQUIDEZ</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Definición de excedentes de liquidez. </w:t>
      </w:r>
      <w:r w:rsidRPr="006C02F1">
        <w:rPr>
          <w:rFonts w:ascii="Arial" w:eastAsia="Times New Roman" w:hAnsi="Arial" w:cs="Arial"/>
          <w:color w:val="000000"/>
          <w:sz w:val="27"/>
          <w:szCs w:val="27"/>
          <w:shd w:val="clear" w:color="auto" w:fill="FFFFFF"/>
        </w:rPr>
        <w:t>Para los efectos previstos en los Capítulos 3 a 5 del presente título, se entiende por excedentes de liquidez todos aquellos recursos que de manera inmediata no se destinen al desarrollo de las actividades que constituyen el objeto de las entidades a que se refieren los mencionados capítulos.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55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Ofrecimiento de los excedentes de liquidez a la Dirección General de Crédito Público y Tesoro Nacional. </w:t>
      </w:r>
      <w:r w:rsidRPr="006C02F1">
        <w:rPr>
          <w:rFonts w:ascii="Arial" w:eastAsia="Times New Roman" w:hAnsi="Arial" w:cs="Arial"/>
          <w:color w:val="000000"/>
          <w:sz w:val="27"/>
          <w:szCs w:val="27"/>
          <w:shd w:val="clear" w:color="auto" w:fill="FFFFFF"/>
        </w:rPr>
        <w:t>Las entidades financieras que manejen excedentes de liquidez de las entidades estatales a que se refiere el Capítulo 3 del presente título mediante contratos de administración delegada de recursos, negocios fiduciarios o patrimonios autónomos, con excepción de aquellas que administren recursos de la seguridad social, deberán ofrecer a la Dirección General de Crédito Público y Tesoro Nacional del Ministerio de Hacienda y Crédito Público, el 100% de los excedentes de liquidez que se generen en virtud de dicha administración.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entidades estatales a las que va dirigido el presente título, así como las entidades financieras que manejen excedentes de liquidez de estas entidades mediante contratos de administración delegada de recursos, negocios fiduciarios o patrimonios autónomos, no podrán utilizar dichos, excedentes para celebrar operaciones de crédito, repos o simultáneas ni transferencia temporal de valores, salvo las entidades estatales a que se refiere el Capítulo 4 del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56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Oferta de títulos a la Dirección General de Crédito Público y Tesoro Nacional. </w:t>
      </w:r>
      <w:r w:rsidRPr="006C02F1">
        <w:rPr>
          <w:rFonts w:ascii="Arial" w:eastAsia="Times New Roman" w:hAnsi="Arial" w:cs="Arial"/>
          <w:color w:val="000000"/>
          <w:sz w:val="27"/>
          <w:szCs w:val="27"/>
          <w:shd w:val="clear" w:color="auto" w:fill="FFFFFF"/>
        </w:rPr>
        <w:t xml:space="preserve">Las entidades estatales a que se refiere el presente título que requieran liquidez podrán ofrecer los títulos, en primera </w:t>
      </w:r>
      <w:r w:rsidRPr="006C02F1">
        <w:rPr>
          <w:rFonts w:ascii="Arial" w:eastAsia="Times New Roman" w:hAnsi="Arial" w:cs="Arial"/>
          <w:color w:val="000000"/>
          <w:sz w:val="27"/>
          <w:szCs w:val="27"/>
          <w:shd w:val="clear" w:color="auto" w:fill="FFFFFF"/>
        </w:rPr>
        <w:lastRenderedPageBreak/>
        <w:t>opción, a la Dirección General de Crédito Público y Tesoro Nacional del Ministerio de Hacienda y Crédito Público, salvo las entidades estatales a que hace referencia el Capítulo 2 del presente título las cuales están obligadas a realizar tal ofrecimiento. Para tales efectos, la Dirección General de Crédito Público y Tesoro Nacional del Ministerio de Hacienda y Crédito Público en condiciones de mercado y con sujeción a su flujo de caja, deberá comunicar a la entidad dentro de los dos días siguientes al ofrecimiento, si se encuentra interesada en la compra, con indicación de las condiciones ofrecidas; en caso contrario, la Dirección General de Crédito Público y Tesoro Nacional deberá manifestar por escrito su autorización para que la entidad acuda al mercado secundario para la negociación de los respectivos títulos.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Este ofrecimiento debe realizarse vía fax u otro mecanismo idóneo, detallando las siguientes características del título a redimir: número de emisión, fecha de emisión, fecha de vencimiento, tasa cupón, valor nominal, y aclarar si fue adquirido mediante inversión convenida o forzosa. En este último caso se deberá adicionar la fecha y tasa de compra del título que desea redimir.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Cuando las entidades estatales a que se refiere el presente título requieran vender la respectiva inversión en valores, no podrán registrar pérdidas por concepto de capital y las negociaciones deberán efectuarse en condiciones de mercado. No obstante, los recursos manejados a través de carteras colectivas, se sujetarán a las disposiciones propias de este tipo de instrumentos.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57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2.3.3.4. </w:t>
      </w:r>
      <w:r w:rsidRPr="006C02F1">
        <w:rPr>
          <w:rFonts w:ascii="Arial" w:eastAsia="Times New Roman" w:hAnsi="Arial" w:cs="Arial"/>
          <w:b/>
          <w:bCs/>
          <w:i/>
          <w:iCs/>
          <w:color w:val="000000"/>
          <w:sz w:val="27"/>
          <w:szCs w:val="27"/>
          <w:shd w:val="clear" w:color="auto" w:fill="FFFFFF"/>
        </w:rPr>
        <w:t>Reporte trimestral sobre el portafolio de inversiones. </w:t>
      </w:r>
      <w:r w:rsidRPr="006C02F1">
        <w:rPr>
          <w:rFonts w:ascii="Arial" w:eastAsia="Times New Roman" w:hAnsi="Arial" w:cs="Arial"/>
          <w:color w:val="000000"/>
          <w:sz w:val="27"/>
          <w:szCs w:val="27"/>
          <w:shd w:val="clear" w:color="auto" w:fill="FFFFFF"/>
        </w:rPr>
        <w:t xml:space="preserve">Las entidades a las que se refiere el presente título salvo las previstas en el Capítulo 5, deberán reportar a la Dirección General de Crédito Público y Tesoro Nacional, la información relacionada con su portafolio de inversiones con una periodicidad trimestral con corte a 31 de marzo, 30 de junio, 30 de septiembre y 31 de diciembre de cada año, la cual deberá presentarse ante la misma Dirección, máximo un mes después de la fecha de corte. Dicha información deberá contener como mínimo, fecha de la inversión, fecha de vencimiento del instrumento, valor nominal y valor de giro al momento de la compra, tasa de rentabilidad efectiva anual para el inversionista y contraparte con la cual se realizó la operación. Igualmente, se deberá indicar las políticas de inversión que se han aplicado durante el período reportado para el manejo de los excedentes de liquidez, dicha </w:t>
      </w:r>
      <w:r w:rsidRPr="006C02F1">
        <w:rPr>
          <w:rFonts w:ascii="Arial" w:eastAsia="Times New Roman" w:hAnsi="Arial" w:cs="Arial"/>
          <w:color w:val="000000"/>
          <w:sz w:val="27"/>
          <w:szCs w:val="27"/>
          <w:shd w:val="clear" w:color="auto" w:fill="FFFFFF"/>
        </w:rPr>
        <w:lastRenderedPageBreak/>
        <w:t>información deberá ser suscrita por el representante legal de la respectiva entidad.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58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2.3.3.5.</w:t>
      </w:r>
      <w:r w:rsidRPr="006C02F1">
        <w:rPr>
          <w:rFonts w:ascii="Arial" w:eastAsia="Times New Roman" w:hAnsi="Arial" w:cs="Arial"/>
          <w:b/>
          <w:bCs/>
          <w:i/>
          <w:iCs/>
          <w:color w:val="000000"/>
          <w:sz w:val="27"/>
          <w:szCs w:val="27"/>
          <w:shd w:val="clear" w:color="auto" w:fill="FFFFFF"/>
        </w:rPr>
        <w:t> Irrevocabilidad de las operaciones con TES. </w:t>
      </w:r>
      <w:r w:rsidRPr="006C02F1">
        <w:rPr>
          <w:rFonts w:ascii="Arial" w:eastAsia="Times New Roman" w:hAnsi="Arial" w:cs="Arial"/>
          <w:color w:val="000000"/>
          <w:sz w:val="27"/>
          <w:szCs w:val="27"/>
          <w:shd w:val="clear" w:color="auto" w:fill="FFFFFF"/>
        </w:rPr>
        <w:t>Para las operaciones de compra y venta de Títulos de Tesorería TES, Clase "BH negociadas con la Dirección General de Crédito Público y Tesoro Nacional, se entiende que una vez en firme, las mismas son irrevocables y deben ejecutarse en los términos pactados. En caso que la Entidad incumpla con las obligaciones a su cargo, tal situación será reportada a los respectivos Órganos de Control.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59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Adquisición transitoria de los títulos de deuda de la misma entidad. </w:t>
      </w:r>
      <w:r w:rsidRPr="006C02F1">
        <w:rPr>
          <w:rFonts w:ascii="Arial" w:eastAsia="Times New Roman" w:hAnsi="Arial" w:cs="Arial"/>
          <w:color w:val="000000"/>
          <w:sz w:val="27"/>
          <w:szCs w:val="27"/>
          <w:shd w:val="clear" w:color="auto" w:fill="FFFFFF"/>
        </w:rPr>
        <w:t>Las entidades estatales a las que les aplica el presente título podrán adquirir como inversión transitoria los títulos de deuda emitidos por la respectiva entidad, sin que en este evento opere el fenómeno de la confusión. En este caso los títulos adquiridos podrán ser declarados de plazo vencido o negociarlos nuevamente en el mercado secundario.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60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Valoración de inversiones a precios de mercado. </w:t>
      </w:r>
      <w:r w:rsidRPr="006C02F1">
        <w:rPr>
          <w:rFonts w:ascii="Arial" w:eastAsia="Times New Roman" w:hAnsi="Arial" w:cs="Arial"/>
          <w:color w:val="000000"/>
          <w:sz w:val="27"/>
          <w:szCs w:val="27"/>
          <w:shd w:val="clear" w:color="auto" w:fill="FFFFFF"/>
        </w:rPr>
        <w:t>Las inversiones a que se refiere el presente título deberán estar valoradas y contabilizadas a precio de mercado.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61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Recursos de la seguridad social.</w:t>
      </w:r>
      <w:r w:rsidRPr="006C02F1">
        <w:rPr>
          <w:rFonts w:ascii="Arial" w:eastAsia="Times New Roman" w:hAnsi="Arial" w:cs="Arial"/>
          <w:color w:val="000000"/>
          <w:sz w:val="27"/>
          <w:szCs w:val="27"/>
          <w:shd w:val="clear" w:color="auto" w:fill="FFFFFF"/>
        </w:rPr>
        <w:t> Las disposiciones previstas en el presente título, no aplican respecto a los recursos de la seguridad social, para cuya administración se deberán cumplir las disposiciones especiales previstas, en especial respecto a la constitución, administración, redención y liquidación de las inversiones.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62 Decreto 1525 de 2008)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INVERSIÓN DE LOS EXCEDENTES DE LIQUIDEZ EN MONEDA EXTRANJERA DE LAS ENTIDADES ESTATALES DEL ORDEN NACIONAL Y TERRITORIAL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2.3.3.1.1</w:t>
      </w:r>
      <w:r w:rsidRPr="006C02F1">
        <w:rPr>
          <w:rFonts w:ascii="Arial" w:eastAsia="Times New Roman" w:hAnsi="Arial" w:cs="Arial"/>
          <w:b/>
          <w:bCs/>
          <w:i/>
          <w:iCs/>
          <w:color w:val="000000"/>
          <w:sz w:val="27"/>
          <w:szCs w:val="27"/>
          <w:shd w:val="clear" w:color="auto" w:fill="FFFFFF"/>
        </w:rPr>
        <w:t>. Ámbito de aplicación. </w:t>
      </w:r>
      <w:r w:rsidRPr="006C02F1">
        <w:rPr>
          <w:rFonts w:ascii="Arial" w:eastAsia="Times New Roman" w:hAnsi="Arial" w:cs="Arial"/>
          <w:color w:val="000000"/>
          <w:sz w:val="27"/>
          <w:szCs w:val="27"/>
          <w:shd w:val="clear" w:color="auto" w:fill="FFFFFF"/>
        </w:rPr>
        <w:t>Las disposiciones establecidas en el presente capítulo le serán aplicables a los establecimientos públicos del orden nacional, entidades estatales del orden nacional a las cuales se les apliquen las disposiciones de orden presupuestal de aquellos.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Lo establecido en el presente capítulo, podrá ser aplicado por las Empresas Industriales y Comerciales del Estado, las Sociedades de Economía Mixta, las empresas de servicios públicos domiciliarios mixtas, por la Autoridad Nacional de Televisión, las Corporaciones Autónomas Regionales y los entes universitarios.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50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Autorización para invertir excedentes de liquidez en moneda extranjera. </w:t>
      </w:r>
      <w:r w:rsidRPr="006C02F1">
        <w:rPr>
          <w:rFonts w:ascii="Arial" w:eastAsia="Times New Roman" w:hAnsi="Arial" w:cs="Arial"/>
          <w:color w:val="000000"/>
          <w:sz w:val="27"/>
          <w:szCs w:val="27"/>
          <w:shd w:val="clear" w:color="auto" w:fill="FFFFFF"/>
        </w:rPr>
        <w:t>Las entidades estatales a las que se refiere el inciso único del artículo anterior y que en desarrollo de su objeto social cuenten con excedentes de liquidez en moneda extranjera, deberán solicitar autorización a Dirección General de Crédito Público y Tesoro Nacional para invertir dichos recursos, en el evento en que se emita la citada autorización, podrán hacer las siguientes inversiones: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Títulos de deuda pública externa colombiana,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Títulos de deuda pública emitidos por otros gobiernos, cuentas corrientes o de ahorro en moneda extranjera, depósitos remunerados en moneda extranjera, certificados de depósito en moneda extranjera.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Las inversiones a que hace referencia el literal b) del presente artículo, deberán ser constituidas en gobiernos o instituciones financieras internacionales que cuenten con una calificación de riesgo de largo plazo como mínimo de (A+) o su equivalente y una calificación de riesgo de corto plazo como mínimo de (A-1+) o su equivalente, emitidas únicamente por aquellas agencias calificadoras de riesgo que califiquen la deuda externa de la Nación. Igualmente podrán invertir en sucursales en el exterior de establecimientos bancarios vigilados por la Superintendencia Financiera de Colombia que cuenten con la máxima calificación vigente para largo y corto plazo según la escala utilizada por las sociedades calificadoras.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 2.</w:t>
      </w:r>
      <w:r w:rsidRPr="006C02F1">
        <w:rPr>
          <w:rFonts w:ascii="Arial" w:eastAsia="Times New Roman" w:hAnsi="Arial" w:cs="Arial"/>
          <w:color w:val="000000"/>
          <w:sz w:val="27"/>
          <w:szCs w:val="27"/>
          <w:shd w:val="clear" w:color="auto" w:fill="FFFFFF"/>
        </w:rPr>
        <w:t> En el evento en que no se imparta la autorización para efectuar inversiones por parte de la Dirección General de Crédito Público y Tesoro Nacional, la entidad estatal deberá proceder a monetizar los excedentes de liquidez en moneda extranjera.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51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2.3.3.1.3.</w:t>
      </w:r>
      <w:r w:rsidRPr="006C02F1">
        <w:rPr>
          <w:rFonts w:ascii="Arial" w:eastAsia="Times New Roman" w:hAnsi="Arial" w:cs="Arial"/>
          <w:b/>
          <w:bCs/>
          <w:i/>
          <w:iCs/>
          <w:color w:val="000000"/>
          <w:sz w:val="27"/>
          <w:szCs w:val="27"/>
          <w:shd w:val="clear" w:color="auto" w:fill="FFFFFF"/>
        </w:rPr>
        <w:t> Compra o venta de recursos en moneda extranjera. </w:t>
      </w:r>
      <w:r w:rsidRPr="006C02F1">
        <w:rPr>
          <w:rFonts w:ascii="Arial" w:eastAsia="Times New Roman" w:hAnsi="Arial" w:cs="Arial"/>
          <w:color w:val="000000"/>
          <w:sz w:val="27"/>
          <w:szCs w:val="27"/>
          <w:shd w:val="clear" w:color="auto" w:fill="FFFFFF"/>
        </w:rPr>
        <w:t>Las entidades estatales a que se refiere el artículo 2.3.3.1.1. del presente capítulo que requieran comprar o vender recursos en moneda extranjera, deberán en primera instancia acudir a la Subdirección de Tesorería de la Dirección General de Crédito Público y Tesoro Nacional del Ministerio de Hacienda y Crédito Público, informando como mínimo con un día hábil de antelación las condiciones de la respectiva transacción.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el evento en que la Subdirección de Tesorería de la Dirección General de Crédito Público y Tesoro Nacional del Ministerio de Hacienda y Crédito Público, no esté interesada en celebrar la operación, deberá notificar a la entidad oferente su decisión por escrito a más tardar el día hábil siguiente a la fecha del ofrecimiento Si dicha notificación no se presenta en el término indicado, se entenderá que la entidad estatal podrá acudir a un Intermediario del Mercado Cambiario (IMC) seleccionado de acuerdo con las políticas de riesgo establecidas por la entidad para tal efecto.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52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2.3.3.1.4.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Reporte de las inversiones en moneda extranjera. </w:t>
      </w:r>
      <w:r w:rsidRPr="006C02F1">
        <w:rPr>
          <w:rFonts w:ascii="Arial" w:eastAsia="Times New Roman" w:hAnsi="Arial" w:cs="Arial"/>
          <w:color w:val="000000"/>
          <w:sz w:val="27"/>
          <w:szCs w:val="27"/>
          <w:shd w:val="clear" w:color="auto" w:fill="FFFFFF"/>
        </w:rPr>
        <w:t>Las entidades estatales a que se refiere el artículo 2.3.3.1.1. del presente capítulo que posean recursos o inversiones en moneda extranjera en los términos señalados en los artículos anteriores, deberán reportar a la Dirección General de Crédito Público y Tesoro Nacional del Ministerio de Hacienda y Crédito Público la citada información en forma mensual de conformidad con los procedimientos que para tal efecto establezca la mencionada Dirección.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53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2.3.3.1.5.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Condiciones para las inversiones de algunas entidades territoriales y las entidades descentralizadas del orden territorial. </w:t>
      </w:r>
      <w:r w:rsidRPr="006C02F1">
        <w:rPr>
          <w:rFonts w:ascii="Arial" w:eastAsia="Times New Roman" w:hAnsi="Arial" w:cs="Arial"/>
          <w:color w:val="000000"/>
          <w:sz w:val="27"/>
          <w:szCs w:val="27"/>
          <w:shd w:val="clear" w:color="auto" w:fill="FFFFFF"/>
        </w:rPr>
        <w:t xml:space="preserve">En desarrollo de lo dispuesto en el artículo 17 de la Ley 819 de 2003, las entidades a que hace referencia el artículo 2.3.3.5.1. deberán invertir sus excedentes de liquidez en moneda extranjera de conformidad con </w:t>
      </w:r>
      <w:r w:rsidRPr="006C02F1">
        <w:rPr>
          <w:rFonts w:ascii="Arial" w:eastAsia="Times New Roman" w:hAnsi="Arial" w:cs="Arial"/>
          <w:color w:val="000000"/>
          <w:sz w:val="27"/>
          <w:szCs w:val="27"/>
          <w:shd w:val="clear" w:color="auto" w:fill="FFFFFF"/>
        </w:rPr>
        <w:lastRenderedPageBreak/>
        <w:t>los parámetros establecidos en el artículo 2.3.3.1.2. del presente título. Adicionalmente y en el evento en que las citadas entidades requieran comprar o vender divisas, podrán acudir a la Subdirección de Tesorería de la Dirección General de Crédito Público y Tesoro Nacional del Ministerio de Hacienda y Crédito Público, en las condiciones previstas en el artículo 2.3.3.1.3. del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54 Decreto 1525 de 2008)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ESTABLECIMIENTOS PÚBLICOS Y ENTIDADES ESTATALES DEL ORDEN NACIONAL A LOS CUALES SE LES APLIQUEN LAS DISPOSICIONES DE ORDEN PRESUPUESTAL DE AQUELLOS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2.3.3.2.1.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Ámbito de aplicación. </w:t>
      </w:r>
      <w:r w:rsidRPr="006C02F1">
        <w:rPr>
          <w:rFonts w:ascii="Arial" w:eastAsia="Times New Roman" w:hAnsi="Arial" w:cs="Arial"/>
          <w:color w:val="000000"/>
          <w:sz w:val="27"/>
          <w:szCs w:val="27"/>
          <w:shd w:val="clear" w:color="auto" w:fill="FFFFFF"/>
        </w:rPr>
        <w:t>Para el cumplimiento de lo establecido en el artículo 102 del Estatuto Orgánico del Presupuesto, y sin perjuicio de lo previsto en el artículo 2.3.2.26 del Título 2 de la presente Parte , los establecimientos públicos del orden nacional y las entidades estatales del orden nacional a las cuales se les apliquen las disposiciones de orden presupuestal de aquellos, deben invertir sus excedentes de liquidez originados en sus recursos propios, administrados, y los de los Fondos Especiales administrados por ellos, en Títulos de Tesorería TES, Clase "B" del mercado primario adquiridos directamente en la Dirección General de Crédito Público y Tesoro Nacional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El presente Capítulo no aplicará a los Fondos Especiales que tengan definido un régimen especial de inversión de sus recursos en la respectiva ley de creación de los mismos.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Respecto a los Fondos Especiales administrados por las entidades a las que aplica este capítulo, la obligación prevista en este artículo se entenderá sin perjuicio del cumplimiento de la finalidad establecida para cada fondo en sus respectivas normas de creación.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2.3.3.2.2.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Base para determinar la inversión. </w:t>
      </w:r>
      <w:r w:rsidRPr="006C02F1">
        <w:rPr>
          <w:rFonts w:ascii="Arial" w:eastAsia="Times New Roman" w:hAnsi="Arial" w:cs="Arial"/>
          <w:color w:val="000000"/>
          <w:sz w:val="27"/>
          <w:szCs w:val="27"/>
          <w:shd w:val="clear" w:color="auto" w:fill="FFFFFF"/>
        </w:rPr>
        <w:t xml:space="preserve">La base para la determinación de la inversión dispuesta en el artículo anterior, será el promedio diario mensual, durante el trimestre inmediatamente anterior, de las disponibilidades en caja, cuentas corrientes, depósitos de ahorro, a término o </w:t>
      </w:r>
      <w:r w:rsidRPr="006C02F1">
        <w:rPr>
          <w:rFonts w:ascii="Arial" w:eastAsia="Times New Roman" w:hAnsi="Arial" w:cs="Arial"/>
          <w:color w:val="000000"/>
          <w:sz w:val="27"/>
          <w:szCs w:val="27"/>
          <w:shd w:val="clear" w:color="auto" w:fill="FFFFFF"/>
        </w:rPr>
        <w:lastRenderedPageBreak/>
        <w:t>cualquier otro depósito, Títulos de Tesorería TES, Clase "B" y otros activos financieros distintos de estos, excluidos los títulos de renta variable que hayan recibido por cualquier concepto, en poder de los establecimientos públicos del orden nacional y demás entidades asimiladas. Sobre esta base, las entidades estatales obligadas de conformidad con lo previsto en el presente Capítulo, deberán dentro de los cinco (5) primeros días hábiles de cada mes, suscribir Títulos de Tesorería TES, Clase "B" por el equivalente al ciento por ciento, (100%) del respectivo promedio trimestral, deducidos los Títulos de Tesorería TES, Clase "B", en su poder.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2.3.3.2.3. </w:t>
      </w:r>
      <w:r w:rsidRPr="006C02F1">
        <w:rPr>
          <w:rFonts w:ascii="Arial" w:eastAsia="Times New Roman" w:hAnsi="Arial" w:cs="Arial"/>
          <w:b/>
          <w:bCs/>
          <w:i/>
          <w:iCs/>
          <w:color w:val="000000"/>
          <w:sz w:val="27"/>
          <w:szCs w:val="27"/>
          <w:shd w:val="clear" w:color="auto" w:fill="FFFFFF"/>
        </w:rPr>
        <w:t>Disponibilidad en cuenta corriente. </w:t>
      </w:r>
      <w:r w:rsidRPr="006C02F1">
        <w:rPr>
          <w:rFonts w:ascii="Arial" w:eastAsia="Times New Roman" w:hAnsi="Arial" w:cs="Arial"/>
          <w:color w:val="000000"/>
          <w:sz w:val="27"/>
          <w:szCs w:val="27"/>
          <w:shd w:val="clear" w:color="auto" w:fill="FFFFFF"/>
        </w:rPr>
        <w:t>Sin perjuicio del cumplimiento de la inversión obligatoria dispuesta en el artículo 2.3.3.2.1. de este Capítulo, la disponibilidad generada por la liquidación de los activos financieros, así como cualquier otro excedente de liquidez, podrá permanecer en cuenta corriente por un tiempo superior al de cinco días hábiles, establecido en el artículo 2.3.2.26 del Título 2 de la presente parte, o en depósitos de ahorro o certificados de ahorro a término, cuando así se haya convenido como reciprocidad a servicios especiales que preste el establecimiento financiero.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convenios deberán constar por escrito y determinarse en ellos los servicios, modalidad, monto y tiempo de la reciprocidad, que en ningún caso podrá exceder del tercer día hábil anterior al cierre del mes respectivo; además, deberán guardar equilibrio entre el servicio prestado por la entidad financiera y la retribución pactada.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2.3.3.2.4.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Liquidación anticipada de "Títulos de Tesorería TES Clase B". </w:t>
      </w:r>
      <w:r w:rsidRPr="006C02F1">
        <w:rPr>
          <w:rFonts w:ascii="Arial" w:eastAsia="Times New Roman" w:hAnsi="Arial" w:cs="Arial"/>
          <w:color w:val="000000"/>
          <w:sz w:val="27"/>
          <w:szCs w:val="27"/>
          <w:shd w:val="clear" w:color="auto" w:fill="FFFFFF"/>
        </w:rPr>
        <w:t>La inversión en Títulos de Tesorería TES, Clase "B", podrá liquidarse anticipadamente con el fin de atender compromisos de gasto, que deberán ser ejecutados dentro de los cinco (5) días hábiles siguientes a la liquidación de la inversión.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No obstante lo anterior, dichos recursos podrán permanecer en cuenta corriente, depósitos de ahorro o certificados de ahorro a término, por un tiempo superior a los cinco (5) días indicados en el inciso anterior, cuando así se convenga como reciprocidad a la prestación de servicios, en los términos del artículo anterior.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Igualmente, podrá liquidarse anticipadamente, la inversión en TES, para rotar el portafolio de estos títulos. Con los recursos obtenidos las entidades obligadas deberán constituir TES del mercado primario adquiridos directamente con la Dirección General de Crédito Público y Tesoro Nacional, máximo el día hábil siguiente a la venta de dichos títulos.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2.3.3.2.5.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Fondo para la redención anticipada de los "Títulos de Tesorería TES Clase B". </w:t>
      </w:r>
      <w:r w:rsidRPr="006C02F1">
        <w:rPr>
          <w:rFonts w:ascii="Arial" w:eastAsia="Times New Roman" w:hAnsi="Arial" w:cs="Arial"/>
          <w:color w:val="000000"/>
          <w:sz w:val="27"/>
          <w:szCs w:val="27"/>
          <w:shd w:val="clear" w:color="auto" w:fill="FFFFFF"/>
        </w:rPr>
        <w:t>De conformidad con las facultades conferidas por el artículo 98 del Estatuto Orgánico del Presupuesto, la Dirección General de Crédito Público y Tesoro Nacional mantendrá como una cuenta de la misma, el Fondo para la redención anticipada de los Títulos de Tesorería TES, Clase "B", suscritos en desarrollo de lo normado en 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2.3.3.2.6.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Capitalización del Fondo para la redención anticipada de "Títulos de Tesorería TES Clase "B". </w:t>
      </w:r>
      <w:r w:rsidRPr="006C02F1">
        <w:rPr>
          <w:rFonts w:ascii="Arial" w:eastAsia="Times New Roman" w:hAnsi="Arial" w:cs="Arial"/>
          <w:color w:val="000000"/>
          <w:sz w:val="27"/>
          <w:szCs w:val="27"/>
          <w:shd w:val="clear" w:color="auto" w:fill="FFFFFF"/>
        </w:rPr>
        <w:t>El Fondo de que trata el artículo anterior es capitalizado mediante la transferencia directa de recursos provenientes de las colocaciones que efectúen los establecimientos públicos del orden nacional y las entidades estatales del orden nacional a las cuales se les apliquen las disposiciones de orden presupuestal de aquellos y en ningún caso podrá ser inferior al cinco por ciento (5%) de las colocaciones respectivas de acuerdo con la determinación que adopte la Dirección General de Crédito Público y Tesoro Nacional. No obstante lo anterior, el Fondo también podrá recibir recursos de la Dirección General de Crédito Público y Tesoro Nacional los cuales serán reembolsables a esta. De igual forma, dicha Dirección podrá utilizar transitoriamente las disponibilidades del Fondo.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2.3.3.2.7.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Acceso al Fondo para la redención anticipada de "Títulos de Tesorería TES Clase "B". </w:t>
      </w:r>
      <w:r w:rsidRPr="006C02F1">
        <w:rPr>
          <w:rFonts w:ascii="Arial" w:eastAsia="Times New Roman" w:hAnsi="Arial" w:cs="Arial"/>
          <w:color w:val="000000"/>
          <w:sz w:val="27"/>
          <w:szCs w:val="27"/>
          <w:shd w:val="clear" w:color="auto" w:fill="FFFFFF"/>
        </w:rPr>
        <w:t>Para que los establecimientos públicos del orden nacional y las entidades estatales del orden nacional a las cuales se les apliquen las disposiciones de orden presupuestal de aquellos puedan acceder al Fondo, será indispensable que estén vinculados al Depósito Central de Valores del administrador de los títulos y que informen a la Dirección General de Crédito Público y Tesoro Nacional, por lo menos, los (2) días hábiles anteriores, su intención de redimir anticipadamente, y la cuantía de la operación respectiva.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Simultáneamente con la redención anticipada de los Títulos de Tesorería TES, Clase "B" en el Fondo, se deberán transferir los derechos correspondientes a la orden de la Nación - Dirección General de Crédito Público y Tesoro Nacional.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2.3.3.2.8.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Administración separada del portafolio con los TES Clase "B" redimidos. </w:t>
      </w:r>
      <w:r w:rsidRPr="006C02F1">
        <w:rPr>
          <w:rFonts w:ascii="Arial" w:eastAsia="Times New Roman" w:hAnsi="Arial" w:cs="Arial"/>
          <w:color w:val="000000"/>
          <w:sz w:val="27"/>
          <w:szCs w:val="27"/>
          <w:shd w:val="clear" w:color="auto" w:fill="FFFFFF"/>
        </w:rPr>
        <w:t>La Dirección General de Crédito Público y Tesoro Nacional constituirá y administrará, de manera separada, un portafolio con los TES Clase "B" redimidos en el Fondo de que tratan los articules 2.3.3.2.6. y 2.3.3.2.7. A dicho portafolio le serán aplicables las disposiciones del artículo 100 del Estatuto Orgánico del Presupuesto.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2.3.3.2.9.</w:t>
      </w:r>
      <w:r w:rsidRPr="006C02F1">
        <w:rPr>
          <w:rFonts w:ascii="Arial" w:eastAsia="Times New Roman" w:hAnsi="Arial" w:cs="Arial"/>
          <w:b/>
          <w:bCs/>
          <w:i/>
          <w:iCs/>
          <w:color w:val="000000"/>
          <w:sz w:val="27"/>
          <w:szCs w:val="27"/>
          <w:shd w:val="clear" w:color="auto" w:fill="FFFFFF"/>
        </w:rPr>
        <w:t> Redención de los "Títulos de Tesorería TES Clase "B". </w:t>
      </w:r>
      <w:r w:rsidRPr="006C02F1">
        <w:rPr>
          <w:rFonts w:ascii="Arial" w:eastAsia="Times New Roman" w:hAnsi="Arial" w:cs="Arial"/>
          <w:color w:val="000000"/>
          <w:sz w:val="27"/>
          <w:szCs w:val="27"/>
          <w:shd w:val="clear" w:color="auto" w:fill="FFFFFF"/>
        </w:rPr>
        <w:t>La redención de los Títulos de Tesorería TES, Clase "B" se subordinará al siguiente mecanismo: dentro de los primeros 60 días, contados a partir de la fecha de suscripción de los títulos, se les reconocerá el equivalente al veinticinco por ciento (25%) de la tasa efectiva causada en el respectivo periodo, con año base 365 días; a las que realicen entre el día 61 y el 120 se les reconocerá el equivalente al cincuenta por ciento (50%) de la tasa efectiva causada en el respectivo período, con año base 365 días; a las comprendidas entre los 121 y 180 días el setenta y cinco por ciento (75%) de la tasa efectiva causada en el respectivo período, con año base 365 días, y de los 181 días en adelante no tendrán redención anticipada en el Fondo.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 anterior, sin perjuicio de que los establecimientos públicos del orden nacional y las entidades estatales del orden nacional a las cuales se les apliquen las disposiciones de orden presupuestal de aquellos puedan liquidar su inversión en el mercado secundario, con sujeción a las disposiciones' de los artículos 2.3.3.2.4. y 2.3.3.2.5. de este capítulo.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2.3.3.2.10.</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Información sobre los saldos y promedio diario mensual. </w:t>
      </w:r>
      <w:r w:rsidRPr="006C02F1">
        <w:rPr>
          <w:rFonts w:ascii="Arial" w:eastAsia="Times New Roman" w:hAnsi="Arial" w:cs="Arial"/>
          <w:color w:val="000000"/>
          <w:sz w:val="27"/>
          <w:szCs w:val="27"/>
          <w:shd w:val="clear" w:color="auto" w:fill="FFFFFF"/>
        </w:rPr>
        <w:t xml:space="preserve">Para los efectos previstos en los artículos anteriores, las entidades estatales a que se refiere el presente Capítulo deberán radicar en la Dirección General de Crédito Público y Tesoro Nacional, dentro de los cinco (5) primeros días hábiles de cada mes, la información sobre los saldos y el promedio diario mensual de sus disponibilidades en caja, cuentas corrientes, </w:t>
      </w:r>
      <w:r w:rsidRPr="006C02F1">
        <w:rPr>
          <w:rFonts w:ascii="Arial" w:eastAsia="Times New Roman" w:hAnsi="Arial" w:cs="Arial"/>
          <w:color w:val="000000"/>
          <w:sz w:val="27"/>
          <w:szCs w:val="27"/>
          <w:shd w:val="clear" w:color="auto" w:fill="FFFFFF"/>
        </w:rPr>
        <w:lastRenderedPageBreak/>
        <w:t>depósitos de ahorros, a término o cualquier otro depósito y títulos valores, incluidos los Títulos de Tesorería TES, Clase "B" en poder de las entidades, durante el mes calendario anterior al del reporte. Tal información deberá ser suscrita por el ordenador de gasto respectivo.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10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2.3.3.2.11.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Informe al representante legal. </w:t>
      </w:r>
      <w:r w:rsidRPr="006C02F1">
        <w:rPr>
          <w:rFonts w:ascii="Arial" w:eastAsia="Times New Roman" w:hAnsi="Arial" w:cs="Arial"/>
          <w:color w:val="000000"/>
          <w:sz w:val="27"/>
          <w:szCs w:val="27"/>
          <w:shd w:val="clear" w:color="auto" w:fill="FFFFFF"/>
        </w:rPr>
        <w:t>La Dirección General de Crédito Público y Tesoro Nacional informará por escrito al representante legal de la entidad estatal a que se refiere el presente Capítulo sobre el incumplimiento de la inversión obligatoria, por defecto en su cuantía o inoportunidad de su constitución; suministro extemporáneo o inexacto de la información mensual, o cualquiera otra irregularidad relacionada con las disposiciones de este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Si transcurridos cinco (5) días hábiles contados a partir de la fecha de la referida comunicación la entidad estatal a que se refiere el presente Capítulo no ha radicado en la Dirección General de Crédito Público y Tesoro Nacional la respuesta respectiva o la misma es incompleta o insatisfactoria, dicha instancia deberá informar de tal situación a la Procuraduría General de la Nación.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2.3.3.2.12.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Selección aleatoria. </w:t>
      </w:r>
      <w:r w:rsidRPr="006C02F1">
        <w:rPr>
          <w:rFonts w:ascii="Arial" w:eastAsia="Times New Roman" w:hAnsi="Arial" w:cs="Arial"/>
          <w:color w:val="000000"/>
          <w:sz w:val="27"/>
          <w:szCs w:val="27"/>
          <w:shd w:val="clear" w:color="auto" w:fill="FFFFFF"/>
        </w:rPr>
        <w:t>La Dirección General de Crédito Público y Tesoro Nacional seleccionará cada mes, de manera aleatoria, la información recibida relacionada con la liquidez de por lo menos cinco (5) entidades estatales a que se refiere el presente Capítulo, que pondrá mensualmente a disposición de la Contraloría General de la República, para las evaluaciones correspondientes e iniciación de las investigaciones a que haya lugar, sí es el caso. Para los anteriores efectos, la Dirección General de Crédito Público y Tesoro Nacional podrá incluir en la relación mencionada, a entidades que hayan sido seleccionadas en listas anteriores.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12 Decreto 1525 de 2008)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 xml:space="preserve">EMPRESAS INDUSTRIALES Y COMERCIALES DEL ESTADO DEL ORDEN NACIONAL Y SOCIEDADES DE ECONOMÍA MIXTA CON REGIMEN DE EMPRESAS COMERCIALES E INDUSTRIALES DEL </w:t>
      </w:r>
      <w:r w:rsidRPr="006C02F1">
        <w:rPr>
          <w:rFonts w:ascii="Arial" w:eastAsia="Times New Roman" w:hAnsi="Arial" w:cs="Arial"/>
          <w:b/>
          <w:bCs/>
          <w:color w:val="000000"/>
          <w:sz w:val="27"/>
          <w:szCs w:val="27"/>
          <w:shd w:val="clear" w:color="auto" w:fill="FFFFFF"/>
        </w:rPr>
        <w:lastRenderedPageBreak/>
        <w:t>ESTADO DEDICADAS A ACTIVIDADES NO FINANCIERAS Y ASIMILADAS A ESTAS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2.3.3.3.1.</w:t>
      </w:r>
      <w:r w:rsidRPr="006C02F1">
        <w:rPr>
          <w:rFonts w:ascii="Arial" w:eastAsia="Times New Roman" w:hAnsi="Arial" w:cs="Arial"/>
          <w:b/>
          <w:bCs/>
          <w:i/>
          <w:iCs/>
          <w:color w:val="000000"/>
          <w:sz w:val="27"/>
          <w:szCs w:val="27"/>
          <w:shd w:val="clear" w:color="auto" w:fill="FFFFFF"/>
        </w:rPr>
        <w:t> Ámbito de aplicación. </w:t>
      </w:r>
      <w:r w:rsidRPr="006C02F1">
        <w:rPr>
          <w:rFonts w:ascii="Arial" w:eastAsia="Times New Roman" w:hAnsi="Arial" w:cs="Arial"/>
          <w:color w:val="000000"/>
          <w:sz w:val="27"/>
          <w:szCs w:val="27"/>
          <w:shd w:val="clear" w:color="auto" w:fill="FFFFFF"/>
        </w:rPr>
        <w:t>El presente Capítulo se aplica a los actos y contratos que en relación con los excedentes de liquidez, impliquen de cualquier manera el depósito, la disposición, adquisición, manejo, custodia, administración de dinero, de títulos y en general de valores, por parte de las Empresas Industriales y Comerciales del Estado del orden nacional y de las Sociedades de Economía Mixta sujetas al régimen de aquellas, dedicadas a actividades no financieras, así como a las empresas sociales del Estado y las empresas de servicios públicos en las que la participación del Estado sea superior al noventa por ciento (90%) de su capital.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todos los casos, las inversiones financieras deberán efectuarse bajo los criterios de transparencia, rentabilidad, solidez y seguridad, y en condiciones de mercado.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Cuando las entidades a las cuales se les aplique este Capítulo celebren contratos de administración con terceros, para que estos efectúen cualquiera de las actividades mencionadas en el presente artículo, con dinero, títulos o en general valores de propiedad de dichas entidades, incluyendo aquellos que se celebren para ejercer la facultad consagrada en el parágrafo del artículo 10 de la Ley 533 de 1999 o la norma que lo adicione o sustituya, deberán asegurarse que aquellos den estricto cumplimiento a lo establecido en 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La Dirección General de Crédito Público y Tesoro Nacional, podrá administrar y manejar los excedentes de liquidez de las empresas industriales y comerciales del Estado para lo cual suscribirá los convenios a que haya lugar.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13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Oferta de recursos a la Dirección General de Crédito Público y Tesoro Nacional. </w:t>
      </w:r>
      <w:r w:rsidRPr="006C02F1">
        <w:rPr>
          <w:rFonts w:ascii="Arial" w:eastAsia="Times New Roman" w:hAnsi="Arial" w:cs="Arial"/>
          <w:color w:val="000000"/>
          <w:sz w:val="27"/>
          <w:szCs w:val="27"/>
          <w:shd w:val="clear" w:color="auto" w:fill="FFFFFF"/>
        </w:rPr>
        <w:t>Las Empresas Industriales y Comerciales del Estado del orden nacional y las Sociedades de Economía Mixta con régimen de aquellas, dedicadas a actividades no financieras y las asimiladas a estas, deberán ofrecer a la Dirección General de Crédito Público y Tesoro Nacional en primera opción y en condiciones de mercado, el ciento por ciento (100%) de la liquidez en moneda nacional, cualquiera fuere el plazo de la citada liquidez.</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En el evento en que la Dirección General de Crédito Público y Tesoro Nacional no esté interesada en tomar los recursos ofrecidos, deberá notificar a la entidad oferente su decisión por escrito a más tardar el día hábil siguiente a la fecha del ofrecimiento. Si la citada notificación no se presenta dentro del término indicado, se entenderá que la Dirección General de Crédito Público y Tesoro Nacional no está interesada en la negociación, caso en el cual las entidades de que trata el presente capitulo podrán efectuar inversiones financieras, con sujeción a las normas legales que las rigen y con base en las políticas y criterios que establezcan las Juntas Directivas o Consejos Directivos de la respectiva entidad.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14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Políticas, reglas y procedimientos para la ejecución de los actos o contratos. </w:t>
      </w:r>
      <w:r w:rsidRPr="006C02F1">
        <w:rPr>
          <w:rFonts w:ascii="Arial" w:eastAsia="Times New Roman" w:hAnsi="Arial" w:cs="Arial"/>
          <w:color w:val="000000"/>
          <w:sz w:val="27"/>
          <w:szCs w:val="27"/>
          <w:shd w:val="clear" w:color="auto" w:fill="FFFFFF"/>
        </w:rPr>
        <w:t>Todos los actos o contratos a que se refiere el artículo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2.3.3.3.1. del presente capítulo, deberán ser ejecutados con estricta sujeción a políticas, reglas y procedimientos, previamente definidos y divulgados por la junta o consejo directivo de la respectiva entidad. En dichas políticas, reglas y procedimientos, se deberá prever, como mínimo, lo siguiente: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Criterios para la selección de agentes para la administración delegada de recursos.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Criterios de selección de los sistemas transaccionales de negociación de valores a través de los cuales se exponen y concretan las operaciones.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Justificación y documentación de la selección a que se refieren los numerales anteriores.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Criterios para la administración o inversión de los activos a que se refiere el artículo 2.3.3.3.1. del presente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Metodologías definidas con criterios técnicos aplicables a la inversión de los excedentes para la determinación de precios de referencia.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Regulación de los conflictos de interés entre la respectiva entidad y funcionarios o terceros, así como de la obligación de manifestar oportunamente tales conflictos en todos los eventos en que se presenten.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7. Regulación respecto de la prevención y prohibición del uso indebido de información conocida en razón de la labor o de las funciones, que pueda ser utilizada en provecho de funcionarios, agentes o terceros.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Criterios y razones que motivan de manera general las decisiones para la administración e inversión de los excedentes, sea que se efectúen directamente o mediante agentes.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9. Descripción clara de los eventos en los cuales sea admisible aplicar políticas, reglas y procedimientos de manera especial o restringida. Cuando tales eventos tengan lugar se deberá justificar plenamente, dejando expresa constancia de la respectiva necesidad.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10 En general, deberá dejarse registro detallado y documentación de todas las operaciones a las que se refiere este Capítulo, de manera que pueda verificarse el cumplimiento de las políticas, reglas y procedimientos aplicables, todo lo cual deberá permanecer a disposición de las personas o entidades que tengan la facultad de inspección o verificación. Igualmente, deberá dejarse registro y documentación de la forma como el respectivo organismo haya dado aplicación al principio de la selección objetiva.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15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Selección de los agentes para la administración delegada de recursos. </w:t>
      </w:r>
      <w:r w:rsidRPr="006C02F1">
        <w:rPr>
          <w:rFonts w:ascii="Arial" w:eastAsia="Times New Roman" w:hAnsi="Arial" w:cs="Arial"/>
          <w:color w:val="000000"/>
          <w:sz w:val="27"/>
          <w:szCs w:val="27"/>
          <w:shd w:val="clear" w:color="auto" w:fill="FFFFFF"/>
        </w:rPr>
        <w:t>Para la selección de los agentes a que se refiere el numeral 1 del artículo anterior se tendrá en consideración, como mínimo, lo siguiente: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Que dichos agentes se encuentren legalmente facultados para realizar la administración de tales recursos;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Que dichos agentes estén específicamente calificados en la actividad de administración de recursos o de fondos por al menos una firma calificadora debidamente autorizada;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Que las calificaciones superen los mínimos establecidos en las políticas promulgadas por la respectiva entidad, en cumplimiento de lo aquí previsto.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xml:space="preserve"> Cuando se entreguen recursos en administración a terceros, las entidades a las que se refiere el presente Capítulo deberán determinar las políticas, parámetros y criterios para el manejo de los recursos por parte del contratista administrador, incluida la obligatoriedad para este último de </w:t>
      </w:r>
      <w:r w:rsidRPr="006C02F1">
        <w:rPr>
          <w:rFonts w:ascii="Arial" w:eastAsia="Times New Roman" w:hAnsi="Arial" w:cs="Arial"/>
          <w:color w:val="000000"/>
          <w:sz w:val="27"/>
          <w:szCs w:val="27"/>
          <w:shd w:val="clear" w:color="auto" w:fill="FFFFFF"/>
        </w:rPr>
        <w:lastRenderedPageBreak/>
        <w:t>realizar las operaciones a través de sistemas transaccionales de negociación de valores y/o mecanismos de subasta, con sujeción a lo establecido en el presente Capítulo; así como evaluar la conveniencia por parte de la entidad de contratar una auditoría externa.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16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Operaciones a través de Sistemas de Negociación de Valores. </w:t>
      </w:r>
      <w:r w:rsidRPr="006C02F1">
        <w:rPr>
          <w:rFonts w:ascii="Arial" w:eastAsia="Times New Roman" w:hAnsi="Arial" w:cs="Arial"/>
          <w:color w:val="000000"/>
          <w:sz w:val="27"/>
          <w:szCs w:val="27"/>
          <w:shd w:val="clear" w:color="auto" w:fill="FFFFFF"/>
        </w:rPr>
        <w:t>Las entidades a que se refiere el presente Capítulo deberán realizar directamente las operaciones sobre valores a través de sistemas de negociación de valores autorizados por la Superintendencia Financiera de Colombia.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17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Mecanismos de subasta. </w:t>
      </w:r>
      <w:r w:rsidRPr="006C02F1">
        <w:rPr>
          <w:rFonts w:ascii="Arial" w:eastAsia="Times New Roman" w:hAnsi="Arial" w:cs="Arial"/>
          <w:color w:val="000000"/>
          <w:sz w:val="27"/>
          <w:szCs w:val="27"/>
          <w:shd w:val="clear" w:color="auto" w:fill="FFFFFF"/>
        </w:rPr>
        <w:t>Cuando las entidades en la realización de sus operaciones no utilicen sistemas de negociación de valores, deberán recurrir a mecanismos de subasta las cuales podrán realizarse a través de sistemas electrónicos, salvo que se trate de operaciones interadministrativas.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18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Reglamentación de las subastas. </w:t>
      </w:r>
      <w:r w:rsidRPr="006C02F1">
        <w:rPr>
          <w:rFonts w:ascii="Arial" w:eastAsia="Times New Roman" w:hAnsi="Arial" w:cs="Arial"/>
          <w:color w:val="000000"/>
          <w:sz w:val="27"/>
          <w:szCs w:val="27"/>
          <w:shd w:val="clear" w:color="auto" w:fill="FFFFFF"/>
        </w:rPr>
        <w:t>Será responsabilidad de cada entidad estatal a que se refiere el presente Capítulo expedir la reglamentación de las respectivas subastas la cual deberá constar por escrito, y asegurar que las operaciones se celebren en condiciones de transparencia, seguridad, solidez, liquidez y rentabilidad, y en condiciones de mercado.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entidades estatales a que se refiere el presente Capitulo deberán informar al mercado sobre los medios a través de los cuales realizarán la convocatoria de las subastas y la comunicación de los resultados de las mismas. Para el efecto, podrán utilizar sistemas electrónicos de comunicación o cualquier otro medio que consideren idóneo. En todo caso, las entidades deberán asegurarse que las contrapartes y emisores idóneos quedarán oportunamente informados con los medios seleccionados.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19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Registro de las operaciones efectuadas mediante subasta. </w:t>
      </w:r>
      <w:r w:rsidRPr="006C02F1">
        <w:rPr>
          <w:rFonts w:ascii="Arial" w:eastAsia="Times New Roman" w:hAnsi="Arial" w:cs="Arial"/>
          <w:color w:val="000000"/>
          <w:sz w:val="27"/>
          <w:szCs w:val="27"/>
          <w:shd w:val="clear" w:color="auto" w:fill="FFFFFF"/>
        </w:rPr>
        <w:t xml:space="preserve">El emisor y/o la contraparte a que se refiere el presente Capítulo </w:t>
      </w:r>
      <w:r w:rsidRPr="006C02F1">
        <w:rPr>
          <w:rFonts w:ascii="Arial" w:eastAsia="Times New Roman" w:hAnsi="Arial" w:cs="Arial"/>
          <w:color w:val="000000"/>
          <w:sz w:val="27"/>
          <w:szCs w:val="27"/>
          <w:shd w:val="clear" w:color="auto" w:fill="FFFFFF"/>
        </w:rPr>
        <w:lastRenderedPageBreak/>
        <w:t>deberán registrar en el sistema de registro de valores aprobado por la Superintendencia Financiera de Colombia todas las operaciones efectuadas mediante el mecanismo de subasta, el mismo día de su realización.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20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2.3.3.3.9.</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Tipos de subastas. </w:t>
      </w:r>
      <w:r w:rsidRPr="006C02F1">
        <w:rPr>
          <w:rFonts w:ascii="Arial" w:eastAsia="Times New Roman" w:hAnsi="Arial" w:cs="Arial"/>
          <w:color w:val="000000"/>
          <w:sz w:val="27"/>
          <w:szCs w:val="27"/>
          <w:shd w:val="clear" w:color="auto" w:fill="FFFFFF"/>
        </w:rPr>
        <w:t>Las subastas para la constitución de certificados de depósito y de ahorro a término pueden ser de dos tipos: tipo oferta y tipo demanda.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21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2.3.3.3.10</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Subasta tipo oferta. </w:t>
      </w:r>
      <w:r w:rsidRPr="006C02F1">
        <w:rPr>
          <w:rFonts w:ascii="Arial" w:eastAsia="Times New Roman" w:hAnsi="Arial" w:cs="Arial"/>
          <w:color w:val="000000"/>
          <w:sz w:val="27"/>
          <w:szCs w:val="27"/>
          <w:shd w:val="clear" w:color="auto" w:fill="FFFFFF"/>
        </w:rPr>
        <w:t>Se denomina subasta tipo oferta aquella mediante la cual las entidades ofrecen recursos para constituir certificados de depósito y de ahorro a término y se adjudica a los emisores idóneos que presenten las propuestas en las mejores condiciones de mercado.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2.3.3.3.11. </w:t>
      </w:r>
      <w:r w:rsidRPr="006C02F1">
        <w:rPr>
          <w:rFonts w:ascii="Arial" w:eastAsia="Times New Roman" w:hAnsi="Arial" w:cs="Arial"/>
          <w:color w:val="000000"/>
          <w:sz w:val="27"/>
          <w:szCs w:val="27"/>
          <w:shd w:val="clear" w:color="auto" w:fill="FFFFFF"/>
        </w:rPr>
        <w:t>Estas subastas deberán ser organizadas y realizadas directamente por las entidades.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Con sujeción a las políticas de las entidades, en aplicación del presente Capítulo, estas deberán definir las características y requisitos para que un emisor sea considerado idóneo.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Se considera oferta o propuesta en las mejores condiciones de mercado, aquella que cumpla con los criterios de seguridad, liquidez y rentabilidad, que para el efecto defina la respectiva entidad.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22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Exigencias para la realización de subastas tipo oferta. </w:t>
      </w:r>
      <w:r w:rsidRPr="006C02F1">
        <w:rPr>
          <w:rFonts w:ascii="Arial" w:eastAsia="Times New Roman" w:hAnsi="Arial" w:cs="Arial"/>
          <w:color w:val="000000"/>
          <w:sz w:val="27"/>
          <w:szCs w:val="27"/>
          <w:shd w:val="clear" w:color="auto" w:fill="FFFFFF"/>
        </w:rPr>
        <w:t>Las entidades al organizar y realizar subastas tipo oferta, como mínimo, deberán: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Divulgar de manera previa y adecuada el horario, mecanismos y procedimientos para la presentación de las propuestas, adjudicación y cumplimiento de las subastas;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Informar previamente el plazo de los recursos ofrecidos en cada subasta;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c) Exigir que las propuestas presentadas sean en firme, y sólo admitir modificaciones que impliquen mejorar los términos de la oferta;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Ofrecer plazos en múltiplos de 30 para aquellos mayores de 30 días, sin perjuicio de que puedan subastarse recursos a plazos inferiores de 30 días cuando se trate de certificados de ahorro a término;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Exigir que la modalidad y pago de intereses sea por periodos vencidos, los montos expresados en múltiplos de cien mil pesos y que los títulos se encuentren desmaterializados en un depósito centralizado de valores;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Exigir que el cumplimiento de las operaciones sea compensado, esto es, entrega contra pago;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g) Suministrar, como mínimo, información global de montos, plazos y tasas de adjudicación.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 entidad previa la convocatoria de cada subasta, deberá determinar la tasa mínima por plazo a la cual está dispuesta a colocar los recursos. Todos los elementos y factores considerados para su definición deberán constar por escrito.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Dicha tasa, en ningún caso, deberá ser informada al mercado.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23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2.3.3.3.13.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Subasta tipo demanda. </w:t>
      </w:r>
      <w:r w:rsidRPr="006C02F1">
        <w:rPr>
          <w:rFonts w:ascii="Arial" w:eastAsia="Times New Roman" w:hAnsi="Arial" w:cs="Arial"/>
          <w:color w:val="000000"/>
          <w:sz w:val="27"/>
          <w:szCs w:val="27"/>
          <w:shd w:val="clear" w:color="auto" w:fill="FFFFFF"/>
        </w:rPr>
        <w:t>Se denomina subasta tipo demanda aquella a través de la cual las entidades financieras sujetas al control y vigilancia de la Superintendencia Financiera de Colombia, demandan recursos contra la expedición de certificados de depósito o de ahorro a término.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24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2.3.3.3.14.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Exigencias para la realización de subastas tipo demanda. </w:t>
      </w:r>
      <w:r w:rsidRPr="006C02F1">
        <w:rPr>
          <w:rFonts w:ascii="Arial" w:eastAsia="Times New Roman" w:hAnsi="Arial" w:cs="Arial"/>
          <w:color w:val="000000"/>
          <w:sz w:val="27"/>
          <w:szCs w:val="27"/>
          <w:shd w:val="clear" w:color="auto" w:fill="FFFFFF"/>
        </w:rPr>
        <w:t>Las entidades podrán participar en subastas tipo demanda, si:</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Son realizadas a través de sistemas electrónicos;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La convocatoria es abierta, esto es, que permita la libre participación del mayor número posible de entidades públicas y de las vigiladas por la Superintendencia Financiera de Colombia en desarrollo de su objeto;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3. Se divulga de manera previa y adecuada, por parte de la respectiva entidad financiera, el horario, mecanismos y procedimientos para la presentación de las propuestas, adjudicación y cumplimiento de las subastas;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Se informa de manera previa y adecuada, por parte de la respectiva entidad financiera, el monto mínimo a subastar, clase de título a expedir, plazo, modalidad y periodicidad de pago de los intereses;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Las propuestas presentadas son en firme y solo admiten modificaciones que impliquen mejorar los términos de la oferta;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El ofrecimiento de plazos es en múltiplos de 30 para aquellos mayores de 30 días, sin perjuicio de que puedan demandarse recursos a plazos inferiores de 30 días cuando se trate de certificados de ahorro a término;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Hay manifestación expresa, por parte de las entidades financieras, de que los títulos ofrecidos serán expedidos bajo la modalidad de pago de intereses por periodo vencido, los montos expresados en múltiplos de cien mil pesos y se encuentren desmaterializados en un depósito centralizado de valores;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El cumplimiento de las operaciones es compensado, esto es, entrega contra pago;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9. Se suministra, como mínimo, información global sobre montos, plazos y tasas de adjudicación.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Las entidades participantes en este tipo de subasta deberán sustentar por escrito los criterios que consideraron para determinar la tasa de su oferta.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25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2.3.3.3.15.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Subastas para la compra y venta de títulos en el mercado secundario. </w:t>
      </w:r>
      <w:r w:rsidRPr="006C02F1">
        <w:rPr>
          <w:rFonts w:ascii="Arial" w:eastAsia="Times New Roman" w:hAnsi="Arial" w:cs="Arial"/>
          <w:color w:val="000000"/>
          <w:sz w:val="27"/>
          <w:szCs w:val="27"/>
          <w:shd w:val="clear" w:color="auto" w:fill="FFFFFF"/>
        </w:rPr>
        <w:t>A través de las Subastas para la compra y venta de títulos y en general de valores en el mercado secundario las entidades ofrecen comprar o vender títulos en el mercado secundario, previamente especificados en cuanto a clase y plazo, a contrapartes idóneas del sector público y de las sometidas al control y vigilancia de la Superintendencia Financiera de Colombia en desarrollo de su objeto.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Las entidades podrán optar por organizar directamente este tipo de subastas, garantizando la convocatoria de otras entidades públicas o participar en las que otras entidades públicas realicen.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Contraparte idónea se entenderá en los términos del artículo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2.3.3.3.28. del presente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Las entidades previa la convocatoria de cada subasta deberán determinar por plazo la tasa mínima de rentabilidad que la entidad está dispuesta a aceptar para realizar la compra o la tasa máxima de rentabilidad que la entidad está dispuesta a ceder para realizar la venta. Todos los elementos y factores considerados para la definición de las tasas deberán constar por escrito. Dichas tasas, en ningún caso, deberán ser informadas al mercado.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26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2.3.3.3.16.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Exigencias para la realización de subastas en el mercado secundario. </w:t>
      </w:r>
      <w:r w:rsidRPr="006C02F1">
        <w:rPr>
          <w:rFonts w:ascii="Arial" w:eastAsia="Times New Roman" w:hAnsi="Arial" w:cs="Arial"/>
          <w:color w:val="000000"/>
          <w:sz w:val="27"/>
          <w:szCs w:val="27"/>
          <w:shd w:val="clear" w:color="auto" w:fill="FFFFFF"/>
        </w:rPr>
        <w:t>Las entidades en la realización de las subastas para la compra y venta de títulos y en general de valores en el mercado secundario, como mínimo, deberán: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Efectuar convocatoria abierta, esto es, que permita la libre participación de las entidades públicas y de las vigiladas por la Superintendencia Financiera de Colombia en desarrollo de su objeto, que sean consideradas como contrapartes idóneas;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Divulgar de manera previa y adecuada el horario, mecanismos y procedimientos para la presentación de las ofertas de compra y venta, adjudicación y cumplimiento de las subastas;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Informar previamente, entre otros, la clase de título objeto de la subasta, fechas de emisión y vencimiento o plazo y tasa facial;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Exigir que las propuestas presentadas sean en firme y solo admitir modificaciones que impliquen mejorar los términos de la oferta;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Informar que solo negociarán títulos que se encuentren desmaterializados en un depósito centralizado de valores;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f) Exigir que el cumplimiento de las operaciones sea compensado, esto es, entrega contra pago;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g) Suministrar, como mínimo, información global de montos, plazos y tasas de adjudicación.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27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2.3.3.3.17.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Diseño de subastas para otras operaciones. </w:t>
      </w:r>
      <w:r w:rsidRPr="006C02F1">
        <w:rPr>
          <w:rFonts w:ascii="Arial" w:eastAsia="Times New Roman" w:hAnsi="Arial" w:cs="Arial"/>
          <w:color w:val="000000"/>
          <w:sz w:val="27"/>
          <w:szCs w:val="27"/>
          <w:shd w:val="clear" w:color="auto" w:fill="FFFFFF"/>
        </w:rPr>
        <w:t>Las entidades deberán diseñar subastas para la realización de operaciones distintas de las previstas en el presente Capítulo, cuando las mismas no puedan efectuarse bajo la modalidad de interadministrativa o a través de los sistemas de negociación de valores.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todo caso, dicho diseño deberá contemplar los aspectos previstos para los diferentes tipos de subasta y subordinarse a lo señalado en el presente Capítulo.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28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2.3.3.3.18.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Excepciones a la utilización de sistemas de negociación de valores y/o mecanismos de subasta. </w:t>
      </w:r>
      <w:r w:rsidRPr="006C02F1">
        <w:rPr>
          <w:rFonts w:ascii="Arial" w:eastAsia="Times New Roman" w:hAnsi="Arial" w:cs="Arial"/>
          <w:color w:val="000000"/>
          <w:sz w:val="27"/>
          <w:szCs w:val="27"/>
          <w:shd w:val="clear" w:color="auto" w:fill="FFFFFF"/>
        </w:rPr>
        <w:t>Las entidades no estarán obligadas a utilizar sistemas de negociación de valores y/o mecanismos de subasta cuando realicen operaciones en el exterior, compren y/o vendan divisas en el país y/o celebren operaciones interadministrativas.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29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2.3.3.3.19.</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Condiciones para las operaciones en el exterior y para la compra y venta de divisas en el país. </w:t>
      </w:r>
      <w:r w:rsidRPr="006C02F1">
        <w:rPr>
          <w:rFonts w:ascii="Arial" w:eastAsia="Times New Roman" w:hAnsi="Arial" w:cs="Arial"/>
          <w:color w:val="000000"/>
          <w:sz w:val="27"/>
          <w:szCs w:val="27"/>
          <w:shd w:val="clear" w:color="auto" w:fill="FFFFFF"/>
        </w:rPr>
        <w:t>La modalidad de negociación utilizada por las entidades estatales a las que aplica el presente capítulo para las operaciones en el exterior y para la compra y venta de divisas en el país, deberá ser establecida por la junta o consejo directivo de la entidad y deberán realizarse en condiciones que garanticen una amplia exposición al mercado, las cuales se documentarán previamente.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Además, se dejará registro de las operaciones, de forma que pueda examinarse fácilmente el cumplimiento de las condiciones establecidas. Estas operaciones deberán realizarse en condiciones de mercado.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30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2.3.3.3.20.</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Políticas para la realización de las operaciones. </w:t>
      </w:r>
      <w:r w:rsidRPr="006C02F1">
        <w:rPr>
          <w:rFonts w:ascii="Arial" w:eastAsia="Times New Roman" w:hAnsi="Arial" w:cs="Arial"/>
          <w:color w:val="000000"/>
          <w:sz w:val="27"/>
          <w:szCs w:val="27"/>
          <w:shd w:val="clear" w:color="auto" w:fill="FFFFFF"/>
        </w:rPr>
        <w:t>Para realizar las operaciones de que trata este Capítulo, las entidades deberán como mínimo, formular y aplicar políticas relacionadas con: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Planeación financiera;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Manejo de cuentas corrientes y de ahorros, recaudos y pagos;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Riesgo;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Rentabilidad;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Liquidez,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Estructura de portafolios.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juntas o consejos directivos de las entidades estatales a que se refiere el presente Capítulo son las responsables de la adopción y actualización permanente de las políticas a que se refiere el presente Capítulo. Dichas políticas deberán constar por escrito mediante acta aprobada, a la cual deberán anexarse los documentos soporte.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31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2.3.3.3.21.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Adopción de herramientas gerenciales. </w:t>
      </w:r>
      <w:r w:rsidRPr="006C02F1">
        <w:rPr>
          <w:rFonts w:ascii="Arial" w:eastAsia="Times New Roman" w:hAnsi="Arial" w:cs="Arial"/>
          <w:color w:val="000000"/>
          <w:sz w:val="27"/>
          <w:szCs w:val="27"/>
          <w:shd w:val="clear" w:color="auto" w:fill="FFFFFF"/>
        </w:rPr>
        <w:t>En el manejo de los excedentes de liquidez las entidades estatales a que se refiere el presente Capítulo, deberán adoptar herramientas gerenciales, entre las cuales darán prioridad a la implantación y utilización permanente del flujo de caja para la toma de decisiones, y en estas deberá primar la atención de los compromisos derivados del desarrollo del objeto de cada organismo, frente a la generación de excedentes para realizar operaciones de tesorería.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32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2.3.3.3.22.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Estructuración y actualización del flujo de caja. </w:t>
      </w:r>
      <w:r w:rsidRPr="006C02F1">
        <w:rPr>
          <w:rFonts w:ascii="Arial" w:eastAsia="Times New Roman" w:hAnsi="Arial" w:cs="Arial"/>
          <w:color w:val="000000"/>
          <w:sz w:val="27"/>
          <w:szCs w:val="27"/>
          <w:shd w:val="clear" w:color="auto" w:fill="FFFFFF"/>
        </w:rPr>
        <w:t>Para la estructuración y actualización del flujo de caja las entidades deberán considerar, como mínimo, los siguientes aspectos: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Control y seguimiento a las fuentes constitutivas de ingresos;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Planeación y programación de pagos;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c) Previsión oportuna de financiación.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Las entidades, con base en el resultado del flujo de caja, deberán definir las políticas para la optimización de los excedentes y/o para determinar, con sujeción a las normas legales aplicables, las alternativas, características y oportunidad de la financiación requerida.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33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2.3.3.3.23.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Criterios mínimos en la definición de las políticas sobre flujo de caja. </w:t>
      </w:r>
      <w:r w:rsidRPr="006C02F1">
        <w:rPr>
          <w:rFonts w:ascii="Arial" w:eastAsia="Times New Roman" w:hAnsi="Arial" w:cs="Arial"/>
          <w:color w:val="000000"/>
          <w:sz w:val="27"/>
          <w:szCs w:val="27"/>
          <w:shd w:val="clear" w:color="auto" w:fill="FFFFFF"/>
        </w:rPr>
        <w:t>Sin perjuicio del cumplimiento de las normas legales aplicables, las entidades estatales a que se refiere el presente Capítulo, en la definición de las políticas relacionadas con los aspectos del artículo precedente, deberán establecer, como mínimo, criterios que les permitan: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Evaluar los niveles de riesgo de la entidad a seleccionar y de los procesos relacionados con la prestación de los servicios demandados, así como la calidad y oportunidad de los mismos y de la información requerida;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Establecer metodologías para la selección de las entidades prestadoras de los servicios y para la evaluación y seguimiento de estas y de los servicios prestados;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Formular directrices relacionadas con los montos máximos de exposición y el número de días de permanencia de los recursos en cuentas no remuneradas;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Definir políticas y metodologías para la determinación de la remuneración mediante compensación o pago por los servicios prestados;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Determinar la modalidad de pago a los acreedores de la entidad estatal a que se refiere el presente Capítulo, previa evaluación de las distintas alternativas existentes, teniendo en cuenta aspectos tales como, seguridad, calidad, eficiencia, oportunidad y costo.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Cuando se trate de pagos mediante abono en cuenta del beneficiario final, la entidad estatal a que se refiere el presente Capítulo en ningún caso podrá indicar o sugerir al proveedor o beneficiario, la entidad financiera en la cual este debe realizar la apertura de la cuenta receptora de los recursos.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En el registro de cuentas de beneficiarios finales, las entidades estatales a que se refiere el presente Capítulo deberán establecer procedimientos eficientes y seguros, que involucren adecuados controles, orientados a impedir el desvío de recursos públicos.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34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2.3.3.3.24.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Políticas de riesgo.</w:t>
      </w:r>
      <w:r w:rsidRPr="006C02F1">
        <w:rPr>
          <w:rFonts w:ascii="Arial" w:eastAsia="Times New Roman" w:hAnsi="Arial" w:cs="Arial"/>
          <w:color w:val="000000"/>
          <w:sz w:val="27"/>
          <w:szCs w:val="27"/>
          <w:shd w:val="clear" w:color="auto" w:fill="FFFFFF"/>
        </w:rPr>
        <w:t> Para el establecimiento de las políticas de riesgo, las entidades deberán considerar, como mínimo, los siguientes riesgos: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De depositarios de recursos públicos y de crédito de emisores;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De contraparte;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Administrativos;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De mercado.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35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2.3.3.3.25.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Riesgo de depositarios. </w:t>
      </w:r>
      <w:r w:rsidRPr="006C02F1">
        <w:rPr>
          <w:rFonts w:ascii="Arial" w:eastAsia="Times New Roman" w:hAnsi="Arial" w:cs="Arial"/>
          <w:color w:val="000000"/>
          <w:sz w:val="27"/>
          <w:szCs w:val="27"/>
          <w:shd w:val="clear" w:color="auto" w:fill="FFFFFF"/>
        </w:rPr>
        <w:t>El riesgo de depositarios a través de cuentas corrientes, de ahorro y de recaudo y de crédito de emisores se origina en la probabilidad de deterioro de la situación financiera de la entidad depositaria de los recursos o en el deterioro del crédito de los emisores de los títulos y en general de valores.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entidades en la definición de la política para el control de este riesgo, deberán considerar al menos los siguientes elementos: selección de entidades depositarias y emisoras, selección de títulos y en general de valores, determinación de cupos o montos máximos de exposición por entidad y plazos máximos por entidad y por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36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2.3.3.3.26.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Pautas mínimas para la asignación de cupos o montos máximos de exposición. </w:t>
      </w:r>
      <w:r w:rsidRPr="006C02F1">
        <w:rPr>
          <w:rFonts w:ascii="Arial" w:eastAsia="Times New Roman" w:hAnsi="Arial" w:cs="Arial"/>
          <w:color w:val="000000"/>
          <w:sz w:val="27"/>
          <w:szCs w:val="27"/>
          <w:shd w:val="clear" w:color="auto" w:fill="FFFFFF"/>
        </w:rPr>
        <w:t>Para la asignación de cupos o montos máximos de exposición, las entidades deberán tener en cuenta, como mínimo, las siguientes pautas: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a) Verificar la existencia de calificación vigente de la deuda de las entidades emisoras nacionales e internacionales, publicada en los boletines expedidos </w:t>
      </w:r>
      <w:r w:rsidRPr="006C02F1">
        <w:rPr>
          <w:rFonts w:ascii="Arial" w:eastAsia="Times New Roman" w:hAnsi="Arial" w:cs="Arial"/>
          <w:color w:val="000000"/>
          <w:sz w:val="27"/>
          <w:szCs w:val="27"/>
          <w:shd w:val="clear" w:color="auto" w:fill="FFFFFF"/>
        </w:rPr>
        <w:lastRenderedPageBreak/>
        <w:t>por las sociedades calificadoras de riesgo debidamente autorizadas o reconocidas;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Determinar el nivel mínimo de calificación aceptable;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Realizar el estudio técnico para la evaluación del riesgo, mediante la aplicación de su propia metodología;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Asignar los cupos o montos máximos respectivos, en concordancia con las políticas que cada organismo adopte, teniendo en cuenta la calificación de la sociedad calificadora de riesgo y la obtenida al aplicar su propia metodología.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En el caso de las inversiones en el exterior, aun cuando no se exige la adopción de metodologías propias para la evaluación del riesgo emisor y/o de depositarios de recursos públicos, es indispensable que se adopten mecanismos que permitan conocer oportunamente los factores que directa o indirectamente puedan afectar en el corto, mediano o largo plazo, la situación de los emisores y/o depositarios y modificar los riesgos inherentes a los títulos poseídos.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El cupo asignado o monto máximo de exposición se definirá en función del análisis del riesgo de la respectiva entidad depositada o emisora y no de la mayor disponibilidad de liquidez del organismo.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37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2.3.3.3.27.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Vigencia de los cupos asignados o montos máximos de exposición y criterios de medición mensual. </w:t>
      </w:r>
      <w:r w:rsidRPr="006C02F1">
        <w:rPr>
          <w:rFonts w:ascii="Arial" w:eastAsia="Times New Roman" w:hAnsi="Arial" w:cs="Arial"/>
          <w:color w:val="000000"/>
          <w:sz w:val="27"/>
          <w:szCs w:val="27"/>
          <w:shd w:val="clear" w:color="auto" w:fill="FFFFFF"/>
        </w:rPr>
        <w:t>Los cupos asignados o montos máximos de exposición podrán tener una vigencia hasta de seis (6) meses; no obstante, las entidades deberán establecer criterios de medición mensual, que les permitan identificar ágilmente signos de deterioro en la situación financiera de las entidades, para realizar los ajustes requeridos y adoptar oportunamente las decisiones tendientes a minimizar o eliminar el riesgo.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De manera simultánea con la asignación de cupos, las entidades deberán establecer políticas de plazo máximo por emisor, en función del riesgo, del flujo de caja y de otros factores que consideren importantes para su determinación.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todo caso los títulos a que hace referencia este Título 3 deberán ser desmaterializados en un depósito centralizado de valores.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38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2.3.3.3.28.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Riesgo de contraparte. </w:t>
      </w:r>
      <w:r w:rsidRPr="006C02F1">
        <w:rPr>
          <w:rFonts w:ascii="Arial" w:eastAsia="Times New Roman" w:hAnsi="Arial" w:cs="Arial"/>
          <w:color w:val="000000"/>
          <w:sz w:val="27"/>
          <w:szCs w:val="27"/>
          <w:shd w:val="clear" w:color="auto" w:fill="FFFFFF"/>
        </w:rPr>
        <w:t>El riesgo de contraparte hace referencia a los eventuales incumplimientos de la entidad con la que se realiza la negociación.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entidades, con sujeción a sus propias políticas, deberán definir las características y requisitos para que una contraparte sea considerada idónea.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minimizar este riesgo las entidades deberán considerar, como mínimo, lo siguiente: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Asignar cupos y/o límites a las contrapartes según el tipo de operación que realicen, teniendo en cuenta, entre otros aspectos, los antecedentes de cumplimiento;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Exigir que el cumplimiento de las operaciones sea compensado, esto es, entrega contra pago y establecer mecanismos que minimicen el riesgo de contraparte, cuando se trate de operaciones en el exterior que no puedan ser compensadas;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Establecer como política en la compra de divisas en el país, que el pago se realice una vez estas hayan sido abonadas en la cuenta del organismo, y en el caso de la venta en el país, que el traslado de las mismas se produzca previo el abono de los pesos equivalentes en la cuenta del organismo, lo cual no aplica en el caso de las operaciones interadministrativas.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39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2.3.3.3.29.</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Riesgo administrativo. </w:t>
      </w:r>
      <w:r w:rsidRPr="006C02F1">
        <w:rPr>
          <w:rFonts w:ascii="Arial" w:eastAsia="Times New Roman" w:hAnsi="Arial" w:cs="Arial"/>
          <w:color w:val="000000"/>
          <w:sz w:val="27"/>
          <w:szCs w:val="27"/>
          <w:shd w:val="clear" w:color="auto" w:fill="FFFFFF"/>
        </w:rPr>
        <w:t>El riesgo administrativo hace referencia a las eventuales pérdidas por debilidades en los procesos operativos y administrativos. Las entidades en la definición de esta política deberán considerar al menos los siguientes elementos: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Adquisición de títulos desmaterializados y vinculación directa y obligatoria a un depósito centralizado de valores;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Adopción de las medidas necesarias para la realización de las operaciones a través de sistemas y, en su defecto, la utilización de mecanismos de subasta, en los términos establecidos en 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c) Establecimiento de mecanismos idóneos que permitan la adopción y ajustes de las políticas en forma oportuna y ágil, seguimiento eficaz al cumplimiento de las políticas y evaluación de los resultados de la gestión en el manejo de los excedentes;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Adopción de mecanismos que les permitan determinar las necesidades de capacitación de las personas encargadas de la administración o inversión de los excedentes y el desarrollo de programas de capacitación y actualización académica requeridos;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Elaboración de manuales de políticas y procedimientos y difusión de estos al interior de las entidades, así como de las normas que regulan la actividad de la administración o inversión de los excedentes;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Definición de niveles de atribución y responsabilidad para la administración o inversión de los excedentes;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g) Utilización, con sujeción a las normas legales, de un sistema de grabación de llamadas telefónicas en las áreas que tengan a su cargo el manejo de los excedentes;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h) Aplicación rigurosa del control interno en los términos de la Ley 87 de 1993 o de las normas que la modifiquen o sustituyan;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 Definición de políticas y procedimientos, de acuerdo con las normas legales, para que las personas encargadas de la administración o inversión de los excedentes expongan ante la dirección de la entidad y los órganos de control interno los conflictos de interés, así como las situaciones de carácter intelectual, moral o económico que les inhiba, ocasional o permanentemente, para cumplir dichas funciones;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j) Adopción de herramientas adecuadas que permitan, entre otros, la inclusión detallada de las operaciones, su liquidación, valoración, contabilización, control de vencimientos y generación de informes;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k) Evaluación de la necesidad y conveniencia de contratar pólizas de infidelidad y riesgos financieros.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40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2.3.3.3.30.</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Riesgo de mercado. </w:t>
      </w:r>
      <w:r w:rsidRPr="006C02F1">
        <w:rPr>
          <w:rFonts w:ascii="Arial" w:eastAsia="Times New Roman" w:hAnsi="Arial" w:cs="Arial"/>
          <w:color w:val="000000"/>
          <w:sz w:val="27"/>
          <w:szCs w:val="27"/>
          <w:shd w:val="clear" w:color="auto" w:fill="FFFFFF"/>
        </w:rPr>
        <w:t xml:space="preserve">El riesgo de mercado se entiende como la contingencia de pérdida o ganancia, por la variación del </w:t>
      </w:r>
      <w:r w:rsidRPr="006C02F1">
        <w:rPr>
          <w:rFonts w:ascii="Arial" w:eastAsia="Times New Roman" w:hAnsi="Arial" w:cs="Arial"/>
          <w:color w:val="000000"/>
          <w:sz w:val="27"/>
          <w:szCs w:val="27"/>
          <w:shd w:val="clear" w:color="auto" w:fill="FFFFFF"/>
        </w:rPr>
        <w:lastRenderedPageBreak/>
        <w:t>valor de mercado frente al valor registrado de la inversión, producto del cambio en las condiciones de mercado, incluida la variación en las tasas de interés o de cambio. Para el efecto, las entidades deberán considerar, como mínimo, lo siguiente: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Identificación y análisis de las variables que permitan prever el comportamiento futuro de las tasas de interés y de cambio y la liquidez del mercado. Lo anterior, con el objeto de establecer tasas de referencia, evaluar el portafolio constituido, tomar las decisiones respectivas y asumir estrategias de inversión;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Adopción de políticas y procedimientos en cuanto a liquidez, estructura y cobertura, con sujeción a las directrices contenidas en este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Adopción de políticas restrictivas en relación con la realización de operaciones en corto u otras que se consideren de alto riesgo.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41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2.3.3.3.31.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Políticas de rentabilidad. </w:t>
      </w:r>
      <w:r w:rsidRPr="006C02F1">
        <w:rPr>
          <w:rFonts w:ascii="Arial" w:eastAsia="Times New Roman" w:hAnsi="Arial" w:cs="Arial"/>
          <w:color w:val="000000"/>
          <w:sz w:val="27"/>
          <w:szCs w:val="27"/>
          <w:shd w:val="clear" w:color="auto" w:fill="FFFFFF"/>
        </w:rPr>
        <w:t>Las políticas de rentabilidad son las políticas mínimas orientadas a optimizar la administración o inversión de los excedentes de liquidez, con sujeción a la seguridad y responsabilidad que en todo momento deberán observar las entidades.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Al definir estas políticas, las entidades deberán, por lo menos: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Formular metas de rentabilidad con sujeción a las políticas de riesgo, estructura y liquidez del portafolio, con referencia en la tasa libre de riesgo;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Diseñar una metodología para la definición de las metas, realizar seguimiento periódico y efectuar los ajustes a que haya lugar;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Establecer lineamientos para la adopción de 'una estrategia racional de mercado, para que la participación de las entidades en los sistemas transaccionales de negociación de valores y en los mecanismos de subasta, no atenten contra la adecuada formación de precios ni conduzca al deterioro del patrimonio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Tratándose de inversiones en moneda legal colombiana, entiéndese por tasa libre de riesgo la correspondiente a la tasa de mercado de los Títulos de Tesorería - TES- para el plazo respectivo.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42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2.3.3.3.32.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Políticas de liquidez. </w:t>
      </w:r>
      <w:r w:rsidRPr="006C02F1">
        <w:rPr>
          <w:rFonts w:ascii="Arial" w:eastAsia="Times New Roman" w:hAnsi="Arial" w:cs="Arial"/>
          <w:color w:val="000000"/>
          <w:sz w:val="27"/>
          <w:szCs w:val="27"/>
          <w:shd w:val="clear" w:color="auto" w:fill="FFFFFF"/>
        </w:rPr>
        <w:t>Las políticas de liquidez son las políticas mínimas orientadas a garantizar la disponibilidad de recursos, que les permita a las entidades atender en forma adecuada y oportuna las obligaciones, sin perjuicio de la optimización de los excedentes.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entidades deberán tener en cuenta, al establecer sus políticas de liquidez, como mínimo, lo siguiente: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El análisis del flujo de caja, las contingencias de ingresos y egresos y la capacidad del portafolio de generar liquidez;</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La fijación de un nivel mínimo de liquidez permanente para cubrir eventuales contingencias del flujo de caja, determinado con base en la aplicación de una metodología adecuada.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43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2.3.3.3.33.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Políticas de estructura del portafolio. </w:t>
      </w:r>
      <w:r w:rsidRPr="006C02F1">
        <w:rPr>
          <w:rFonts w:ascii="Arial" w:eastAsia="Times New Roman" w:hAnsi="Arial" w:cs="Arial"/>
          <w:color w:val="000000"/>
          <w:sz w:val="27"/>
          <w:szCs w:val="27"/>
          <w:shd w:val="clear" w:color="auto" w:fill="FFFFFF"/>
        </w:rPr>
        <w:t>Las políticas de estructura del portafolio responden principalmente al manejo responsable y seguro del portafolio. Estas políticas deben ser consistentes con las de riesgo, rentabilidad y liquidez.</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entidades, en la definición de esta política deberán, como mínimo: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Establecer cupos porcentuales máximos de inversión sobre el total de su portafolio por tipo de operación, de títulos, de tasas de interés, de emisores, de monedas y por niveles de riesgo, con base en los cuales deben diseñar un portafolio de referencia;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Adoptar mecanismos ágiles para ajustar el portafolio real al de referencia, cuando se presenten desviaciones por cambios en las condiciones del mercado, y/o por la modificación del de referencia, como consecuencia de modificaciones de las políticas de estructura.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44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2.3.3.3.34.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Operaciones directas entre entidades públicas. </w:t>
      </w:r>
      <w:r w:rsidRPr="006C02F1">
        <w:rPr>
          <w:rFonts w:ascii="Arial" w:eastAsia="Times New Roman" w:hAnsi="Arial" w:cs="Arial"/>
          <w:color w:val="000000"/>
          <w:sz w:val="27"/>
          <w:szCs w:val="27"/>
          <w:shd w:val="clear" w:color="auto" w:fill="FFFFFF"/>
        </w:rPr>
        <w:t xml:space="preserve">Se podrá dar prioridad a la realización de operaciones directas entre entidades públicas siempre que así se establezca en las políticas de cada organismo, salvo que se trate de contratos celebrados con las entidades de carácter </w:t>
      </w:r>
      <w:r w:rsidRPr="006C02F1">
        <w:rPr>
          <w:rFonts w:ascii="Arial" w:eastAsia="Times New Roman" w:hAnsi="Arial" w:cs="Arial"/>
          <w:color w:val="000000"/>
          <w:sz w:val="27"/>
          <w:szCs w:val="27"/>
          <w:shd w:val="clear" w:color="auto" w:fill="FFFFFF"/>
        </w:rPr>
        <w:lastRenderedPageBreak/>
        <w:t>público para ejercer la facultad consagrada en el parágrafo del artículo 10 de la Ley 533 de 1999, o en general, contratos con entidades públicas cuyo objeto legal principal sea de servicios financieros o de administración de los activos a que se refiere este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Las inversiones en Títulos de Tesorería TES. Clase "B" del mercado primario deberán pactarse con la Dirección General de Crédito Público y Tesoro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La negociación de divisas podrá realizarse como operación interadministrativa, mediante la compra o venta de saldos en cuentas de compensación, con estricta sujeción a las normas cambiarlas vigentes.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45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2.3.3.3.35.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Operaciones interadministrativas. </w:t>
      </w:r>
      <w:r w:rsidRPr="006C02F1">
        <w:rPr>
          <w:rFonts w:ascii="Arial" w:eastAsia="Times New Roman" w:hAnsi="Arial" w:cs="Arial"/>
          <w:color w:val="000000"/>
          <w:sz w:val="27"/>
          <w:szCs w:val="27"/>
          <w:shd w:val="clear" w:color="auto" w:fill="FFFFFF"/>
        </w:rPr>
        <w:t>Las operaciones interadministrativas deberán registrarse con sujeción a lo señalado en el artículo 2.3.3.3.8 del presente capítulo. Se exceptúan de esta obligación las interadministrativas realizadas a través de sistemas transaccionales de negociación de valores la suscripción primaria de TES y la negociación de divisas.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46 Decreto 1525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2.3.3.3.36.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Revisión periódica de las políticas, reglas y procedimientos. </w:t>
      </w:r>
      <w:r w:rsidRPr="006C02F1">
        <w:rPr>
          <w:rFonts w:ascii="Arial" w:eastAsia="Times New Roman" w:hAnsi="Arial" w:cs="Arial"/>
          <w:color w:val="000000"/>
          <w:sz w:val="27"/>
          <w:szCs w:val="27"/>
          <w:shd w:val="clear" w:color="auto" w:fill="FFFFFF"/>
        </w:rPr>
        <w:t>Las políticas, reglas y procedimientos que se fijen en desarrollo de lo previsto en el presente título deberán ser revisadas periódicamente, teniendo en cuenta, entre otras, la evolución del mercado y las operaciones de la respectiva entidad.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47 Decreto 1525 de 2008)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SOCIEDADES DE ECONOMÍA MIXTA O PARTICIPACIÓN DIRECTA O INDIRECTA DEL ESTADO INFERIOR AL 90% DE SU CAPITAL, EMPRESAS DE SERVICIOS PÚBLICOS DOMICILIARIOS MIXTAS DEL ORDEN NACIONAL, AUTORIDAD NACIONAL DE TELEVISIÓN, LAS CORPORACIONES AUTONOMAS REGIONALES Y LOS ENTES UNIVERSITARIOS AUTONOMOS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2.3.3.4.1.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Ámbito de aplicación. </w:t>
      </w:r>
      <w:r w:rsidRPr="006C02F1">
        <w:rPr>
          <w:rFonts w:ascii="Arial" w:eastAsia="Times New Roman" w:hAnsi="Arial" w:cs="Arial"/>
          <w:color w:val="000000"/>
          <w:sz w:val="27"/>
          <w:szCs w:val="27"/>
          <w:shd w:val="clear" w:color="auto" w:fill="FFFFFF"/>
        </w:rPr>
        <w:t>Las Sociedades de Economía Mixta con participación pública inferior al noventa por ciento (90%) de su capital, las empresas de servicios públicos domiciliarios mixtas, así como de aquellas con participación directa o indirecta del Estado superior al cincuenta por ciento de su capital social del orden nacional, la Autoridad Nacional de Televisión, las Corporaciones Autónomas Regionales y los entes universitarios autónomos podrán ofrecer a la Dirección General de Crédito Público y Tesoro Nacional, en condiciones de mercado sus excedentes de liquidez.</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el evento en que la Dirección General de Crédito Público y Tesoro Nacionalno (sic) esté interesada en tomar los recursos ofrecidos, deberá notificar a la entidad oferente su decisión por escrito a más tardar el día hábil siguiente a la fecha del ofrecimiento.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48 Decreto 1525 de 2008)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ENTIDADES TERRITORIALES Y LAS ENTIDADES DESCENTRALIZADAS DEL ORDEN TERRITORIAL CON PARTICIPACIÓN PÚBLICA SUPERIOR AL CINCUENTA POR CIENTO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2.3.3.5.1.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Ámbito de aplicación. </w:t>
      </w:r>
      <w:r w:rsidRPr="006C02F1">
        <w:rPr>
          <w:rFonts w:ascii="Arial" w:eastAsia="Times New Roman" w:hAnsi="Arial" w:cs="Arial"/>
          <w:color w:val="000000"/>
          <w:sz w:val="27"/>
          <w:szCs w:val="27"/>
          <w:shd w:val="clear" w:color="auto" w:fill="FFFFFF"/>
        </w:rPr>
        <w:t>En desarrollo de lo dispuesto en el artículo 17 de la Ley 819 de 2003, las entidades a que hace referencia el presente capítulo deberán invertir sus excedentes de liquidez, así:</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 En Títulos de Tesorería (TES) Clase "B". tasa fija o indexados a la UVR, del mercado primario directamente ante la Dirección General de Crédito Público y Tesoro Nacional o en el mercado secundario en condiciones de mercado,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ii. En certificados de depósitos a término, depósitos en cuenta corriente, de ahorros o a término en condiciones de mercado en establecimientos bancarios vigilados por la Superintendencia Financiera de Colombia o en entidades con regímenes especiales contemplados en la parte décima del Estatuto Orgánico del Sistema Financiero.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Para efectos de las inversiones a que hace referencia el numeral ii) en lo concerniente a los establecimientos bancarios, dichos establecimientos deberán contar con la siguiente calificación de riesgo, según el plazo de la inversión, así:</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a) Para inversiones con plazo igual o inferior a un (1) año, el establecimiento bancario deberá contar con una calificación vigente correspondiente a la máxima categoría para el corto plazo, de acuerdo con las escalas usadas por las sociedades calificadoras que la otorgan y contar como mínimo con la segunda mejor calificación vigente para el largo plazo utilizada por las respectivas sociedades;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Para inversiones con plazo superior a un (1) año, el establecimiento bancario deberá contar con la segunda mejor calificación vigente para el largo plazo, según la escala utilizada por las sociedades calificadoras y la máxima calificación para el corto plazo de acuerdo con la escala utilizada para este plazo.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Respecto a los actos y contratos que impliquen de cualquier manera el depósito, la disposición, adquisición, manejo, custodia, administración de dinero, de títulos y en general de valores celebrados por las entidades territoriales y sus descentralizadas, se aplicarán como mínimo los parámetros establecidos en el artículo 2.3.3.3.3. del presente título; en todo caso el régimen de inversión previsto para las entidades territoriales y sus entidades descentralizadas será el previsto en el presente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3.</w:t>
      </w:r>
      <w:r w:rsidRPr="006C02F1">
        <w:rPr>
          <w:rFonts w:ascii="Arial" w:eastAsia="Times New Roman" w:hAnsi="Arial" w:cs="Arial"/>
          <w:color w:val="000000"/>
          <w:sz w:val="27"/>
          <w:szCs w:val="27"/>
          <w:shd w:val="clear" w:color="auto" w:fill="FFFFFF"/>
        </w:rPr>
        <w:t> Las sociedades fiduciarias que administren o manejen recursos públicos vinculados a contratos estatales y/o excedentes de liquidez de las entidades territoriales y sus descentralizadas a través de fiducia pública deben sujetarse a lo previsto en el inciso único y los parágrafos 1 y 2 del presente artículo. Cuando dichas sociedades administren excedentes de liquidez de las entidades territoriales y sus descentralizadas, deberán además contar con la segunda mejor calificación vigente en fortaleza o calidad en la administración de portafolio según la escala de la sociedad calificadora que la otorga y que la misma esté vigente.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Igualmente, las entidades territoriales y sus descentralizadas, podrán invertir los recursos a que se refiere el presente parágrafo, en carteras colectivas del mercado monetario o abiertas sin pacto de permanencia, en ambos casos siempre y cuando la sociedad fiduciaria administradora de las mismas, cuente con la calificación prevista en el presente parágrafo y cumpla, como administrador de la cartera colectiva con el régimen de inversión previsto en el inciso único y el parágrafo 1 del presente artículo.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 xml:space="preserve">(Art 49 Decreto 1525 de 2008 Modificado por el art. 1, Decreto Nacional 4866 de 2011, Modificado por el art. 1, Decreto Nacional 600 de 2013. Adicionado </w:t>
      </w:r>
      <w:r w:rsidRPr="006C02F1">
        <w:rPr>
          <w:rFonts w:ascii="Arial" w:eastAsia="Times New Roman" w:hAnsi="Arial" w:cs="Arial"/>
          <w:i/>
          <w:iCs/>
          <w:color w:val="000000"/>
          <w:sz w:val="27"/>
          <w:szCs w:val="27"/>
          <w:shd w:val="clear" w:color="auto" w:fill="FFFFFF"/>
        </w:rPr>
        <w:lastRenderedPageBreak/>
        <w:t>por el Decreto Nacional 4471 de 2008. Parágrafo 4 Derogado por el art. 9, Decreto Nacional 1117 de 2013)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CONDICIONES DEL MANEJO DE EXCEDENTES DE LIQUIDEZ POR LOS INSTITUTOS DE FOMENTO Y DESARROLLO DE LAS ENTIDADES TERRITORIALES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2.3.3.5.1.1.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Entidades de bajo riesgo crediticio. </w:t>
      </w:r>
      <w:r w:rsidRPr="006C02F1">
        <w:rPr>
          <w:rFonts w:ascii="Arial" w:eastAsia="Times New Roman" w:hAnsi="Arial" w:cs="Arial"/>
          <w:color w:val="000000"/>
          <w:sz w:val="27"/>
          <w:szCs w:val="27"/>
          <w:shd w:val="clear" w:color="auto" w:fill="FFFFFF"/>
        </w:rPr>
        <w:t>Para los efectos de la administración de excedentes de liquidez de que trata el artículo 17 de la Ley 819 de 2003, se considerarán como de bajo riesgo crediticio, únicamente los institutos de fomento y desarrollo de las entidades territoriales que reúnan los siguientes requisitos: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Autorización de la Superintendencia Financiera de Colombia, para hacer parte del régimen especial de control y vigilancia de que trata el artículo siguiente de esta Sección.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Contar con una calificación de bajo riesgo crediticio conforme lo establece el parágrafo del artículo 17 de la Ley 819 de 2003, la cual deberá ser como mínimo la segunda mejor calificación para corto y largo plazo de acuerdo con las escalas usadas por las sociedades calificadoras, emitida por una calificadora de valores vigilada por la Superintendencia Financiera de Colombia.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Cuando los Institutos de Fomento y Desarrollo. por efecto de la revisión de la calificación de riesgo de corto o largo plazo, disminuyan la calificación vigente por debajo de las calificaciones mínimas a que se refiere el numeral 2 del presente artículo, pero se mantengan dentro del grado de inversión en ambos plazos, de acuerdo con las escalas utilizadas por las sociedades calificadoras, deberán abstenerse de ser depositarios de nuevos recursos de los que trata el presente Título 3, hasta que se realice la siguiente revisión de su calificación y esta sea al menos igual a la calificación otorgada para ambos plazos antes de la disminución. Si en la siguiente revisión no se alcanza al menos la calificación otorgada para ambos plazos antes de la disminución, el representante legal del respectivo instituto deberá, dentro de los quince (15) días hábiles siguientes a la notificación de la calificación, presentar ante el Ministerio de Hacienda y Crédito Público un plan de desmonte de las operaciones activas y pasivas perfeccionadas con dichos recursos. Dicho desmonte no deberá superar un (1) año.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Cuando los Institutos de Fomento y Desarrollo, por efecto de la revisión de la calificación de riesgo de corto o de largo plazo, disminuyan la calificación vigente pasando a grado de especulación, de acuerdo con las escalas usadas por las sociedades calificadoras, deberán abstenerse de seguir siendo depositarios de recursos de que trata el presente Titulo 3. En este evento, el representante legal del respectivo instituto deberá, dentro de los quince (15) días hábiles siguientes a la notificación de la calificación, presentar ante el Ministerio de Hacienda y Crédito Público un plan de desmonte de las operaciones activas y pasivas perfeccionadas con dichos recursos. Dicho desmonte no deberá superar un (1) año.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1117 de 2013, Parágrafo añadido en el ejercicio compilatorio del Art. 49 Decreto 1525 de 2008 adicionado mediante el Decreto número 4471 de 2008 y modificado mediante los Decretos número 2805 de 2009, 4686 de 2010, 4866 de 2011, 1468 de 2012, 600 de 2013 y 1117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2.3.3.5.1.2.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Control y vigilancia. </w:t>
      </w:r>
      <w:r w:rsidRPr="006C02F1">
        <w:rPr>
          <w:rFonts w:ascii="Arial" w:eastAsia="Times New Roman" w:hAnsi="Arial" w:cs="Arial"/>
          <w:color w:val="000000"/>
          <w:sz w:val="27"/>
          <w:szCs w:val="27"/>
          <w:shd w:val="clear" w:color="auto" w:fill="FFFFFF"/>
        </w:rPr>
        <w:t>La Superintendencia Financiera de Colombia ejercerá control y vigilancia sobre los institutos de fomento y desarrollo de que trata la presente sección, a través del régimen especial expedido por dicha entidad, el cual debe comprender por lo menos las siguientes materias, además de las disposiciones dictadas sobre la financiación de las actividades previstas en el numeral 2 del artículo 268 del Estatuto Orgánico del Sistema Financiero: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Los requisitos e información que debe incorporar la solicitud para hacer parte del régimen especial de control y vigilancia y el trámite de la misma, según las especificaciones que determine la misma Superintendencia.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Las funciones previstas en el artículo 326 del Estatuto Orgánico del Sistema Financiero en lo que resulte acorde con la naturaleza y operaciones autorizadas a las entidades a las que se refiere el artículo anterior.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Instrucciones que comprendan reglas por lo menos sobre segregación de funciones, gobierno corporativo, control interno y revelación de información contable, además de exigencias en materia de manejo de los riesgos que se derivan de las actividades de los institutos de fomento y desarrollo territorial que de acuerdo con el artículo siguiente son objeto de supervisión por parte de dicha Superintendencia.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Las previsiones de los artículos 208 a 211 del Estatuto Orgánico del Sistema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Financiero y disposiciones reglamentarias.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Las disposiciones de los artículos 72 y 74 del Estatuto Orgánico del Sistema Financiero, en lo que considere pertinente la Superintendencia Financiera de Colombia, y demás aplicables sobre deberes de los administradores.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1117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2.3.3.5.1.3.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Supervisión. </w:t>
      </w:r>
      <w:r w:rsidRPr="006C02F1">
        <w:rPr>
          <w:rFonts w:ascii="Arial" w:eastAsia="Times New Roman" w:hAnsi="Arial" w:cs="Arial"/>
          <w:color w:val="000000"/>
          <w:sz w:val="27"/>
          <w:szCs w:val="27"/>
          <w:shd w:val="clear" w:color="auto" w:fill="FFFFFF"/>
        </w:rPr>
        <w:t>La Superintendencia Financiera de Colombia ejercerá la supervisión sobre las siguientes operaciones adelantadas por los institutos de fomento y desarrollo que hagan parte del régimen especial de control y vigilancia que adelanta la Superintendencia Financiera sobre dichos institutos: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Administración de excedentes de liquidez de las entidades territoriales;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Otorgamiento de créditos;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Financiación de las actividades previstas en el numeral 2 del artículo 268 del Estatuto Orgánico del Sistema Financiero;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Descuento y negociación de pagarés, giros, letras de cambio y otros títulos de deuda;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Administración de fondos especiales.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1117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2.3.3.5.1.4.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Límites a la autorización. </w:t>
      </w:r>
      <w:r w:rsidRPr="006C02F1">
        <w:rPr>
          <w:rFonts w:ascii="Arial" w:eastAsia="Times New Roman" w:hAnsi="Arial" w:cs="Arial"/>
          <w:color w:val="000000"/>
          <w:sz w:val="27"/>
          <w:szCs w:val="27"/>
          <w:shd w:val="clear" w:color="auto" w:fill="FFFFFF"/>
        </w:rPr>
        <w:t>La autorización impartida por la Superintendencia Financiera de Colombia y la aplicación del régimen especial de control y vigilancia no implicará, ni tendrá como efecto, la facultad para los institutos de fomento y desarrollo de las entidades territoriales de adelantar las operaciones autorizadas exclusivamente a las instituciones vigiladas que no hacen parte del régimen especial de control y vigilancia que adelanta la Superintendencia Financiera de Colombia sobre dichos institutos.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1117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2.3.3.5.1.5.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Suspensión de la autorización. </w:t>
      </w:r>
      <w:r w:rsidRPr="006C02F1">
        <w:rPr>
          <w:rFonts w:ascii="Arial" w:eastAsia="Times New Roman" w:hAnsi="Arial" w:cs="Arial"/>
          <w:color w:val="000000"/>
          <w:sz w:val="27"/>
          <w:szCs w:val="27"/>
          <w:shd w:val="clear" w:color="auto" w:fill="FFFFFF"/>
        </w:rPr>
        <w:t xml:space="preserve">Sin perjuicio de la aplicación de lo previsto en el parágrafo del artículo 2.3.3.5.1.1. de esta Sección, la autorización de que trata la presente Sección podrá ser </w:t>
      </w:r>
      <w:r w:rsidRPr="006C02F1">
        <w:rPr>
          <w:rFonts w:ascii="Arial" w:eastAsia="Times New Roman" w:hAnsi="Arial" w:cs="Arial"/>
          <w:color w:val="000000"/>
          <w:sz w:val="27"/>
          <w:szCs w:val="27"/>
          <w:shd w:val="clear" w:color="auto" w:fill="FFFFFF"/>
        </w:rPr>
        <w:lastRenderedPageBreak/>
        <w:t>suspendida por la Superintendencia Financiera de Colombia cuando evidencie que existen razones que justifican la decisión. En este evento, el representante legal del respectivo instituto deberá, dentro de los quince (15) días hábiles siguientes a la notificación de la respectiva resolución, presentar ante la Superintendencia Financiera de Colombia para su aprobación, un plan de desmonte de la administración de excedentes de liquidez. Dicho desmonte no deberá superar un (1) año.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1117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2.3.3.5.1.6.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Auditoría de la información. </w:t>
      </w:r>
      <w:r w:rsidRPr="006C02F1">
        <w:rPr>
          <w:rFonts w:ascii="Arial" w:eastAsia="Times New Roman" w:hAnsi="Arial" w:cs="Arial"/>
          <w:color w:val="000000"/>
          <w:sz w:val="27"/>
          <w:szCs w:val="27"/>
          <w:shd w:val="clear" w:color="auto" w:fill="FFFFFF"/>
        </w:rPr>
        <w:t>Los estados financieros y los balances contables que presenten las entidades a las que se refiere el 2.3.3.5.1.1. de esta Sección, tanto a las Secretarías de Hacienda como a las firmas calificadoras de riesgo, deben estar auditados por un revisor fiscal y remitirse a la Superintendencia Financiera de Colombia.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1117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2.3.3.5.1.7</w:t>
      </w:r>
      <w:r w:rsidRPr="006C02F1">
        <w:rPr>
          <w:rFonts w:ascii="Arial" w:eastAsia="Times New Roman" w:hAnsi="Arial" w:cs="Arial"/>
          <w:b/>
          <w:bCs/>
          <w:i/>
          <w:iCs/>
          <w:color w:val="000000"/>
          <w:sz w:val="27"/>
          <w:szCs w:val="27"/>
          <w:shd w:val="clear" w:color="auto" w:fill="FFFFFF"/>
        </w:rPr>
        <w:t>. Control fiscal. </w:t>
      </w:r>
      <w:r w:rsidRPr="006C02F1">
        <w:rPr>
          <w:rFonts w:ascii="Arial" w:eastAsia="Times New Roman" w:hAnsi="Arial" w:cs="Arial"/>
          <w:color w:val="000000"/>
          <w:sz w:val="27"/>
          <w:szCs w:val="27"/>
          <w:shd w:val="clear" w:color="auto" w:fill="FFFFFF"/>
        </w:rPr>
        <w:t>El control y vigilancia adelantados por la Superintendencia Financiera de Colombia en desarrollo de las previsiones de la presente sección, no se entenderán como sustitutivos del control fiscal a que se refiere la Ley 42 de 1993 y demás normas sobre la materia.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1117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2.3.3.5.1.8.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Plazo. </w:t>
      </w:r>
      <w:r w:rsidRPr="006C02F1">
        <w:rPr>
          <w:rFonts w:ascii="Arial" w:eastAsia="Times New Roman" w:hAnsi="Arial" w:cs="Arial"/>
          <w:color w:val="000000"/>
          <w:sz w:val="27"/>
          <w:szCs w:val="27"/>
          <w:shd w:val="clear" w:color="auto" w:fill="FFFFFF"/>
        </w:rPr>
        <w:t>Los institutos de fomento y desarrollo de las entidades territoriales que no hayan reunido los requisitos previstos en el artículo 2.3.3.5.1.1. de esta Sección a 30 de noviembre de 2014, deberán someterse al Plan Gradual de Ajuste de que trata el artículo siguiente, con el fin de continuar administrando los excedentes de liquidez de las entidades territoriales y sus entidades descentralizadas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1117 de 2013 modificado por el Art 1 del Decreto 2463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2.3.3.5.1.9.</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Plan Gradual de Ajuste. </w:t>
      </w:r>
      <w:r w:rsidRPr="006C02F1">
        <w:rPr>
          <w:rFonts w:ascii="Arial" w:eastAsia="Times New Roman" w:hAnsi="Arial" w:cs="Arial"/>
          <w:color w:val="000000"/>
          <w:sz w:val="27"/>
          <w:szCs w:val="27"/>
          <w:shd w:val="clear" w:color="auto" w:fill="FFFFFF"/>
        </w:rPr>
        <w:t xml:space="preserve">Los institutos de fomento y desarrollo que al 30 de noviembre de 2014 no cumplieron con lo dispuesto en los artículos anteriores de esta Sección, esto es, contar con la autorización de la Superintendencia Financiera de Colombia, para hacer parte del régimen especial de control y vigilancia y obtener por lo menos la segunda mejor calificación para el corto y el largo plazo, emitida por una calificadora de valores vigilada por la Superintendencia Financiera de Colombia, se </w:t>
      </w:r>
      <w:r w:rsidRPr="006C02F1">
        <w:rPr>
          <w:rFonts w:ascii="Arial" w:eastAsia="Times New Roman" w:hAnsi="Arial" w:cs="Arial"/>
          <w:color w:val="000000"/>
          <w:sz w:val="27"/>
          <w:szCs w:val="27"/>
          <w:shd w:val="clear" w:color="auto" w:fill="FFFFFF"/>
        </w:rPr>
        <w:lastRenderedPageBreak/>
        <w:t>someterán a las siguientes reglas para el desmonte de la administración de excedentes de liquidez, de acuerdo al grupo de entidades al que corresponda, según se indica a continuación:</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i/>
          <w:iCs/>
          <w:color w:val="000000"/>
          <w:sz w:val="27"/>
          <w:szCs w:val="27"/>
        </w:rPr>
        <w:t>• GRUPO 1:</w:t>
      </w:r>
      <w:r w:rsidRPr="006C02F1">
        <w:rPr>
          <w:rFonts w:ascii="Arial" w:eastAsia="Times New Roman" w:hAnsi="Arial" w:cs="Arial"/>
          <w:color w:val="000000"/>
          <w:sz w:val="27"/>
          <w:szCs w:val="27"/>
        </w:rPr>
        <w:t> Institutos de fomento y desarrollo que a 30 de noviembre de 2014 presentaron la documentación exigida por la Superintendencia Financiera de Colombia con el propósito de someterse al régimen especial de control y vigilancia pero que a esa fecha no lograron su autorización, y en los últimos dos (2) años presentaron una mejora en la calificación de riesgo prevista para el corto y largo plazo.</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i/>
          <w:iCs/>
          <w:color w:val="000000"/>
          <w:sz w:val="27"/>
          <w:szCs w:val="27"/>
        </w:rPr>
        <w:t>• GRUPO 2:</w:t>
      </w:r>
      <w:r w:rsidRPr="006C02F1">
        <w:rPr>
          <w:rFonts w:ascii="Arial" w:eastAsia="Times New Roman" w:hAnsi="Arial" w:cs="Arial"/>
          <w:color w:val="000000"/>
          <w:sz w:val="27"/>
          <w:szCs w:val="27"/>
        </w:rPr>
        <w:t> Institutos de fomento y desarrollo que a 30 de noviembre de 2014 presentaron la documentación exigida por la Superintendencia Financiera de Colombia con el propósito de someterse al régimen especial de control y vigilancia pero que a esa fecha no lograron su autorización, y en los últimos dos (2) años no presentaron una mejora en la calificación de riesgo prevista para el corto y largo plazo.</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i/>
          <w:iCs/>
          <w:color w:val="000000"/>
          <w:sz w:val="27"/>
          <w:szCs w:val="27"/>
        </w:rPr>
        <w:t>• GRUPO 3:</w:t>
      </w:r>
      <w:r w:rsidRPr="006C02F1">
        <w:rPr>
          <w:rFonts w:ascii="Arial" w:eastAsia="Times New Roman" w:hAnsi="Arial" w:cs="Arial"/>
          <w:color w:val="000000"/>
          <w:sz w:val="27"/>
          <w:szCs w:val="27"/>
        </w:rPr>
        <w:t> Institutos de fomento y desarrollo que a 30 de noviembre de 2014 no presentaron la documentación exigida por la Superintendencia Financiera de Colombia con el propósito de someterse al régimen especial de control y vigilancia.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El GRUPO 1 podrá continuar administrando los excedentes de liquidez de las entidades territoriales y sus descentralizadas, máximo en los porcentajes que se señalan a continuación: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Para la vigencia del 2 de diciembre de 2014 al 1 de diciembre de 2015, el 90% de los excedentes de liquidez administrados de acuerdo con la información contable pública reportada a través del CHIP en la cuenta "2.1.10 operaciones de captación y servicios financieros - saldo final", para el corte disponible al 30 de septiembre de 2014, de la Contaduría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Para la vigencia del 2 de diciembre de 2015 al 1 de diciembre de 2016, el 70% de los excedentes de liquidez administrados de acuerdo con la información contable pública reportada a través del CHIP en la cuenta "2.1.10 operaciones de captación y servicios financieros - saldo final", para el corte disponible al 30 de septiembre de 2014, de la Contaduría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c) Para la vigencia del 2 de diciembre de 2016 al 1 de diciembre de 2017, el 50% de los excedentes de liquidez administrados de acuerdo con la información contable pública reportada a través del CHIP en la cuenta "2.1.10 operaciones de captación y servicios financieros - saldo final", para el corte disponible al 30 de septiembre de 2014, de la Contaduría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Para la vigencia del 2 de diciembre de 2017 al 1 de diciembre de 2018, el 30% de los excedentes de liquidez administrados de acuerdo con la información contable pública reportada a través del CHIP en la cuenta "2.1.10 operaciones de captación y servicios financieros - saldo final", para el corte disponible al 30 de septiembre de 2014, de la Contaduría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Para la vigencia del 2 de diciembre de 2018 al 1 de diciembre de 2019, el 10% de los excedentes de liquidez administrados de acuerdo con la información contable pública reportada a través del CHIP en la cuenta "2.1.10 operaciones de captación y servicios financieros - saldo final", para el corte disponible al 30 de septiembre de 2014, de la Contaduría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El GRUPO 2 podrá continuar administrando los excedentes de liquidez de las entidades territoriales y sus descentralizadas, máximo en los porcentajes que se señalan a continuación: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Para la vigencia del 2 de diciembre de 2014 al 1 de diciembre de 2015 el 80% de los excedentes de liquidez administrados de acuerdo con la información contable pública reportada a través del CHIP en la cuenta "2.1.10 operaciones de captación y servicios financieros - saldo final", para el corte disponible al 30 de septiembre de 2014, de la Contaduría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Para la vigencia del 2 de diciembre de 2015 al 1 de diciembre de 2016, el 60% de los excedentes de liquidez administrados de acuerdo con la información contable pública reportada a través del CHIP en la cuenta "2.1.10 operaciones de captación y servicios financieros - saldo final", para el corte disponible al 30 de septiembre de 2014, de la Contaduría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c) Para la vigencia del 2 de diciembre de 2016 al 1 de diciembre de 2017, 30% de los excedentes de liquidez administrados de acuerdo con la información contable pública reportada a través del CHIP en la cuenta "2.1.10 </w:t>
      </w:r>
      <w:r w:rsidRPr="006C02F1">
        <w:rPr>
          <w:rFonts w:ascii="Arial" w:eastAsia="Times New Roman" w:hAnsi="Arial" w:cs="Arial"/>
          <w:color w:val="000000"/>
          <w:sz w:val="27"/>
          <w:szCs w:val="27"/>
          <w:shd w:val="clear" w:color="auto" w:fill="FFFFFF"/>
        </w:rPr>
        <w:lastRenderedPageBreak/>
        <w:t>operaciones de captación y servicios financieros - saldo final", para el corte disponible al 30 de septiembre de 2014, de la Contaduría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Para la vigencia del 2 de diciembre de 2017 al 1 de diciembre de 2018, el 10% de los excedentes de liquidez administrados de acuerdo con la información contable pública reportada a través del CHIP en la cuenta "2.1.10 operaciones de captación y servicios financieros - saldo final", para el corte disponible al 30 de septiembre de 2014, de la Contaduría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El GRUPO 3 no podrá continuar con la administración de los excedentes de liquidez de las entidades territoriales y sus descentralizadas. Estos institutos de fomento y desarrollo debieron haber presentado a la Subdirección de Financiamiento Interno de la Dirección General de Crédito Público y Tesoro Nacional del Ministerio de Hacienda y Crédito Público, a más tardar el 1 de marzo de 2015, un plan de desmonte de la administración de los excedentes de liquidez, el cual no puede superar el plazo de dos (2) años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Los institutos de fomento y desarrollo que pertenecen al Grupo 102. y que al 2 de diciembre de 2014 estuvieren administrando excedentes de liquidez en un monto superior al permitido para el primer año según el tipo de grupo, debieron haber presentado el 31 de diciembre de 2014 a la Subdirección de Financiamiento Interno de la Dirección General de Crédito Público y Tesoro Nacional del Ministerio de Hacienda y Crédito Público, un plan de desmonte para la devolución del exceso de los excedentes de liquidez que no les está autorizado administrar. Dicho plan de desmonte debió realizarse a más tardar el 1 de abril de 2015.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Si vencido el último año del plan de ajuste según el tipo de grupo, los institutos de fomento y desarrollo no han logrado la segunda mejor calificación para el corto y largo plazo y no han logrado someterse al régimen especial de control y vigilancia de la Superintendencia Financiera de Colombia, dichas entidades deberán presentar a la Subdirección de Financiamiento Interno de la Dirección General de Crédito Público y Tesoro Nacional del Ministerio de Hacienda y Crédito Público, dentro de los tres (3) meses siguientes, un plan de desmonte de la administración de los excedentes de liquidez, el cual no podrá superar el plazo de dos (2) años. Aquellos institutos de fomento y desarrollo que se encuentren en esta situación, bajo ninguna circunstancia podrán captar excedentes de liquidez de las entidades territoriales y sus descentralizadas.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 3.</w:t>
      </w:r>
      <w:r w:rsidRPr="006C02F1">
        <w:rPr>
          <w:rFonts w:ascii="Arial" w:eastAsia="Times New Roman" w:hAnsi="Arial" w:cs="Arial"/>
          <w:color w:val="000000"/>
          <w:sz w:val="27"/>
          <w:szCs w:val="27"/>
          <w:shd w:val="clear" w:color="auto" w:fill="FFFFFF"/>
        </w:rPr>
        <w:t> Para efectos de definir el grupo al que debe pertenecer un instituto de fomento y desarrollo, en virtud de la calificación obtenida en los últimos dos (2) años, se entiende que una entidad podrá pertenecer al GRUPO 1 si presentó la documentación exigida por la Superintendencia Financiera de Colombia, con el propósito de someterse al régimen especial de control y vigilancia, y mejoró hasta obtener al menos las siguientes calificaciones para el largo y para el corto plazo:</w:t>
      </w:r>
    </w:p>
    <w:tbl>
      <w:tblPr>
        <w:tblW w:w="661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776"/>
        <w:gridCol w:w="1719"/>
        <w:gridCol w:w="2120"/>
      </w:tblGrid>
      <w:tr w:rsidR="006C02F1" w:rsidRPr="006C02F1" w:rsidTr="006C02F1">
        <w:trPr>
          <w:tblCellSpacing w:w="7" w:type="dxa"/>
          <w:jc w:val="center"/>
        </w:trPr>
        <w:tc>
          <w:tcPr>
            <w:tcW w:w="21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Calificadora de Riesgo</w:t>
            </w:r>
          </w:p>
        </w:tc>
        <w:tc>
          <w:tcPr>
            <w:tcW w:w="13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Calificación Lago Plazo</w:t>
            </w:r>
          </w:p>
        </w:tc>
        <w:tc>
          <w:tcPr>
            <w:tcW w:w="16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Calificación de Corto Plazo</w:t>
            </w:r>
          </w:p>
        </w:tc>
      </w:tr>
      <w:tr w:rsidR="006C02F1" w:rsidRPr="006C02F1" w:rsidTr="006C02F1">
        <w:trPr>
          <w:tblCellSpacing w:w="7" w:type="dxa"/>
          <w:jc w:val="center"/>
        </w:trPr>
        <w:tc>
          <w:tcPr>
            <w:tcW w:w="21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BRC Investor Services S.A</w:t>
            </w:r>
          </w:p>
        </w:tc>
        <w:tc>
          <w:tcPr>
            <w:tcW w:w="13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A</w:t>
            </w:r>
          </w:p>
        </w:tc>
        <w:tc>
          <w:tcPr>
            <w:tcW w:w="16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BRC2</w:t>
            </w:r>
          </w:p>
        </w:tc>
      </w:tr>
      <w:tr w:rsidR="006C02F1" w:rsidRPr="006C02F1" w:rsidTr="006C02F1">
        <w:trPr>
          <w:tblCellSpacing w:w="7" w:type="dxa"/>
          <w:jc w:val="center"/>
        </w:trPr>
        <w:tc>
          <w:tcPr>
            <w:tcW w:w="21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Fitch Ratings Colombia S.A</w:t>
            </w:r>
          </w:p>
        </w:tc>
        <w:tc>
          <w:tcPr>
            <w:tcW w:w="13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A</w:t>
            </w:r>
          </w:p>
        </w:tc>
        <w:tc>
          <w:tcPr>
            <w:tcW w:w="16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F2</w:t>
            </w:r>
          </w:p>
        </w:tc>
      </w:tr>
      <w:tr w:rsidR="006C02F1" w:rsidRPr="006C02F1" w:rsidTr="006C02F1">
        <w:trPr>
          <w:tblCellSpacing w:w="7" w:type="dxa"/>
          <w:jc w:val="center"/>
        </w:trPr>
        <w:tc>
          <w:tcPr>
            <w:tcW w:w="21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Value &amp; Risk Rating</w:t>
            </w:r>
          </w:p>
        </w:tc>
        <w:tc>
          <w:tcPr>
            <w:tcW w:w="13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A</w:t>
            </w:r>
          </w:p>
        </w:tc>
        <w:tc>
          <w:tcPr>
            <w:tcW w:w="16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VrR2</w:t>
            </w:r>
          </w:p>
        </w:tc>
      </w:tr>
    </w:tbl>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4.</w:t>
      </w:r>
      <w:r w:rsidRPr="006C02F1">
        <w:rPr>
          <w:rFonts w:ascii="Arial" w:eastAsia="Times New Roman" w:hAnsi="Arial" w:cs="Arial"/>
          <w:color w:val="000000"/>
          <w:sz w:val="27"/>
          <w:szCs w:val="27"/>
          <w:shd w:val="clear" w:color="auto" w:fill="FFFFFF"/>
        </w:rPr>
        <w:t> Aquellos institutos que logren la segunda mejor calificación para el corto y el largo plazo y se sometan al régimen especial de control y vigilancia de la Superintendencia Financiera de Colombia, podrán volver a captar los excedentes de liquidez de las entidades territoriales y sus descentralizadas.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1117 de 2013 adicionado por el Art 2 del Decreto 2463 de 2014)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FONDOS ADMINISTRADOS POR EL TESORO NACIONAL</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FONDO DE ESTABILIZACIÓN DE PRECIOS DE LOS COMBUSTIBLES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2.3.4.1.1</w:t>
      </w:r>
      <w:r w:rsidRPr="006C02F1">
        <w:rPr>
          <w:rFonts w:ascii="Arial" w:eastAsia="Times New Roman" w:hAnsi="Arial" w:cs="Arial"/>
          <w:b/>
          <w:bCs/>
          <w:i/>
          <w:iCs/>
          <w:color w:val="000000"/>
          <w:sz w:val="27"/>
          <w:szCs w:val="27"/>
          <w:shd w:val="clear" w:color="auto" w:fill="FFFFFF"/>
        </w:rPr>
        <w:t>. Definiciones. </w:t>
      </w:r>
      <w:r w:rsidRPr="006C02F1">
        <w:rPr>
          <w:rFonts w:ascii="Arial" w:eastAsia="Times New Roman" w:hAnsi="Arial" w:cs="Arial"/>
          <w:color w:val="000000"/>
          <w:sz w:val="27"/>
          <w:szCs w:val="27"/>
          <w:shd w:val="clear" w:color="auto" w:fill="FFFFFF"/>
        </w:rPr>
        <w:t>Para los efectos del funcionamiento y operatividad del Fondo de Estabilización de Precios de los Combustibles, en adelante FEPC, creado mediante el artículo 69 de la Ley 1151 de 2007, se establecen las siguientes definiciones: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w:t>
      </w:r>
      <w:r w:rsidRPr="006C02F1">
        <w:rPr>
          <w:rFonts w:ascii="Arial" w:eastAsia="Times New Roman" w:hAnsi="Arial" w:cs="Arial"/>
          <w:i/>
          <w:iCs/>
          <w:color w:val="000000"/>
          <w:sz w:val="27"/>
          <w:szCs w:val="27"/>
          <w:shd w:val="clear" w:color="auto" w:fill="FFFFFF"/>
        </w:rPr>
        <w:t>Precio de Paridad:</w:t>
      </w:r>
      <w:r w:rsidRPr="006C02F1">
        <w:rPr>
          <w:rFonts w:ascii="Arial" w:eastAsia="Times New Roman" w:hAnsi="Arial" w:cs="Arial"/>
          <w:color w:val="000000"/>
          <w:sz w:val="27"/>
          <w:szCs w:val="27"/>
          <w:shd w:val="clear" w:color="auto" w:fill="FFFFFF"/>
        </w:rPr>
        <w:t xml:space="preserve"> Son los precios diarios de los combustibles gasolina regular y ACPM observados durante el mes, expresados en pesos, referenciados al mercado del Golfo de los Estados Unidos de América, calculado aplicando los artículos 5, 6 y 7 de la Resolución 18 0522 del 29 de </w:t>
      </w:r>
      <w:r w:rsidRPr="006C02F1">
        <w:rPr>
          <w:rFonts w:ascii="Arial" w:eastAsia="Times New Roman" w:hAnsi="Arial" w:cs="Arial"/>
          <w:color w:val="000000"/>
          <w:sz w:val="27"/>
          <w:szCs w:val="27"/>
          <w:shd w:val="clear" w:color="auto" w:fill="FFFFFF"/>
        </w:rPr>
        <w:lastRenderedPageBreak/>
        <w:t>marzo de 2010, proferida por el Ministerio de Minas y Energía o las normas que la modifiquen o sustituyan.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efectos de la importación de combustible desde la República Bolivariana de Venezuela se entenderá por Precio de Paridad, el precio diario de la gasolina regular y del ACPM observado durante el mes, expresado en pesos y fijado por la Empresa de Petróleos de Venezuela, el cual incluye: precio de facturación en planta de producción, transporte en territorio venezolano, administración y logística, servicios aduaneros y fondo social de desarrollo fronterizo.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Excepcionalmente, para la importación de combustibles desde otros países fronterizos con Colombia, se entenderá por Precio de Paridad, el precio diario de la gasolina regular y del ACPM observado durante el mes, expresado en pesos y fijado por la empresa de petróleos exportadora, el cual incluye, precio de facturación en planta de producción, transporte y demás costos administrativos asociados a la operación de importación. Para este efecto, las operaciones deberán contar con previo concepto favorable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 anterior con el fin de llevar a cabo el abastecimiento de combustibles en las Zonas de Frontera, sin perjuicio de lo dispuesto por el parágrafo 3 del artículo 6 de la Resolución 18 0522 del 29 de marzo de 2010, proferida por el Ministerio de Minas y Energía o las normas que la modifiquen o sustituyan.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w:t>
      </w:r>
      <w:r w:rsidRPr="006C02F1">
        <w:rPr>
          <w:rFonts w:ascii="Arial" w:eastAsia="Times New Roman" w:hAnsi="Arial" w:cs="Arial"/>
          <w:i/>
          <w:iCs/>
          <w:color w:val="000000"/>
          <w:sz w:val="27"/>
          <w:szCs w:val="27"/>
          <w:shd w:val="clear" w:color="auto" w:fill="FFFFFF"/>
        </w:rPr>
        <w:t>. Precio de Referencia:</w:t>
      </w:r>
      <w:r w:rsidRPr="006C02F1">
        <w:rPr>
          <w:rFonts w:ascii="Arial" w:eastAsia="Times New Roman" w:hAnsi="Arial" w:cs="Arial"/>
          <w:color w:val="000000"/>
          <w:sz w:val="27"/>
          <w:szCs w:val="27"/>
          <w:shd w:val="clear" w:color="auto" w:fill="FFFFFF"/>
        </w:rPr>
        <w:t> Con miras a estabilizar el precio de la gasolina motor o ACPM del consumidor final, es el Ingreso al Productor definido por el Ministerio de Minas y Energía, de acuerdo con las Resoluciones 18 1602 del 30 de septiembre de 2011 y 18 1491 del 30 de agosto de 2012, proferidas por el Ministerio de Minas y Energía o las normas que las modifiquen o sustituyan.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w:t>
      </w:r>
      <w:r w:rsidRPr="006C02F1">
        <w:rPr>
          <w:rFonts w:ascii="Arial" w:eastAsia="Times New Roman" w:hAnsi="Arial" w:cs="Arial"/>
          <w:i/>
          <w:iCs/>
          <w:color w:val="000000"/>
          <w:sz w:val="27"/>
          <w:szCs w:val="27"/>
          <w:shd w:val="clear" w:color="auto" w:fill="FFFFFF"/>
        </w:rPr>
        <w:t>Diferencial:</w:t>
      </w:r>
      <w:r w:rsidRPr="006C02F1">
        <w:rPr>
          <w:rFonts w:ascii="Arial" w:eastAsia="Times New Roman" w:hAnsi="Arial" w:cs="Arial"/>
          <w:color w:val="000000"/>
          <w:sz w:val="27"/>
          <w:szCs w:val="27"/>
          <w:shd w:val="clear" w:color="auto" w:fill="FFFFFF"/>
        </w:rPr>
        <w:t> Es el producto entre el volumen reportado por el refinador y/o importador en el momento de la venta y la diferencia entre el Precio de Paridad y el Precio de Referencia. Este factor se calculará en pesos, semestralmente para la gasolina regular y para el ACPM por el Ministerio de Minas y Energía.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w:t>
      </w:r>
      <w:r w:rsidRPr="006C02F1">
        <w:rPr>
          <w:rFonts w:ascii="Arial" w:eastAsia="Times New Roman" w:hAnsi="Arial" w:cs="Arial"/>
          <w:i/>
          <w:iCs/>
          <w:color w:val="000000"/>
          <w:sz w:val="27"/>
          <w:szCs w:val="27"/>
          <w:shd w:val="clear" w:color="auto" w:fill="FFFFFF"/>
        </w:rPr>
        <w:t>Refinador y/o Importador.</w:t>
      </w:r>
      <w:r w:rsidRPr="006C02F1">
        <w:rPr>
          <w:rFonts w:ascii="Arial" w:eastAsia="Times New Roman" w:hAnsi="Arial" w:cs="Arial"/>
          <w:color w:val="000000"/>
          <w:sz w:val="27"/>
          <w:szCs w:val="27"/>
          <w:shd w:val="clear" w:color="auto" w:fill="FFFFFF"/>
        </w:rPr>
        <w:t xml:space="preserve"> Es toda persona natural o jurídica que cumpla con los requisitos exigidos para los Refinadores y/o importadores en el Decreto 4299 de 2005, o las normas que lo modifiquen o compilen, y se </w:t>
      </w:r>
      <w:r w:rsidRPr="006C02F1">
        <w:rPr>
          <w:rFonts w:ascii="Arial" w:eastAsia="Times New Roman" w:hAnsi="Arial" w:cs="Arial"/>
          <w:color w:val="000000"/>
          <w:sz w:val="27"/>
          <w:szCs w:val="27"/>
          <w:shd w:val="clear" w:color="auto" w:fill="FFFFFF"/>
        </w:rPr>
        <w:lastRenderedPageBreak/>
        <w:t>encuentre debidamente registrada ante el Ministerio de Minas y Energía para actuar como tal.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1880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Estructura del FEPC.</w:t>
      </w:r>
      <w:r w:rsidRPr="006C02F1">
        <w:rPr>
          <w:rFonts w:ascii="Arial" w:eastAsia="Times New Roman" w:hAnsi="Arial" w:cs="Arial"/>
          <w:color w:val="000000"/>
          <w:sz w:val="27"/>
          <w:szCs w:val="27"/>
          <w:shd w:val="clear" w:color="auto" w:fill="FFFFFF"/>
        </w:rPr>
        <w:t> El FEPC, creado por el artículo 69 de la Ley 1151 de 2007, funcionará como un fondo cuenta sin personería jurídica, adscrito y administrado por el Ministerio de Hacienda y Crédito Público, el cual tendrá como función atenuar en el mercado interno, el impacto de las fluctuaciones de los precios de los combustibles en los mercados internacionales.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1880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2.3.4.1.3.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Recursos del FEPC. </w:t>
      </w:r>
      <w:r w:rsidRPr="006C02F1">
        <w:rPr>
          <w:rFonts w:ascii="Arial" w:eastAsia="Times New Roman" w:hAnsi="Arial" w:cs="Arial"/>
          <w:color w:val="000000"/>
          <w:sz w:val="27"/>
          <w:szCs w:val="27"/>
          <w:shd w:val="clear" w:color="auto" w:fill="FFFFFF"/>
        </w:rPr>
        <w:t>Los recursos necesarios para el funcionamiento del FEPC provendrán de las siguientes fuentes: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Los rendimientos de los recursos que conformen el Fondo;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Los recursos de crédito que de manera extraordinaria reciba del Tesoro;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Los recursos del Presupuesto General de la Nación que se destinen para el efecto.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1880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2.3.4.1.4.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 xml:space="preserve">Reporte ante el Ministerio de Minas y Energía </w:t>
      </w:r>
      <w:r w:rsidRPr="006C02F1">
        <w:rPr>
          <w:rFonts w:ascii="Arial" w:eastAsia="Times New Roman" w:hAnsi="Arial" w:cs="Arial"/>
          <w:b/>
          <w:bCs/>
          <w:i/>
          <w:iCs/>
          <w:color w:val="000000"/>
          <w:sz w:val="27"/>
          <w:szCs w:val="27"/>
          <w:shd w:val="clear" w:color="auto" w:fill="FFFFFF"/>
        </w:rPr>
        <w:softHyphen/>
        <w:t xml:space="preserve"> Dirección de Hidrocarburos.</w:t>
      </w:r>
      <w:r w:rsidRPr="006C02F1">
        <w:rPr>
          <w:rFonts w:ascii="Arial" w:eastAsia="Times New Roman" w:hAnsi="Arial" w:cs="Arial"/>
          <w:color w:val="000000"/>
          <w:sz w:val="27"/>
          <w:szCs w:val="27"/>
          <w:shd w:val="clear" w:color="auto" w:fill="FFFFFF"/>
        </w:rPr>
        <w:t> Dentro de los veinticinco (25) primeros días de cada mes, los Refinadores y/o Importadores deberán reportar a la Dirección de Hidrocarburos del Ministerio de Minas y Energía, las cantidades de gasolina corriente y ACPM vendidas en el mes anterior, incluyendo aquel ACPM proveniente de la degradación del JET A -1.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Dichos reportes deberán contener la información correspondiente a cada combustible desagregada diariamente y deberán ser suscritos por la persona natural registrada o por el representante legal de la persona jurídica. El informe contendrá adicionalmente la discriminación de los volúmenes vendidos, indicando si el origen de los mismos es nacional o importado. En caso que la gasolina corriente o el ACPM sean de origen nacional, es necesario informar la refinería de la cual provienen. Para estos efectos, los refinadores y/o importadores deberán usar el formato diseñado por el Ministerio de Minas y Energía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El Ministerio de Minas y Energía evaluará la información remitida y podrá requerir aclaraciones o correcciones a la misma, de conformidad con los requisitos establecidos en el presente capítulo y con base en las disposiciones que sobre la materia expida dicho Ministerio.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1880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2.3.4.1.5.</w:t>
      </w:r>
      <w:r w:rsidRPr="006C02F1">
        <w:rPr>
          <w:rFonts w:ascii="Arial" w:eastAsia="Times New Roman" w:hAnsi="Arial" w:cs="Arial"/>
          <w:b/>
          <w:bCs/>
          <w:i/>
          <w:iCs/>
          <w:color w:val="000000"/>
          <w:sz w:val="27"/>
          <w:szCs w:val="27"/>
          <w:shd w:val="clear" w:color="auto" w:fill="FFFFFF"/>
        </w:rPr>
        <w:t> Cálculo de la Posición Neta. </w:t>
      </w:r>
      <w:r w:rsidRPr="006C02F1">
        <w:rPr>
          <w:rFonts w:ascii="Arial" w:eastAsia="Times New Roman" w:hAnsi="Arial" w:cs="Arial"/>
          <w:color w:val="000000"/>
          <w:sz w:val="27"/>
          <w:szCs w:val="27"/>
          <w:shd w:val="clear" w:color="auto" w:fill="FFFFFF"/>
        </w:rPr>
        <w:t>El Ministerio de Minas y Energía calculará y liquidará mediante resolución, la Posición Neta Semestral de cada Refinador y/o Importador y para cada combustible a ser estabilizada por el FEPC.</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Dicha posición será la sumatoria de los diferenciales a lo largo del semestre, cuyo resultado será el monto en pesos a favor de cada refinador y/o importador con cargo a los recursos del FEPC.</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1880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2.3.4.1.6.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Pagos con cargo a los recursos del FEPC. </w:t>
      </w:r>
      <w:r w:rsidRPr="006C02F1">
        <w:rPr>
          <w:rFonts w:ascii="Arial" w:eastAsia="Times New Roman" w:hAnsi="Arial" w:cs="Arial"/>
          <w:color w:val="000000"/>
          <w:sz w:val="27"/>
          <w:szCs w:val="27"/>
          <w:shd w:val="clear" w:color="auto" w:fill="FFFFFF"/>
        </w:rPr>
        <w:t>El FEPC cancelará en pesos el valor correspondiente al cálculo y liquidación de la Posición Neta Semestral de cada refinador y/o importador dentro del plazo que defina el Ministerio de Minas y Energía y con base en la disponibilidad de recursos del FEPC.</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el evento en que los recursos depositados en el FEPC sean insuficientes para atender los pagos a cargo de dicho fondo, el administrador deberá presentar para autorización del Comité Directivo del Fondo, la obtención de recursos de crédito extraordinarios previstos en el literal b) del Artículo 2.3.4.1.3 del presente capítulo.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1880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2.3.4.1.7.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Incompatibilidad. </w:t>
      </w:r>
      <w:r w:rsidRPr="006C02F1">
        <w:rPr>
          <w:rFonts w:ascii="Arial" w:eastAsia="Times New Roman" w:hAnsi="Arial" w:cs="Arial"/>
          <w:color w:val="000000"/>
          <w:sz w:val="27"/>
          <w:szCs w:val="27"/>
          <w:shd w:val="clear" w:color="auto" w:fill="FFFFFF"/>
        </w:rPr>
        <w:t>No se podrán generar dobles pagos a favor de los Importadores y/o Refinadores en virtud de la aplicación del presente capítulo y de la Resolución 18 0522 de 2010, proferida por el Ministerio de Minas y Energía o las normas que la modifiquen o sustituyan.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1880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2.3.4.1.8.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Comité Directivo. </w:t>
      </w:r>
      <w:r w:rsidRPr="006C02F1">
        <w:rPr>
          <w:rFonts w:ascii="Arial" w:eastAsia="Times New Roman" w:hAnsi="Arial" w:cs="Arial"/>
          <w:color w:val="000000"/>
          <w:sz w:val="27"/>
          <w:szCs w:val="27"/>
          <w:shd w:val="clear" w:color="auto" w:fill="FFFFFF"/>
        </w:rPr>
        <w:t>El FEPC tendrá un Comité Directivo conformado de la siguiente forma: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a) El Ministro de Hacienda y Crédito Público o su delegado, quien lo presidirá;</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El Ministro de Minas y Energía o su delegado;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El Viceministro Técnico del Ministerio de Hacienda y Crédito Público o su delegado;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El Director de Hidrocarburos del Ministerio de Minas y Energía o su delegado;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El Director General de Crédito Público y Tesoro Nacional del Ministerio de Hacienda y Crédito Público o su delegado.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Los miembros del Comité Directivo solo podrán delegar la asistencia en los funcionarios del nivel directivo de los Ministerios. La Secretaría Técnica del Comité Directivo será ejercida por el Director de Hidrocarburos del Ministerio de Minas y Energía o su delegado.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 </w:t>
      </w:r>
      <w:r w:rsidRPr="006C02F1">
        <w:rPr>
          <w:rFonts w:ascii="Arial" w:eastAsia="Times New Roman" w:hAnsi="Arial" w:cs="Arial"/>
          <w:color w:val="000000"/>
          <w:sz w:val="27"/>
          <w:szCs w:val="27"/>
          <w:shd w:val="clear" w:color="auto" w:fill="FFFFFF"/>
        </w:rPr>
        <w:t>El Director General de Crédito Público y Tesoro Nacional del Ministerio de Hacienda y Crédito Público o su delegado se abstendrán de deliberar y/o votar en el Comité Directivo, cuando se trate de temas relacionados con el otorgamiento de los créditos extraordinarios previstos en el literal b) del artículo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2.3.4.1.3. del presente capítulo.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1880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2.3.4.1.9.</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Funciones del comité directivo.</w:t>
      </w:r>
      <w:r w:rsidRPr="006C02F1">
        <w:rPr>
          <w:rFonts w:ascii="Arial" w:eastAsia="Times New Roman" w:hAnsi="Arial" w:cs="Arial"/>
          <w:color w:val="000000"/>
          <w:sz w:val="27"/>
          <w:szCs w:val="27"/>
          <w:shd w:val="clear" w:color="auto" w:fill="FFFFFF"/>
        </w:rPr>
        <w:t> El Comité Directivo del FEPC tendrá las siguientes funciones: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Revisar los informes semestrales presentados por la Dirección General de Crédito Público y Tesoro Nacional y pronunciarse sobre el estado del Fondo.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Hacer seguimiento al desempeño del FEPC y a las políticas establecidas.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Autorizar la celebración o la renovación de los plazos de los créditos extraordinarios.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Darse su propio reglamento.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Trazar la política de inversión del Fondo.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f) Las demás funciones inherentes a la naturaleza y a los fines del Fondo.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1880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2.3.4.1.10</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Facultades del administrador del FEPC.</w:t>
      </w:r>
      <w:r w:rsidRPr="006C02F1">
        <w:rPr>
          <w:rFonts w:ascii="Arial" w:eastAsia="Times New Roman" w:hAnsi="Arial" w:cs="Arial"/>
          <w:color w:val="000000"/>
          <w:sz w:val="27"/>
          <w:szCs w:val="27"/>
          <w:shd w:val="clear" w:color="auto" w:fill="FFFFFF"/>
        </w:rPr>
        <w:t> Será facultad del Ministerio de Hacienda y Crédito Público, en su calidad de administrador del FEPC, decidir autónomamente sobre la compra y venta de títulos o valores financieros de acuerdo con la política de inversión que defina el Comité Directivo.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Facultase a la Dirección General de Crédito Público y Tesoro Nacional del Ministerio de Hacienda y Crédito Público para que, con cargo a los recursos del FEPC y en virtud de su administración, pueda negociar y ejecutar operaciones de cobertura sobre los productos objeto de estabilización así como de petróleo y sus derivados.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10 Decreto 1880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2.3.4.1.11.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Naturaleza de los recursos.</w:t>
      </w:r>
      <w:r w:rsidRPr="006C02F1">
        <w:rPr>
          <w:rFonts w:ascii="Arial" w:eastAsia="Times New Roman" w:hAnsi="Arial" w:cs="Arial"/>
          <w:color w:val="000000"/>
          <w:sz w:val="27"/>
          <w:szCs w:val="27"/>
          <w:shd w:val="clear" w:color="auto" w:fill="FFFFFF"/>
        </w:rPr>
        <w:t> Los recursos existentes en el FEPC no forman parte de las reservas internacionales del país.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1880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2.3.4.1.12.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Otorgamiento de recursos de crédito extraordinarios del tesoro. </w:t>
      </w:r>
      <w:r w:rsidRPr="006C02F1">
        <w:rPr>
          <w:rFonts w:ascii="Arial" w:eastAsia="Times New Roman" w:hAnsi="Arial" w:cs="Arial"/>
          <w:color w:val="000000"/>
          <w:sz w:val="27"/>
          <w:szCs w:val="27"/>
          <w:shd w:val="clear" w:color="auto" w:fill="FFFFFF"/>
        </w:rPr>
        <w:t>La Nación- Ministerio de Hacienda y Crédito Público, otorgará recursos de créditos extraordinarios para atender las obligaciones del FEPC en una determinada vigencia, cuando el Ministerio de Minas y Energía haya calculado y expedido mediante resolución la posición neta semestral de cada refinador y/o importador a que se refiere el artículo 2.3.4.1.5. del presente capítulo y previa certificación del administrador del FEPC en la que conste que los recursos depositados en dicho fondo son insuficientes para atender las obligaciones a su cargo.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todo caso, la Nación - Ministerio de Hacienda y Crédito Público sólo podrá otorgar recursos de crédito extraordinarios del tesoro cuando exista disponibilidad de recursos para ello.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El Ministro de Hacienda y Crédito Público y el Ministro de Minas y Energía suscribirán en el ámbito de sus competencias el pagaré al que se refiere el artículo 2.3.4.1.14 del presente capítulo.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12 Decreto 1880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2.3.4.1.13. </w:t>
      </w:r>
      <w:r w:rsidRPr="006C02F1">
        <w:rPr>
          <w:rFonts w:ascii="Arial" w:eastAsia="Times New Roman" w:hAnsi="Arial" w:cs="Arial"/>
          <w:b/>
          <w:bCs/>
          <w:i/>
          <w:iCs/>
          <w:color w:val="000000"/>
          <w:sz w:val="27"/>
          <w:szCs w:val="27"/>
          <w:shd w:val="clear" w:color="auto" w:fill="FFFFFF"/>
        </w:rPr>
        <w:t>Condiciones de los créditos extraordinarios. </w:t>
      </w:r>
      <w:r w:rsidRPr="006C02F1">
        <w:rPr>
          <w:rFonts w:ascii="Arial" w:eastAsia="Times New Roman" w:hAnsi="Arial" w:cs="Arial"/>
          <w:color w:val="000000"/>
          <w:sz w:val="27"/>
          <w:szCs w:val="27"/>
          <w:shd w:val="clear" w:color="auto" w:fill="FFFFFF"/>
        </w:rPr>
        <w:t>Los créditos extraordinarios se sujetarán a las siguientes reglas: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Los recursos de crédito extraordinario serán únicamente los necesarios para atender los pagos con cargo al FEPC de que trata el artículo 2.3.4.1.6 del presente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El plazo de los créditos extraordinarios deberá ser inferior a un (1) año.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Los recursos que se incorporen al FEPC deberán utilizarse para pagar las obligaciones a su cargo, en su orden así:</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Los intereses de los créditos extraordinarios;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La amortización de capital de los créditos extraordinarios, pudiendo redimirse anticipadamente en forma parcial o total;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Los pagos de que trata el artículo 2.3.4.1.6 del presente capítulo.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13 Decreto 1880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2.3.4.1.14.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Requisitos de los créditos extraordinarios. </w:t>
      </w:r>
      <w:r w:rsidRPr="006C02F1">
        <w:rPr>
          <w:rFonts w:ascii="Arial" w:eastAsia="Times New Roman" w:hAnsi="Arial" w:cs="Arial"/>
          <w:color w:val="000000"/>
          <w:sz w:val="27"/>
          <w:szCs w:val="27"/>
          <w:shd w:val="clear" w:color="auto" w:fill="FFFFFF"/>
        </w:rPr>
        <w:t>El FEPC deberá expedir un pagaré a favor de la Nación - Ministerio de Hacienda y Crédito Público por cada desembolso.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14 Decreto 1880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2.3.4.1.15. </w:t>
      </w:r>
      <w:r w:rsidRPr="006C02F1">
        <w:rPr>
          <w:rFonts w:ascii="Arial" w:eastAsia="Times New Roman" w:hAnsi="Arial" w:cs="Arial"/>
          <w:b/>
          <w:bCs/>
          <w:i/>
          <w:iCs/>
          <w:color w:val="000000"/>
          <w:sz w:val="27"/>
          <w:szCs w:val="27"/>
          <w:shd w:val="clear" w:color="auto" w:fill="FFFFFF"/>
        </w:rPr>
        <w:t>Ingreso al productor en zonas de frontera. </w:t>
      </w:r>
      <w:r w:rsidRPr="006C02F1">
        <w:rPr>
          <w:rFonts w:ascii="Arial" w:eastAsia="Times New Roman" w:hAnsi="Arial" w:cs="Arial"/>
          <w:color w:val="000000"/>
          <w:sz w:val="27"/>
          <w:szCs w:val="27"/>
          <w:shd w:val="clear" w:color="auto" w:fill="FFFFFF"/>
        </w:rPr>
        <w:t>El Ministerio de Minas y Energía fijará el ingreso al productor en Zonas de Frontera; sin embargo, los cambios en la proporcionalidad sobre el ingreso al productor nacional o el incremento de volúmenes en dichas zonas, así como la decisión de extender dicha política a nuevas zonas de frontera deberá contar con previo concepto favorable del Ministerio de Hacienda y Crédito Público, en virtud de lo dispuesto en los numerales 1 del artículo 3 y 2 del artículo 6 del Decreto 4712 de 2008.</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15 Decreto 1880 de 2014)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FONDO CREE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2.3.4.2.1.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Fondo CREE. </w:t>
      </w:r>
      <w:r w:rsidRPr="006C02F1">
        <w:rPr>
          <w:rFonts w:ascii="Arial" w:eastAsia="Times New Roman" w:hAnsi="Arial" w:cs="Arial"/>
          <w:color w:val="000000"/>
          <w:sz w:val="27"/>
          <w:szCs w:val="27"/>
          <w:shd w:val="clear" w:color="auto" w:fill="FFFFFF"/>
        </w:rPr>
        <w:t>Constitúyase un Fondo Especial sin personería jurídica denominado Fondo CREE, que será administrado por la Dirección General de Crédito Público y Tesoro Nacional del Ministerio de Hacienda y Crédito Público, cuyos recursos están destinados a atender los gastos de que tratan los artículos 20 y 28 de la Ley 1607 de 2012, así como los necesarios para garantizar el crecimiento estable de los presupuestos del Sena, ICBF y del Sistema de Seguridad Social en Salud a través de los recursos provenientes de la subcuenta de que trata el artículo 29 de la misma ley.</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2222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2.3.4.2.2.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Recursos del Fondo CREE.</w:t>
      </w:r>
      <w:r w:rsidRPr="006C02F1">
        <w:rPr>
          <w:rFonts w:ascii="Arial" w:eastAsia="Times New Roman" w:hAnsi="Arial" w:cs="Arial"/>
          <w:color w:val="000000"/>
          <w:sz w:val="27"/>
          <w:szCs w:val="27"/>
          <w:shd w:val="clear" w:color="auto" w:fill="FFFFFF"/>
        </w:rPr>
        <w:t> Constituirán recursos del Fondo CREE los siguientes: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Los recursos trasladados a la Dirección General de Crédito Público y Tesoro Nacional por las entidades recaudadoras del impuesto sobre la renta para la equidad CREE.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Los recursos provenientes de las operaciones temporales de tesorería necesarias para proveer los faltantes transitorios de recaudo en el Fondo CREE.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Los recursos provenientes del Presupuesto General de la Nación en cumplimiento de la garantía de financiación de que trata el artículo 28 de la Ley 1607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Los rendimientos financieros generados en la administración de los recursos de dicho fondo.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Los recursos recaudados por concepto de intereses por la mora en el pago del CREE y las sanciones a que haya lugar.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Los reintegros de recursos girados a que haya lugar.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2222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2.3.4.2.3.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Subcuenta de Garantía CREE. </w:t>
      </w:r>
      <w:r w:rsidRPr="006C02F1">
        <w:rPr>
          <w:rFonts w:ascii="Arial" w:eastAsia="Times New Roman" w:hAnsi="Arial" w:cs="Arial"/>
          <w:color w:val="000000"/>
          <w:sz w:val="27"/>
          <w:szCs w:val="27"/>
          <w:shd w:val="clear" w:color="auto" w:fill="FFFFFF"/>
        </w:rPr>
        <w:t xml:space="preserve">Constitúyase en el Fondo CREE la Subcuenta de Garantía CREE creada por el artículo 29 de la Ley 1607 de 2012, destinada a financiar el crecimiento estable de los presupuestos del Sena, ICBF y del Sistema de Seguridad Social en Salud y que estará conformada por los excesos de recaudo del Impuesto sobre la </w:t>
      </w:r>
      <w:r w:rsidRPr="006C02F1">
        <w:rPr>
          <w:rFonts w:ascii="Arial" w:eastAsia="Times New Roman" w:hAnsi="Arial" w:cs="Arial"/>
          <w:color w:val="000000"/>
          <w:sz w:val="27"/>
          <w:szCs w:val="27"/>
          <w:shd w:val="clear" w:color="auto" w:fill="FFFFFF"/>
        </w:rPr>
        <w:lastRenderedPageBreak/>
        <w:t>Renta para la Equidad CREE, que excedan la respectiva estimación prevista en el presupuesto de rentas de cada vigencia.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2222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2.3.4.2.4.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Administración de Recursos del Fondo CREE. </w:t>
      </w:r>
      <w:r w:rsidRPr="006C02F1">
        <w:rPr>
          <w:rFonts w:ascii="Arial" w:eastAsia="Times New Roman" w:hAnsi="Arial" w:cs="Arial"/>
          <w:color w:val="000000"/>
          <w:sz w:val="27"/>
          <w:szCs w:val="27"/>
          <w:shd w:val="clear" w:color="auto" w:fill="FFFFFF"/>
        </w:rPr>
        <w:t>La Dirección General de Crédito Público y Tesoro Nacional podrá administrar los recursos del Fondo CREE y de la respectiva Subcuenta de Garantía CREE, conforme las facultades establecidas en las normas presupuestales y con plena observancia de los principios previstos en el artículo 209 de la Constitución Política. Las operaciones temporales de tesorería realizadas con los recursos del Fondo CREE o de la Subcuenta de Garantía CREE se harán teniendo en cuenta los criterios de rentabilidad, solidez y seguridad. Todas las operaciones se realizarán en condiciones de mercado.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2222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2.3.4.2.5.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Faltantes Transitorios de Recaudo. </w:t>
      </w:r>
      <w:r w:rsidRPr="006C02F1">
        <w:rPr>
          <w:rFonts w:ascii="Arial" w:eastAsia="Times New Roman" w:hAnsi="Arial" w:cs="Arial"/>
          <w:color w:val="000000"/>
          <w:sz w:val="27"/>
          <w:szCs w:val="27"/>
          <w:shd w:val="clear" w:color="auto" w:fill="FFFFFF"/>
        </w:rPr>
        <w:t>Si en un determinado mes el recaudo en el Fondo CREE resulta inferior a una doceava parte del monto mínimo apropiado en el Presupuesto General de la Nación para el Sena y el ICBF, la entidad podrá solicitar los recursos faltantes. Para el efecto, la Dirección General de Crédito Público y Tesoro Nacional deberá proveer dicha liquidez a través de operaciones temporales de tesorería.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recursos provistos mediante operaciones temporales de tesorería serán pagados a la Dirección General de Crédito Público y Tesoro Nacional con cargo a los recursos recaudados en los meses posteriores en el Fondo CREE, con cargo a la Subcuenta de Garantía CREE, y, en subsidio, con los recursos provenientes del Presupuesto General de la Nación por cuenta de la garantía de financiación de que trata el artículo siguiente.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2222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2.3.4.2.6.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Garantía de Financiación. </w:t>
      </w:r>
      <w:r w:rsidRPr="006C02F1">
        <w:rPr>
          <w:rFonts w:ascii="Arial" w:eastAsia="Times New Roman" w:hAnsi="Arial" w:cs="Arial"/>
          <w:color w:val="000000"/>
          <w:sz w:val="27"/>
          <w:szCs w:val="27"/>
          <w:shd w:val="clear" w:color="auto" w:fill="FFFFFF"/>
        </w:rPr>
        <w:t>El Gobierno Nacional, con cargo a los recursos del Presupuesto General de la Nación, asumirá los faltantes del recaudo del Fondo CREE conforme a lo previsto en el parágrafo 1 del artículo 28 de la Ley 1607 de 2012. Para el efecto, se deberá incorporar en el proyecto de Presupuesto General de la Nación los recursos necesarios para garantizar el pago de las obligaciones generadas con cargo al Fondo CREE.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6 Decreto 2222 de 2013)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1.</w:t>
      </w:r>
    </w:p>
    <w:p w:rsidR="006C02F1" w:rsidRPr="006C02F1" w:rsidRDefault="006C02F1" w:rsidP="006C02F1">
      <w:pPr>
        <w:spacing w:before="100" w:beforeAutospacing="1" w:after="100" w:afterAutospacing="1" w:line="240" w:lineRule="auto"/>
        <w:jc w:val="center"/>
        <w:rPr>
          <w:rFonts w:ascii="Arial" w:eastAsia="Times New Roman" w:hAnsi="Arial" w:cs="Arial"/>
          <w:color w:val="000000"/>
          <w:sz w:val="27"/>
          <w:szCs w:val="27"/>
          <w:shd w:val="clear" w:color="auto" w:fill="FFFFFF"/>
        </w:rPr>
      </w:pPr>
      <w:hyperlink r:id="rId11" w:history="1">
        <w:r w:rsidRPr="006C02F1">
          <w:rPr>
            <w:rFonts w:ascii="Arial" w:eastAsia="Times New Roman" w:hAnsi="Arial" w:cs="Arial"/>
            <w:color w:val="0000FF"/>
            <w:sz w:val="27"/>
            <w:szCs w:val="27"/>
            <w:u w:val="single"/>
            <w:shd w:val="clear" w:color="auto" w:fill="FFFFFF"/>
          </w:rPr>
          <w:t>Derogado por el art. 1, Decreto Nacional 1246 de 2015.</w:t>
        </w:r>
      </w:hyperlink>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ASIGNACIÓN DE RECURSOS PARA EDUCACIÓN PROVENIENTES DEL CREE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2.3.4.2.1.1</w:t>
      </w:r>
      <w:r w:rsidRPr="006C02F1">
        <w:rPr>
          <w:rFonts w:ascii="Arial" w:eastAsia="Times New Roman" w:hAnsi="Arial" w:cs="Arial"/>
          <w:b/>
          <w:bCs/>
          <w:i/>
          <w:iCs/>
          <w:color w:val="000000"/>
          <w:sz w:val="27"/>
          <w:szCs w:val="27"/>
          <w:shd w:val="clear" w:color="auto" w:fill="FFFFFF"/>
        </w:rPr>
        <w:t>. Ámbito de Aplicación. </w:t>
      </w:r>
      <w:r w:rsidRPr="006C02F1">
        <w:rPr>
          <w:rFonts w:ascii="Arial" w:eastAsia="Times New Roman" w:hAnsi="Arial" w:cs="Arial"/>
          <w:color w:val="000000"/>
          <w:sz w:val="27"/>
          <w:szCs w:val="27"/>
          <w:shd w:val="clear" w:color="auto" w:fill="FFFFFF"/>
        </w:rPr>
        <w:t>Para la asignación y distribución de los recursos de que trata el parágrafo transitorio del artículo 24 de la Ley 1607 de 2012, serán beneficiarias aquellas instituciones que ofrezcan programas, y que cuenten con personería jurídica activa.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Se excluirán las entidades previstas en el artículo 137 de la Ley 30 de 1992 que no ostenten la calidad de Instituciones de Educación Superior Públicas, aunque se encuentren facultadas para la prestación del servicio de Educación Superior.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1835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2.3.4.2.1.2.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Uso de los recursos. </w:t>
      </w:r>
      <w:r w:rsidRPr="006C02F1">
        <w:rPr>
          <w:rFonts w:ascii="Arial" w:eastAsia="Times New Roman" w:hAnsi="Arial" w:cs="Arial"/>
          <w:color w:val="000000"/>
          <w:sz w:val="27"/>
          <w:szCs w:val="27"/>
          <w:shd w:val="clear" w:color="auto" w:fill="FFFFFF"/>
        </w:rPr>
        <w:t>Teniendo en cuenta el carácter no recurrente de los recursos, estos se destinarán a proyectos de inversión relacionados con la construcción, ampliación, mejoramiento, adecuación y dotación de infraestructura física y tecnológica, y diseño y adecuación de nueva oferta académica, siempre y cuando dichos proyectos no generen gastos recurrentes.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 aprobación de las decisiones de inversión quedará a cargo de los máximos órganos de Dirección y Gobierno de las instituciones de educación superior públicas, en el ejercicio de la autonomía consagrada en los artículos 28 y 29 de la Ley 30 de 1992.</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1835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2.3.4.2.1.3.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Asignación de los recursos. </w:t>
      </w:r>
      <w:r w:rsidRPr="006C02F1">
        <w:rPr>
          <w:rFonts w:ascii="Arial" w:eastAsia="Times New Roman" w:hAnsi="Arial" w:cs="Arial"/>
          <w:color w:val="000000"/>
          <w:sz w:val="27"/>
          <w:szCs w:val="27"/>
          <w:shd w:val="clear" w:color="auto" w:fill="FFFFFF"/>
        </w:rPr>
        <w:t>Los recursos de que trata el parágrafo transitorio del artículo 24 de la Ley 1607 de 2012 se asignarán entre las Instituciones de Educación Superior Públicas, de acuerdo con los siguientes porcentajes: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75% para las universidades públicas;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b) 25% para colegios mayores, instituciones tecnológicas, instituciones universitarias o escuelas tecnológicas e instituciones técnicas profesionales, públicas.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1835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2.3.4.2.1.4.</w:t>
      </w:r>
      <w:r w:rsidRPr="006C02F1">
        <w:rPr>
          <w:rFonts w:ascii="Arial" w:eastAsia="Times New Roman" w:hAnsi="Arial" w:cs="Arial"/>
          <w:b/>
          <w:bCs/>
          <w:i/>
          <w:iCs/>
          <w:color w:val="000000"/>
          <w:sz w:val="27"/>
          <w:szCs w:val="27"/>
          <w:shd w:val="clear" w:color="auto" w:fill="FFFFFF"/>
        </w:rPr>
        <w:t> Distribución para universidades públicas. </w:t>
      </w:r>
      <w:r w:rsidRPr="006C02F1">
        <w:rPr>
          <w:rFonts w:ascii="Arial" w:eastAsia="Times New Roman" w:hAnsi="Arial" w:cs="Arial"/>
          <w:color w:val="000000"/>
          <w:sz w:val="27"/>
          <w:szCs w:val="27"/>
          <w:shd w:val="clear" w:color="auto" w:fill="FFFFFF"/>
        </w:rPr>
        <w:t>El 75% de los recursos para universidades públicas, previsto en el literal a) del artículo anterior, será distribuido de acuerdo con los siguientes porcentajes: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70%, conforme a los resultados obtenidos en los indicadores de gestión previstos en el artículo 87 de la Ley 30 de 1992 para la vigencia inmediatamente anterior a la cual se distribuyen los recursos;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30%, conforme a la regionalización de la educación superior y la matrícula en la zona de frontera y consolidación. Considerando la matrícula de las universidades públicas en municipios con menor participación en el total de la matrícula nacional; así como la matrícula en los municipios en la zona de frontera y Consolidación, según la clasificación del Departamento Nacional de Planeación.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 metodología de distribución del presente artículo será aplicada por el Ministerio de Educación Nacional.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1835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2.3.4.2.1.5.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Distribución para Colegios Mayores, Instituciones Tecnológicas, Instituciones Universitarias o Escuelas Tecnológicas e Instituciones Técnicas Profesionales, públicas. </w:t>
      </w:r>
      <w:r w:rsidRPr="006C02F1">
        <w:rPr>
          <w:rFonts w:ascii="Arial" w:eastAsia="Times New Roman" w:hAnsi="Arial" w:cs="Arial"/>
          <w:color w:val="000000"/>
          <w:sz w:val="27"/>
          <w:szCs w:val="27"/>
          <w:shd w:val="clear" w:color="auto" w:fill="FFFFFF"/>
        </w:rPr>
        <w:t>El 25% de los recursos para Colegios Mayores, Instituciones Tecnológicas, Instituciones Universitarias o Escuelas Tecnológicas e Instituciones Técnicas Profesionales, públicas, previsto en el literal b) del artículo 2.3.4.2.1.3. de la presente sección, se distribuirán según el resultado de los indicadores de gestión de formación y bienestar para la vigencia inmediatamente anterior conforme con los siguientes indicadores: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Índice de resultados de formación (lrfor);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Indicador de Bienestar (lrbie);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Municipios con baja participación en el total de la matrícula.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5 Decreto 1835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2.3.4.2.1.6.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Seguimiento y control de los recursos. </w:t>
      </w:r>
      <w:r w:rsidRPr="006C02F1">
        <w:rPr>
          <w:rFonts w:ascii="Arial" w:eastAsia="Times New Roman" w:hAnsi="Arial" w:cs="Arial"/>
          <w:color w:val="000000"/>
          <w:sz w:val="27"/>
          <w:szCs w:val="27"/>
          <w:shd w:val="clear" w:color="auto" w:fill="FFFFFF"/>
        </w:rPr>
        <w:t>Las instituciones de educación superior públicas deberán administrar estos recursos en una cuenta especial que permita realizar el debido control y seguimiento a los recursos.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control y vigilancia fiscal de los recursos provenientes del parágrafo transitorio del artículo 24 de la Ley 1607 de 2012, corresponderá a la Contraloría General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Cada institución educativa deberá reportar al Ministerio de Educación Nacional, un informe con la periodicidad que este determine, en el cual se detalle la forma como se utilizaron los recursos en proyectos de inversión que se financiaron con estos recursos.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1835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2.3.4.2.1.7.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Transferencia de los recursos. </w:t>
      </w:r>
      <w:r w:rsidRPr="006C02F1">
        <w:rPr>
          <w:rFonts w:ascii="Arial" w:eastAsia="Times New Roman" w:hAnsi="Arial" w:cs="Arial"/>
          <w:color w:val="000000"/>
          <w:sz w:val="27"/>
          <w:szCs w:val="27"/>
          <w:shd w:val="clear" w:color="auto" w:fill="FFFFFF"/>
        </w:rPr>
        <w:t>El Ministerio de Hacienda y Crédito Público directamente o a través del Ministerio de Educación Nacional transferirá los recursos a que se refiere la presente sección a cada una de las entidades beneficiarias que sean ejecutoras de los mismos.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1835 de 2013)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ASIGNACIÓN DE RECURSOS PARA SALUD PROVENIENTES DEL CREE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2.3.4.2.2.1.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Asignación de los recursos. </w:t>
      </w:r>
      <w:r w:rsidRPr="006C02F1">
        <w:rPr>
          <w:rFonts w:ascii="Arial" w:eastAsia="Times New Roman" w:hAnsi="Arial" w:cs="Arial"/>
          <w:color w:val="000000"/>
          <w:sz w:val="27"/>
          <w:szCs w:val="27"/>
          <w:shd w:val="clear" w:color="auto" w:fill="FFFFFF"/>
        </w:rPr>
        <w:t>Los recursos correspondientes al 30%, del punto adicional de que trata el parágrafo transitorio del artículo 24 de la Ley 1607 de 2012, serán trasladados a la sección del Ministerio de Salud y Protección Social, para la correcta ejecución del Régimen Subsidiado en Salud.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1835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2.3.4.2.2.2</w:t>
      </w:r>
      <w:r w:rsidRPr="006C02F1">
        <w:rPr>
          <w:rFonts w:ascii="Arial" w:eastAsia="Times New Roman" w:hAnsi="Arial" w:cs="Arial"/>
          <w:b/>
          <w:bCs/>
          <w:i/>
          <w:iCs/>
          <w:color w:val="000000"/>
          <w:sz w:val="27"/>
          <w:szCs w:val="27"/>
          <w:shd w:val="clear" w:color="auto" w:fill="FFFFFF"/>
        </w:rPr>
        <w:t>. Seguimiento y control de los recursos. </w:t>
      </w:r>
      <w:r w:rsidRPr="006C02F1">
        <w:rPr>
          <w:rFonts w:ascii="Arial" w:eastAsia="Times New Roman" w:hAnsi="Arial" w:cs="Arial"/>
          <w:color w:val="000000"/>
          <w:sz w:val="27"/>
          <w:szCs w:val="27"/>
          <w:shd w:val="clear" w:color="auto" w:fill="FFFFFF"/>
        </w:rPr>
        <w:t>El control y vigilancia fiscal de los recursos provenientes del parágrafo transitorio del artículo 24 de la Ley 1607 de 2012, corresponderá a la Contraloría General de la República.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9 Decreto 1835 de 2013)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FONDO DE DESARROLLO PARA LA GUAJIRA (FONDEG)</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2.3.4.3.1.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Fondo de Desarrollo para La Guajira</w:t>
      </w:r>
      <w:r w:rsidRPr="006C02F1">
        <w:rPr>
          <w:rFonts w:ascii="Arial" w:eastAsia="Times New Roman" w:hAnsi="Arial" w:cs="Arial"/>
          <w:b/>
          <w:bCs/>
          <w:i/>
          <w:iCs/>
          <w:color w:val="000000"/>
          <w:sz w:val="27"/>
          <w:szCs w:val="27"/>
          <w:shd w:val="clear" w:color="auto" w:fill="FFFFFF"/>
        </w:rPr>
        <w:softHyphen/>
        <w:t>FONDEG. </w:t>
      </w:r>
      <w:r w:rsidRPr="006C02F1">
        <w:rPr>
          <w:rFonts w:ascii="Arial" w:eastAsia="Times New Roman" w:hAnsi="Arial" w:cs="Arial"/>
          <w:color w:val="000000"/>
          <w:sz w:val="27"/>
          <w:szCs w:val="27"/>
          <w:shd w:val="clear" w:color="auto" w:fill="FFFFFF"/>
        </w:rPr>
        <w:t>El Fondo de Desarrollo para La Guajira creado en virtud del artículo 19 de la Ley 677 de 2001, que en adelante se denominará FONDEG, es una cuenta especial sin personería jurídica adscrita al Ministerio de Hacienda y Crédito Público, sujeta a las normas y principios que regulan la contabilidad general del Estado y a las normas y principios establecidos en la Ley Orgánica del Presupuesto en lo pertinente, así como al control fiscal de la Contraloría General de la República.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611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2.3.4.3.2.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Objeto. </w:t>
      </w:r>
      <w:r w:rsidRPr="006C02F1">
        <w:rPr>
          <w:rFonts w:ascii="Arial" w:eastAsia="Times New Roman" w:hAnsi="Arial" w:cs="Arial"/>
          <w:color w:val="000000"/>
          <w:sz w:val="27"/>
          <w:szCs w:val="27"/>
          <w:shd w:val="clear" w:color="auto" w:fill="FFFFFF"/>
        </w:rPr>
        <w:t>FONDEG tiene por objeto, administrar los recursos provenientes del impuesto de ingreso a la mercancía, previsto en el artículo 18 de la Ley 677 de 2001. Los recursos que ingresarán a FONDEG corresponden únicamente al Impuesto de Ingreso a la Mercancía de que habla el artículo 18 de la Ley 677 de 2001, los cuales serán administrados y destinados en la forma prevista en dicha ley.</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611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2.3.4.3.3.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Consignación de los recursos provenientes del impuesto de ingreso a la mercancía. </w:t>
      </w:r>
      <w:r w:rsidRPr="006C02F1">
        <w:rPr>
          <w:rFonts w:ascii="Arial" w:eastAsia="Times New Roman" w:hAnsi="Arial" w:cs="Arial"/>
          <w:color w:val="000000"/>
          <w:sz w:val="27"/>
          <w:szCs w:val="27"/>
          <w:shd w:val="clear" w:color="auto" w:fill="FFFFFF"/>
        </w:rPr>
        <w:t>Las entidades financieras autorizadas para el recaudo de los impuestos administrados por la Dirección de Impuestos y Aduanas Nacionales, deberán consignar los recursos por concepto del impuesto de ingreso a la mercancía en la cuenta que para tal efecto tiene dispuesta la Dirección General de Crédito Público y Tesoro Nacional en el Banco de la República, para el recaudo de tributos aduaneros.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Las obligaciones generales de las entidades recaudadoras que recepcionen recursos provenientes del impuesto de ingreso a la mercancía, estarán sujetas a lo contemplado en el artículo 801 del Estatuto Tributario, las Resoluciones 8 de 2000, 478 de 2000 y 8110 de 2000 y sus modificaciones o adiciones.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611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2.3.4.3.4.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Certificación de los recursos con destino al FONDEG. </w:t>
      </w:r>
      <w:r w:rsidRPr="006C02F1">
        <w:rPr>
          <w:rFonts w:ascii="Arial" w:eastAsia="Times New Roman" w:hAnsi="Arial" w:cs="Arial"/>
          <w:color w:val="000000"/>
          <w:sz w:val="27"/>
          <w:szCs w:val="27"/>
          <w:shd w:val="clear" w:color="auto" w:fill="FFFFFF"/>
        </w:rPr>
        <w:t>La Subdirección de Gestión de Recaudo y Cobranzas de la Dirección de Impuestos y Aduanas Nacionales deberá certificar a la Subdirección de Tesorería de la Dirección General de Crédito Público y Tesoro Nacional, una vez surtido el proceso de contabilización del respectivo período, el valor de los recursos con destino al FONDEG, recaudados a partir de la vigencia de la Ley 677 de 2001.</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611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2.3.4.3.5. </w:t>
      </w:r>
      <w:r w:rsidRPr="006C02F1">
        <w:rPr>
          <w:rFonts w:ascii="Arial" w:eastAsia="Times New Roman" w:hAnsi="Arial" w:cs="Arial"/>
          <w:b/>
          <w:bCs/>
          <w:i/>
          <w:iCs/>
          <w:color w:val="000000"/>
          <w:sz w:val="27"/>
          <w:szCs w:val="27"/>
          <w:shd w:val="clear" w:color="auto" w:fill="FFFFFF"/>
        </w:rPr>
        <w:t>Manejo independiente de los recursos. </w:t>
      </w:r>
      <w:r w:rsidRPr="006C02F1">
        <w:rPr>
          <w:rFonts w:ascii="Arial" w:eastAsia="Times New Roman" w:hAnsi="Arial" w:cs="Arial"/>
          <w:color w:val="000000"/>
          <w:sz w:val="27"/>
          <w:szCs w:val="27"/>
          <w:shd w:val="clear" w:color="auto" w:fill="FFFFFF"/>
        </w:rPr>
        <w:t>La Dirección General de Crédito Público y Tesoro Nacional dará manejo independiente a los recursos destinados al FONDEG mientras se produce el giro de los mismos al Ministerio de Hacienda y Crédito Público, previo el cumplimiento de los trámites presupuestales correspondientes.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611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2.3.4.3.6.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Operaciones. </w:t>
      </w:r>
      <w:r w:rsidRPr="006C02F1">
        <w:rPr>
          <w:rFonts w:ascii="Arial" w:eastAsia="Times New Roman" w:hAnsi="Arial" w:cs="Arial"/>
          <w:color w:val="000000"/>
          <w:sz w:val="27"/>
          <w:szCs w:val="27"/>
          <w:shd w:val="clear" w:color="auto" w:fill="FFFFFF"/>
        </w:rPr>
        <w:t>La Dirección General de Crédito Público y Tesoro Nacional con los recursos destinados al FONDEG y, mientras son girados al Ministerio de Hacienda y Crédito Público, podrá realizar las operaciones a ella autorizadas para el manejo de sus excedentes y el de los recursos que administra, las cuales deberá efectuar, a más tardar el día hábil siguiente, al de la radicación de la certificación de que trata el artículo 2.3.4.3.4. del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611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2.3.4.3.7.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Transferencia de los recursos al Departamento de la Guajira. </w:t>
      </w:r>
      <w:r w:rsidRPr="006C02F1">
        <w:rPr>
          <w:rFonts w:ascii="Arial" w:eastAsia="Times New Roman" w:hAnsi="Arial" w:cs="Arial"/>
          <w:color w:val="000000"/>
          <w:sz w:val="27"/>
          <w:szCs w:val="27"/>
          <w:shd w:val="clear" w:color="auto" w:fill="FFFFFF"/>
        </w:rPr>
        <w:t>El Ministerio de Hacienda y Crédito Público transferirá semestralmente al Departamento de la Guajira los recursos del FONDEG. Dichos recursos se entenderán ejecutados por la Nación al momento de la transferencia mencionada. En todo caso el Departamento de la Guajira deberá realizar la incorporación a su presupuesto de los recursos del FONDEG que gire el Ministerio de Hacienda y Crédito Público a dicha entidad territorial. El Departamento de la Guajira será responsable de la ejecución de los recursos y su destinación en obras de inversión social dentro del Departamento, en cumplimiento de los fines previstos en el artículo 18 de la Ley 677 de 2001.</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611 de 2002 modificado por el Art. 1 del Decreto 2212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2.3.4.3.8.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Consejo Superior. </w:t>
      </w:r>
      <w:r w:rsidRPr="006C02F1">
        <w:rPr>
          <w:rFonts w:ascii="Arial" w:eastAsia="Times New Roman" w:hAnsi="Arial" w:cs="Arial"/>
          <w:color w:val="000000"/>
          <w:sz w:val="27"/>
          <w:szCs w:val="27"/>
          <w:shd w:val="clear" w:color="auto" w:fill="FFFFFF"/>
        </w:rPr>
        <w:t>El Consejo Superior establecido en el artículo 19 de la Ley 677 de 2001, estará integrado por un delegado del Ministerio de Hacienda y Crédito Público, un delegado de la Contraloría General de la República, el Gobernador del Departamento de La Guajira, los alcaldes de los municipios de Maicao, Uribía y Manaure, un representante de los comerciantes de la región y un representante de los indígenas de la región.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El representante de los comerciantes de la región será elegido por las Cámaras de Comercio del Departamento y cuya elección conste en acta debidamente suscrita por los representantes legales de dichas Cámaras de Comercio.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representante de los indígenas será designado conforme a sus usos y costumbres.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El representante de los comerciantes y de los indígenas de la región se designarán por períodos de un año.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611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2.3.4.3.9.</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Estructura del Consejo Superior. </w:t>
      </w:r>
      <w:r w:rsidRPr="006C02F1">
        <w:rPr>
          <w:rFonts w:ascii="Arial" w:eastAsia="Times New Roman" w:hAnsi="Arial" w:cs="Arial"/>
          <w:color w:val="000000"/>
          <w:sz w:val="27"/>
          <w:szCs w:val="27"/>
          <w:shd w:val="clear" w:color="auto" w:fill="FFFFFF"/>
        </w:rPr>
        <w:t>El Consejo Superior contará con una Presidencia y una Secretaría Técnica.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Presidencia del Consejo será ejercida por el delegado del Ministerio de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Secretario Técnico será el Gobernador del Departamento de La Guajira.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611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2.3.4.3.10.</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Reuniones del Consejo Superior. </w:t>
      </w:r>
      <w:r w:rsidRPr="006C02F1">
        <w:rPr>
          <w:rFonts w:ascii="Arial" w:eastAsia="Times New Roman" w:hAnsi="Arial" w:cs="Arial"/>
          <w:color w:val="000000"/>
          <w:sz w:val="27"/>
          <w:szCs w:val="27"/>
          <w:shd w:val="clear" w:color="auto" w:fill="FFFFFF"/>
        </w:rPr>
        <w:t>El Consejo Superior se reunirá ordinariamente, una vez cada dos (2) meses y extraordinariamente, cuando lo solicite el Presidente del Consejo.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Consejo se reunirá en la sede de la Gobernación del Departamento de La Guajira o en el lugar que aquél previamente determine.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El Secretario Técnico del Consejo Superior deberá convocar a sesiones ordinarias, mediante escrito dirigido a cada uno de sus miembros, con por lo </w:t>
      </w:r>
      <w:r w:rsidRPr="006C02F1">
        <w:rPr>
          <w:rFonts w:ascii="Arial" w:eastAsia="Times New Roman" w:hAnsi="Arial" w:cs="Arial"/>
          <w:color w:val="000000"/>
          <w:sz w:val="27"/>
          <w:szCs w:val="27"/>
          <w:shd w:val="clear" w:color="auto" w:fill="FFFFFF"/>
        </w:rPr>
        <w:lastRenderedPageBreak/>
        <w:t>menos 5 días hábiles de anticipación a la celebración de la respectiva reunión.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sesiones extraordinarias las convocará el Secretario Técnico por cualquier medio de comunicación, con una antelación de por lo menos 3 días comunes.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falta de convocatoria o su indebida realización se entenderá saneada cuando a la sesión respectiva asista el 100% de los miembros del Consejo Superior.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10 Decreto 611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2.3.4.3.11. </w:t>
      </w:r>
      <w:r w:rsidRPr="006C02F1">
        <w:rPr>
          <w:rFonts w:ascii="Arial" w:eastAsia="Times New Roman" w:hAnsi="Arial" w:cs="Arial"/>
          <w:b/>
          <w:bCs/>
          <w:i/>
          <w:iCs/>
          <w:color w:val="000000"/>
          <w:sz w:val="27"/>
          <w:szCs w:val="27"/>
          <w:shd w:val="clear" w:color="auto" w:fill="FFFFFF"/>
        </w:rPr>
        <w:t>Actas. </w:t>
      </w:r>
      <w:r w:rsidRPr="006C02F1">
        <w:rPr>
          <w:rFonts w:ascii="Arial" w:eastAsia="Times New Roman" w:hAnsi="Arial" w:cs="Arial"/>
          <w:color w:val="000000"/>
          <w:sz w:val="27"/>
          <w:szCs w:val="27"/>
          <w:shd w:val="clear" w:color="auto" w:fill="FFFFFF"/>
        </w:rPr>
        <w:t>Las decisiones del Consejo Superior constarán en actas que deberán ser suscritas por el Presidente y el Secretario Técnico y que se asentarán en el respectivo libro.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611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2.3.4.3.12.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Toma de decisiones. </w:t>
      </w:r>
      <w:r w:rsidRPr="006C02F1">
        <w:rPr>
          <w:rFonts w:ascii="Arial" w:eastAsia="Times New Roman" w:hAnsi="Arial" w:cs="Arial"/>
          <w:color w:val="000000"/>
          <w:sz w:val="27"/>
          <w:szCs w:val="27"/>
          <w:shd w:val="clear" w:color="auto" w:fill="FFFFFF"/>
        </w:rPr>
        <w:t>Las decisiones del Consejo se adoptarán por mayoría simple y el quórum deliberatorio y decisorio será el que corresponda a un número plural de sus miembros.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Cuando se presenten empates al votarse una decisión, dicho empate será dirimido por el delegado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12 Decreto 611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2.3.4.3.13</w:t>
      </w:r>
      <w:r w:rsidRPr="006C02F1">
        <w:rPr>
          <w:rFonts w:ascii="Arial" w:eastAsia="Times New Roman" w:hAnsi="Arial" w:cs="Arial"/>
          <w:b/>
          <w:bCs/>
          <w:i/>
          <w:iCs/>
          <w:color w:val="000000"/>
          <w:sz w:val="27"/>
          <w:szCs w:val="27"/>
          <w:shd w:val="clear" w:color="auto" w:fill="FFFFFF"/>
        </w:rPr>
        <w:t>.Invitados. </w:t>
      </w:r>
      <w:r w:rsidRPr="006C02F1">
        <w:rPr>
          <w:rFonts w:ascii="Arial" w:eastAsia="Times New Roman" w:hAnsi="Arial" w:cs="Arial"/>
          <w:color w:val="000000"/>
          <w:sz w:val="27"/>
          <w:szCs w:val="27"/>
          <w:shd w:val="clear" w:color="auto" w:fill="FFFFFF"/>
        </w:rPr>
        <w:t>El Consejo Superior podrá invitar a las sesiones, cuando lo considere pertinente, a funcionarios públicos o particulares.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13 Decreto 611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2.3.4.3.14</w:t>
      </w:r>
      <w:r w:rsidRPr="006C02F1">
        <w:rPr>
          <w:rFonts w:ascii="Arial" w:eastAsia="Times New Roman" w:hAnsi="Arial" w:cs="Arial"/>
          <w:b/>
          <w:bCs/>
          <w:i/>
          <w:iCs/>
          <w:color w:val="000000"/>
          <w:sz w:val="27"/>
          <w:szCs w:val="27"/>
          <w:shd w:val="clear" w:color="auto" w:fill="FFFFFF"/>
        </w:rPr>
        <w:t>. Funciones del Consejo Superior. </w:t>
      </w:r>
      <w:r w:rsidRPr="006C02F1">
        <w:rPr>
          <w:rFonts w:ascii="Arial" w:eastAsia="Times New Roman" w:hAnsi="Arial" w:cs="Arial"/>
          <w:color w:val="000000"/>
          <w:sz w:val="27"/>
          <w:szCs w:val="27"/>
          <w:shd w:val="clear" w:color="auto" w:fill="FFFFFF"/>
        </w:rPr>
        <w:t>Son funciones del Consejo Superior: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Emitir las directrices sobre la administración de los recursos del Fondo de conformidad con lo previsto en la ley;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b) Velar por la adecuada y oportuna utilización de los recursos del Fondo en obras de inversión social en el Departamento de La Guajira, sin perjuicio de las funciones asignadas a los órganos de control y vigilancia;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Solicitar informes periódicos al Ministerio de Hacienda y Crédito Público sobre el manejo de los recursos del Fondo;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Solicitar informes periódicos al Gobernador del Departamento de La Guajira, sobre la ejecución de los proyectos financiados con los recursos de FONDEG;</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Realizar los estudios técnicos necesarios para evaluar la ejecución de los proyectos financiados con recursos del Fondo, que a juicio del Consejo Superior requieran dicho seguimiento;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Realizar revisiones selectivas a proyectos financiados con recursos del FONDEG, con el fin de establecer el avance y cumplimiento de objetivos y de encontrarse irregularidades informar a los entes de control competentes.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14 Decreto 611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2.3.4.3.15.</w:t>
      </w:r>
      <w:r w:rsidRPr="006C02F1">
        <w:rPr>
          <w:rFonts w:ascii="Arial" w:eastAsia="Times New Roman" w:hAnsi="Arial" w:cs="Arial"/>
          <w:b/>
          <w:bCs/>
          <w:i/>
          <w:iCs/>
          <w:color w:val="000000"/>
          <w:sz w:val="27"/>
          <w:szCs w:val="27"/>
          <w:shd w:val="clear" w:color="auto" w:fill="FFFFFF"/>
        </w:rPr>
        <w:t>lnvestigaciones. </w:t>
      </w:r>
      <w:r w:rsidRPr="006C02F1">
        <w:rPr>
          <w:rFonts w:ascii="Arial" w:eastAsia="Times New Roman" w:hAnsi="Arial" w:cs="Arial"/>
          <w:color w:val="000000"/>
          <w:sz w:val="27"/>
          <w:szCs w:val="27"/>
          <w:shd w:val="clear" w:color="auto" w:fill="FFFFFF"/>
        </w:rPr>
        <w:t>El Consejo Superior, podrá solicitar se realicen las investigaciones a que haya lugar, a los proyectos que incumplan con el suministro de los informes y demás datos requeridos para el seguimiento presupuestal.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15 Decreto 611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2.3.4.3.16.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Vigilancia Fiscal. </w:t>
      </w:r>
      <w:r w:rsidRPr="006C02F1">
        <w:rPr>
          <w:rFonts w:ascii="Arial" w:eastAsia="Times New Roman" w:hAnsi="Arial" w:cs="Arial"/>
          <w:color w:val="000000"/>
          <w:sz w:val="27"/>
          <w:szCs w:val="27"/>
          <w:shd w:val="clear" w:color="auto" w:fill="FFFFFF"/>
        </w:rPr>
        <w:t>La Contraloría General de la República y la Contraloría Departamental de La Guajira, ejercerán la vigilancia fiscal de la ejecución de los recursos cedidos de que trata el Capítulo 11 de la Ley 677 de 2001 y sobre todos los sujetos que en ella intervienen.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control fiscal a cargo de la Contraloría Departamental de La Guajira se realizará sobre la ejecución de los recursos de FONDEG, exclusivamente y dentro del marco de su competencia, en el territorio de La Guajira.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16 Decreto 611 de 2002)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FONDO BONOS DE PAZ</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2.3.4.4.1.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Aclaración de vigencia para la recepción de ingresos y y (sic) pago de los Bonos de Paz. </w:t>
      </w:r>
      <w:r w:rsidRPr="006C02F1">
        <w:rPr>
          <w:rFonts w:ascii="Arial" w:eastAsia="Times New Roman" w:hAnsi="Arial" w:cs="Arial"/>
          <w:color w:val="000000"/>
          <w:sz w:val="27"/>
          <w:szCs w:val="27"/>
          <w:shd w:val="clear" w:color="auto" w:fill="FFFFFF"/>
        </w:rPr>
        <w:t>La Dirección General de Crédito Público y Tesoro Nacional está facultada para recibir los ingresos pendientes por los títulos de deuda pública interna de la Nación denominados "Bonos de Solidaridad para la Paz" que se emitieron de conformidad con el Decreto 676 de 1999 y que aún estén siendo recaudados. También podrá pagar los "Bonos de Solidaridad para la Paz" que por diferentes razones no se hayan cancelado.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situaciones que se consolidaron en vigencia del Decreto 676 de 1999, seguirán rigiéndose por esa norma, y en especial, respecto de las disposiciones sobre procedimiento de control y sanciones, a que todavía haya lugar.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(Artículo nuevo añadido en compilación)</w:t>
      </w:r>
    </w:p>
    <w:p w:rsidR="006C02F1" w:rsidRPr="006C02F1" w:rsidRDefault="006C02F1" w:rsidP="006C02F1">
      <w:pPr>
        <w:spacing w:after="0" w:line="240" w:lineRule="auto"/>
        <w:jc w:val="center"/>
        <w:rPr>
          <w:rFonts w:ascii="Calibri" w:eastAsia="Times New Roman" w:hAnsi="Calibri" w:cs="Times New Roman"/>
          <w:color w:val="000000"/>
          <w:shd w:val="clear" w:color="auto" w:fill="FFFFFF"/>
        </w:rPr>
      </w:pPr>
      <w:r w:rsidRPr="006C02F1">
        <w:rPr>
          <w:rFonts w:ascii="Arial" w:eastAsia="Times New Roman" w:hAnsi="Arial" w:cs="Arial"/>
          <w:b/>
          <w:bCs/>
          <w:color w:val="000000"/>
          <w:sz w:val="24"/>
          <w:szCs w:val="24"/>
          <w:shd w:val="clear" w:color="auto" w:fill="FFFFFF"/>
        </w:rPr>
        <w:t>TÍTULO 5</w:t>
      </w:r>
    </w:p>
    <w:p w:rsidR="006C02F1" w:rsidRPr="006C02F1" w:rsidRDefault="006C02F1" w:rsidP="006C02F1">
      <w:pPr>
        <w:spacing w:after="0" w:line="240" w:lineRule="auto"/>
        <w:jc w:val="center"/>
        <w:rPr>
          <w:rFonts w:ascii="Calibri" w:eastAsia="Times New Roman" w:hAnsi="Calibri" w:cs="Times New Roman"/>
          <w:color w:val="000000"/>
          <w:shd w:val="clear" w:color="auto" w:fill="FFFFFF"/>
        </w:rPr>
      </w:pPr>
      <w:r w:rsidRPr="006C02F1">
        <w:rPr>
          <w:rFonts w:ascii="Arial" w:eastAsia="Times New Roman" w:hAnsi="Arial" w:cs="Arial"/>
          <w:b/>
          <w:bCs/>
          <w:color w:val="000000"/>
          <w:sz w:val="24"/>
          <w:szCs w:val="24"/>
          <w:shd w:val="clear" w:color="auto" w:fill="FFFFFF"/>
        </w:rPr>
        <w:t> </w:t>
      </w:r>
    </w:p>
    <w:p w:rsidR="006C02F1" w:rsidRPr="006C02F1" w:rsidRDefault="006C02F1" w:rsidP="006C02F1">
      <w:pPr>
        <w:spacing w:after="0" w:line="240" w:lineRule="auto"/>
        <w:jc w:val="center"/>
        <w:rPr>
          <w:rFonts w:ascii="Calibri" w:eastAsia="Times New Roman" w:hAnsi="Calibri" w:cs="Times New Roman"/>
          <w:color w:val="000000"/>
          <w:shd w:val="clear" w:color="auto" w:fill="FFFFFF"/>
        </w:rPr>
      </w:pPr>
      <w:r w:rsidRPr="006C02F1">
        <w:rPr>
          <w:rFonts w:ascii="Arial" w:eastAsia="Times New Roman" w:hAnsi="Arial" w:cs="Arial"/>
          <w:b/>
          <w:bCs/>
          <w:color w:val="000000"/>
          <w:sz w:val="24"/>
          <w:szCs w:val="24"/>
          <w:shd w:val="clear" w:color="auto" w:fill="FFFFFF"/>
        </w:rPr>
        <w:t>LIQUIDACIÓN Y TRASLADO DE LOS RENDIMIENTOS FINANCIEROS ORIGINADOS CON RECURSOS DE LA NACIÓN</w:t>
      </w:r>
    </w:p>
    <w:p w:rsidR="006C02F1" w:rsidRPr="006C02F1" w:rsidRDefault="006C02F1" w:rsidP="006C02F1">
      <w:pPr>
        <w:spacing w:after="0" w:line="240" w:lineRule="auto"/>
        <w:jc w:val="center"/>
        <w:rPr>
          <w:rFonts w:ascii="Calibri" w:eastAsia="Times New Roman" w:hAnsi="Calibri" w:cs="Times New Roman"/>
          <w:color w:val="000000"/>
          <w:shd w:val="clear" w:color="auto" w:fill="FFFFFF"/>
        </w:rPr>
      </w:pPr>
    </w:p>
    <w:p w:rsidR="006C02F1" w:rsidRPr="006C02F1" w:rsidRDefault="006C02F1" w:rsidP="006C02F1">
      <w:pPr>
        <w:spacing w:after="0" w:line="240" w:lineRule="auto"/>
        <w:jc w:val="center"/>
        <w:rPr>
          <w:rFonts w:ascii="Calibri" w:eastAsia="Times New Roman" w:hAnsi="Calibri" w:cs="Times New Roman"/>
          <w:color w:val="000000"/>
          <w:shd w:val="clear" w:color="auto" w:fill="FFFFFF"/>
        </w:rPr>
      </w:pPr>
      <w:hyperlink r:id="rId12" w:history="1">
        <w:r w:rsidRPr="006C02F1">
          <w:rPr>
            <w:rFonts w:ascii="Arial" w:eastAsia="Times New Roman" w:hAnsi="Arial" w:cs="Arial"/>
            <w:color w:val="0000FF"/>
            <w:sz w:val="24"/>
            <w:szCs w:val="24"/>
            <w:u w:val="single"/>
            <w:shd w:val="clear" w:color="auto" w:fill="FFFFFF"/>
          </w:rPr>
          <w:t>Adicionado por el art. 1, Decreto Nacional 1853 de 2015</w:t>
        </w:r>
      </w:hyperlink>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PARTE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RÉGIMEN DE LAS OBLIGACIONES CONTINGENTES DE LAS ENTIDADES ESTATALES</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CONTINGENCIAS CONTRACTUALES DE LAS ENTIDADES ESTATALES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Finalidades del régimen. </w:t>
      </w:r>
      <w:r w:rsidRPr="006C02F1">
        <w:rPr>
          <w:rFonts w:ascii="Arial" w:eastAsia="Times New Roman" w:hAnsi="Arial" w:cs="Arial"/>
          <w:color w:val="000000"/>
          <w:sz w:val="27"/>
          <w:szCs w:val="27"/>
          <w:shd w:val="clear" w:color="auto" w:fill="FFFFFF"/>
        </w:rPr>
        <w:t>El régimen de obligaciones contingentes de las entidades estatales tiene por objeto la implantación de un sistema para su manejo basado en un criterio preventivo de disciplina fiscal.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Régimen obligatorio de las contingencias contractuales del Estado. </w:t>
      </w:r>
      <w:r w:rsidRPr="006C02F1">
        <w:rPr>
          <w:rFonts w:ascii="Arial" w:eastAsia="Times New Roman" w:hAnsi="Arial" w:cs="Arial"/>
          <w:color w:val="000000"/>
          <w:sz w:val="27"/>
          <w:szCs w:val="27"/>
          <w:shd w:val="clear" w:color="auto" w:fill="FFFFFF"/>
        </w:rPr>
        <w:t xml:space="preserve">Las disposiciones de la Ley 448 de 1998 y del </w:t>
      </w:r>
      <w:r w:rsidRPr="006C02F1">
        <w:rPr>
          <w:rFonts w:ascii="Arial" w:eastAsia="Times New Roman" w:hAnsi="Arial" w:cs="Arial"/>
          <w:color w:val="000000"/>
          <w:sz w:val="27"/>
          <w:szCs w:val="27"/>
          <w:shd w:val="clear" w:color="auto" w:fill="FFFFFF"/>
        </w:rPr>
        <w:lastRenderedPageBreak/>
        <w:t>presente título, constituyen el régimen obligatorio de las contingencias contractuales del Estado.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2.4.1.3.</w:t>
      </w:r>
      <w:r w:rsidRPr="006C02F1">
        <w:rPr>
          <w:rFonts w:ascii="Arial" w:eastAsia="Times New Roman" w:hAnsi="Arial" w:cs="Arial"/>
          <w:b/>
          <w:bCs/>
          <w:i/>
          <w:iCs/>
          <w:color w:val="000000"/>
          <w:sz w:val="27"/>
          <w:szCs w:val="27"/>
          <w:shd w:val="clear" w:color="auto" w:fill="FFFFFF"/>
        </w:rPr>
        <w:t> Objeto del Fondo de contingencias contractuales de las entidades estatales. </w:t>
      </w:r>
      <w:r w:rsidRPr="006C02F1">
        <w:rPr>
          <w:rFonts w:ascii="Arial" w:eastAsia="Times New Roman" w:hAnsi="Arial" w:cs="Arial"/>
          <w:color w:val="000000"/>
          <w:sz w:val="27"/>
          <w:szCs w:val="27"/>
          <w:shd w:val="clear" w:color="auto" w:fill="FFFFFF"/>
        </w:rPr>
        <w:t>El Fondo de contingencias contractuales de las entidades estatales creado por la Ley 448 de 1998, funcionará conforme a las normas generales que establece el presente reglamento y tendrá por objeto atender el cumplimiento cabal de las obligaciones contingentes de las entidades estatales sometidas al presente régimen.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Definición de obligaciones contingentes. </w:t>
      </w:r>
      <w:r w:rsidRPr="006C02F1">
        <w:rPr>
          <w:rFonts w:ascii="Arial" w:eastAsia="Times New Roman" w:hAnsi="Arial" w:cs="Arial"/>
          <w:color w:val="000000"/>
          <w:sz w:val="27"/>
          <w:szCs w:val="27"/>
          <w:shd w:val="clear" w:color="auto" w:fill="FFFFFF"/>
        </w:rPr>
        <w:t>En los términos del parágrafo del artículo primero de la Ley 448 de 1998, son obligaciones contingentes aquéllas en virtud de las cuales alguna de las entidades señaladas en el artículo 2.4.1.8 del presente título, estipula contractualmente a favor de su contratista, el pago de una suma de dinero, determinada o determinable a partir de factores identificados, por la ocurrencia de un hecho futuro e incierto.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2.4.1.5.</w:t>
      </w:r>
      <w:r w:rsidRPr="006C02F1">
        <w:rPr>
          <w:rFonts w:ascii="Arial" w:eastAsia="Times New Roman" w:hAnsi="Arial" w:cs="Arial"/>
          <w:b/>
          <w:bCs/>
          <w:i/>
          <w:iCs/>
          <w:color w:val="000000"/>
          <w:sz w:val="27"/>
          <w:szCs w:val="27"/>
          <w:shd w:val="clear" w:color="auto" w:fill="FFFFFF"/>
        </w:rPr>
        <w:t> Obligatoriedad del Fondo de contingencias contractuales de las entidades estatales. </w:t>
      </w:r>
      <w:r w:rsidRPr="006C02F1">
        <w:rPr>
          <w:rFonts w:ascii="Arial" w:eastAsia="Times New Roman" w:hAnsi="Arial" w:cs="Arial"/>
          <w:color w:val="000000"/>
          <w:sz w:val="27"/>
          <w:szCs w:val="27"/>
          <w:shd w:val="clear" w:color="auto" w:fill="FFFFFF"/>
        </w:rPr>
        <w:t>Conforme al mandato de la Ley 448 de 1998, las entidades cobijadas por su régimen deberán incluir en sus presupuestos, en la sección del servicio de la deuda, las apropiaciones necesarias para atender el pago de las obligaciones contingentes que hayan contraído para cada una de las vigencias fiscales que comprenda la ejecución del respectivo contrato.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organismos sometidos al régimen de contingencias de las entidades estatales, deberán manejar a través del Fondo de contingencias contractuales de las entidades estatales, la totalidad de los recursos que apropien en sus presupuestos, para el cumplimiento de obligaciones contingentes contractuales derivadas de los riesgos comprendidos dentro del área de riesgos definida en el artículo 2.4.1.2.2. del Capítulo 2 del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2.4.1.6.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Mecanismos alternativos para asegurar el pago de obligaciones contingentes. </w:t>
      </w:r>
      <w:r w:rsidRPr="006C02F1">
        <w:rPr>
          <w:rFonts w:ascii="Arial" w:eastAsia="Times New Roman" w:hAnsi="Arial" w:cs="Arial"/>
          <w:color w:val="000000"/>
          <w:sz w:val="27"/>
          <w:szCs w:val="27"/>
          <w:shd w:val="clear" w:color="auto" w:fill="FFFFFF"/>
        </w:rPr>
        <w:t>El Fondo de contingencias contractuales de las entidades estatales es el único mecanismo autorizado para atender el pago de las obligaciones contingentes que contraigan las entidades cobijadas por el régimen en cuanto se trate de riesgos comprendidos por el área de riesgos determinada por la Dirección General de Crédito Público del Ministerio de Hacienda y Crédito Público conforme al artículo 2.4.1.2.2. del Capítulo 2 del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consecuencia, no serán admisibles mecanismos alternativos dirigidos a asegurar el pago de tales obligaciones contingentes, estructurados sobre el manejo de los correspondientes recursos por fuera del Fondo de contingencias contractuales de las entidades estatales.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13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Mecanismos de liquidez autorizados. </w:t>
      </w:r>
      <w:r w:rsidRPr="006C02F1">
        <w:rPr>
          <w:rFonts w:ascii="Arial" w:eastAsia="Times New Roman" w:hAnsi="Arial" w:cs="Arial"/>
          <w:color w:val="000000"/>
          <w:sz w:val="27"/>
          <w:szCs w:val="27"/>
          <w:shd w:val="clear" w:color="auto" w:fill="FFFFFF"/>
        </w:rPr>
        <w:t>Sin perjuicio de lo dispuesto en el artículo anterior, serán admisibles los mecanismos transitorios que busquen otorgar al contratista liquidez cuando los aportes disponibles para atender el pago de alguna obligación contingente resultaren insuficientes al ocurrir ésta efectivamente y mientras se efectúa el trámite presupuestal que permita a la entidad aportante efectuar el pago de la suma faltante a su cargo.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14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Entidades sometidas al régimen obligatorio de contingencias contractuales del Estado. </w:t>
      </w:r>
      <w:r w:rsidRPr="006C02F1">
        <w:rPr>
          <w:rFonts w:ascii="Arial" w:eastAsia="Times New Roman" w:hAnsi="Arial" w:cs="Arial"/>
          <w:color w:val="000000"/>
          <w:sz w:val="27"/>
          <w:szCs w:val="27"/>
          <w:shd w:val="clear" w:color="auto" w:fill="FFFFFF"/>
        </w:rPr>
        <w:t>Se someten al régimen obligatorio de contingencias estatales consagrado por la Ley 448 de 1998 y por el presente título, las siguientes entidades, que -en consecuencia- tienen el carácter de aportantes del fondo de contingencias contractuales de las entidades estatales: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Los establecimientos públicos.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Las empresas industriales y comerciales del Estado.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Las sociedades de economía mixta en las que la participación estatal sea de más del 75%.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5. Las unidades administrativas especiales con personería jurídica.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Las corporaciones autónomas regionales.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Los departamentos, los municipios, los distritos y el Distrito Capital de Bogotá.</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Las entidades estatales indicadas en los numerales 2º, 3º, 4º y 5º de los niveles departamental, municipal y distrital.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9. Las empresas de servicios públicos oficiales y mixtas definidas en el artículo 14 de la Ley 142 de 1994 en las que el componente de capital público sea igual o superior al 75%.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10. Las sociedades públicas.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2.4.1.9.</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Sectores de riesgo. </w:t>
      </w:r>
      <w:r w:rsidRPr="006C02F1">
        <w:rPr>
          <w:rFonts w:ascii="Arial" w:eastAsia="Times New Roman" w:hAnsi="Arial" w:cs="Arial"/>
          <w:color w:val="000000"/>
          <w:sz w:val="27"/>
          <w:szCs w:val="27"/>
          <w:shd w:val="clear" w:color="auto" w:fill="FFFFFF"/>
        </w:rPr>
        <w:t>El Fondo de contingencias contractuales de las entidades estatales, atenderá las obligaciones contingentes que contraigan las entidades sometidas al régimen aquí señalado, en virtud de la celebración de los contratos indicados en el artículo 22 de la Ley 185 de 1995, ya sea que ellos se rijan por el estatuto general de contratación de la administración pública o por disposiciones contractuales especiales, en relación con los siguientes sectores: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Infraestructura de transporte.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Energético.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Saneamiento básico.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Agua potable.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Comunicaciones.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10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2.4.1.10</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Política de riesgo contractual del Estado. </w:t>
      </w:r>
      <w:r w:rsidRPr="006C02F1">
        <w:rPr>
          <w:rFonts w:ascii="Arial" w:eastAsia="Times New Roman" w:hAnsi="Arial" w:cs="Arial"/>
          <w:color w:val="000000"/>
          <w:sz w:val="27"/>
          <w:szCs w:val="27"/>
          <w:shd w:val="clear" w:color="auto" w:fill="FFFFFF"/>
        </w:rPr>
        <w:t>Las entidades estatales sometidas al régimen aquí previsto, deberán ajustarse a la política de riesgo contractual del Estado, conformada por los principios, pautas e instrucciones que determine el Gobierno Nacional, para la estipulación de obligaciones contingentes a su cargo.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15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Diseño de la política de riesgo contractual del Estado. </w:t>
      </w:r>
      <w:r w:rsidRPr="006C02F1">
        <w:rPr>
          <w:rFonts w:ascii="Arial" w:eastAsia="Times New Roman" w:hAnsi="Arial" w:cs="Arial"/>
          <w:color w:val="000000"/>
          <w:sz w:val="27"/>
          <w:szCs w:val="27"/>
          <w:shd w:val="clear" w:color="auto" w:fill="FFFFFF"/>
        </w:rPr>
        <w:t>El Consejo de Política Económica y Social, CONPES, orientará la política de riesgo contractual del Estado a partir del principio de que corresponde a las entidades estatales asumir los riesgos propios de su carácter público y del objeto social para el que fueron creadas o autorizadas, y a los contratistas aquéllos determinados por el lucro que constituye el objeto principal de su actividad.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16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Funciones del CONPES en materia de política de riesgo contractual del Estado.</w:t>
      </w:r>
      <w:r w:rsidRPr="006C02F1">
        <w:rPr>
          <w:rFonts w:ascii="Arial" w:eastAsia="Times New Roman" w:hAnsi="Arial" w:cs="Arial"/>
          <w:color w:val="000000"/>
          <w:sz w:val="27"/>
          <w:szCs w:val="27"/>
          <w:shd w:val="clear" w:color="auto" w:fill="FFFFFF"/>
        </w:rPr>
        <w:t> Corresponde al Consejo de Política Económica y Social, CONPES, en materia de política de riesgo contractual del Estado recomendar las directrices que deben seguir las entidades estatales al estructurar proyectos, con participación de capital privado en infraestructura y, de manera específica, en lo concerniente a los riesgos que puedan asumir contractualmente como obligaciones contingentes.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El Consejo de Política Económica y Social, CONPES, revisará por lo menos una vez al año los lineamientos que determinan la política de riesgo establecida conforme al presente artículo, con el fin de asegurar su adaptación a la realidad de la contratación estatal del país.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17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Concepto de las dependencias de planeación sobre adecuación a la política de riesgo contractual del Estado. </w:t>
      </w:r>
      <w:r w:rsidRPr="006C02F1">
        <w:rPr>
          <w:rFonts w:ascii="Arial" w:eastAsia="Times New Roman" w:hAnsi="Arial" w:cs="Arial"/>
          <w:color w:val="000000"/>
          <w:sz w:val="27"/>
          <w:szCs w:val="27"/>
          <w:shd w:val="clear" w:color="auto" w:fill="FFFFFF"/>
        </w:rPr>
        <w:t>Cuando se trate de contratos a cargo de las entidades del orden nacional o descentralizado del mismo nivel, la dependencia de planeación del organismo rector del respectivo sector administrativo, deberá conceptuar sobre la adecuación de tales contratos a la política de riesgo contractual del Estado establecida por el Consejo de Política Económica y Social, CONPES.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De igual manera, las dependencias de planeación de las entidades territoriales, deberán emitir concepto acerca del ajuste de los contratos de dichas entidades y de sus descentralizadas a la política de riesgo contractual del Estado señalada por el Consejo de Política Económica y Social, CONPES.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18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2.4.1.14.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Contratos especiales asimilados a operaciones de crédito público. </w:t>
      </w:r>
      <w:r w:rsidRPr="006C02F1">
        <w:rPr>
          <w:rFonts w:ascii="Arial" w:eastAsia="Times New Roman" w:hAnsi="Arial" w:cs="Arial"/>
          <w:color w:val="000000"/>
          <w:sz w:val="27"/>
          <w:szCs w:val="27"/>
          <w:shd w:val="clear" w:color="auto" w:fill="FFFFFF"/>
        </w:rPr>
        <w:t>En los términos del artículo 22 de la Ley 185 de 1995, y en concordancia con lo dispuesto por el parágrafo segundo del artículo 41 de la Ley 80 de 1993, los contratos allí mencionados en los que se pacten obligaciones contingentes, se asimilan a operaciones de crédito público, siempre y cuando el pago debido al contratista por la provisión a la entidad pública de bienes o servicios, se encuentre sometida a plazo o condición.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19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No aplicación de las disposiciones generales de crédito público. </w:t>
      </w:r>
      <w:r w:rsidRPr="006C02F1">
        <w:rPr>
          <w:rFonts w:ascii="Arial" w:eastAsia="Times New Roman" w:hAnsi="Arial" w:cs="Arial"/>
          <w:color w:val="000000"/>
          <w:sz w:val="27"/>
          <w:szCs w:val="27"/>
          <w:shd w:val="clear" w:color="auto" w:fill="FFFFFF"/>
        </w:rPr>
        <w:t>Los contratos especiales asimilados a operaciones de crédito público, no se sujetan a los requisitos exigidos por las disposiciones generales de crédito público para tal tipo de operaciones. Por lo tanto, para su celebración bastará el cumplimiento de los requisitos aquí establecidos, sin perjuicio de la aplicación de las normas que exijan otros requisitos para su celebración y validez en razón de su naturaleza contractual.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20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2.4.1.16.</w:t>
      </w:r>
      <w:r w:rsidRPr="006C02F1">
        <w:rPr>
          <w:rFonts w:ascii="Arial" w:eastAsia="Times New Roman" w:hAnsi="Arial" w:cs="Arial"/>
          <w:b/>
          <w:bCs/>
          <w:i/>
          <w:iCs/>
          <w:color w:val="000000"/>
          <w:sz w:val="27"/>
          <w:szCs w:val="27"/>
          <w:shd w:val="clear" w:color="auto" w:fill="FFFFFF"/>
        </w:rPr>
        <w:t> Requisitos a que deben someterse las operaciones especiales asimiladas. </w:t>
      </w:r>
      <w:r w:rsidRPr="006C02F1">
        <w:rPr>
          <w:rFonts w:ascii="Arial" w:eastAsia="Times New Roman" w:hAnsi="Arial" w:cs="Arial"/>
          <w:color w:val="000000"/>
          <w:sz w:val="27"/>
          <w:szCs w:val="27"/>
          <w:shd w:val="clear" w:color="auto" w:fill="FFFFFF"/>
        </w:rPr>
        <w:t>Los contratos especiales que constituyen operaciones especiales asimiladas a operaciones de crédito público deben cumplir con los siguientes requisitos previamente a su celebración: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El pronunciamiento de la dependencia de planeación a que alude el artículo 2.4.1.13, sobre la adecuación de las obligaciones contingentes asumidas a la política general de riesgo contractual;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La aprobación de los montos estimados de tales obligaciones contingentes por la Dirección General de Crédito Público y Tesoro Nacional del Ministerio de Hacienda y Crédito Público, mediante su inclusión en el plan de aportes para el respectivo contrato, al Fondo de contingencias contractuales de las entidades estatales.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21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Obligaciones contingentes no sujetas al régimen de contingencias estatales. </w:t>
      </w:r>
      <w:r w:rsidRPr="006C02F1">
        <w:rPr>
          <w:rFonts w:ascii="Arial" w:eastAsia="Times New Roman" w:hAnsi="Arial" w:cs="Arial"/>
          <w:color w:val="000000"/>
          <w:sz w:val="27"/>
          <w:szCs w:val="27"/>
          <w:shd w:val="clear" w:color="auto" w:fill="FFFFFF"/>
        </w:rPr>
        <w:t xml:space="preserve">Las entidades enumeradas en el artículo 2.4.1.8, que hubieren asumido obligaciones contingentes con anterioridad a la vigencia de la Ley 448 de 1998, continuarán ejecutando los respectivos </w:t>
      </w:r>
      <w:r w:rsidRPr="006C02F1">
        <w:rPr>
          <w:rFonts w:ascii="Arial" w:eastAsia="Times New Roman" w:hAnsi="Arial" w:cs="Arial"/>
          <w:color w:val="000000"/>
          <w:sz w:val="27"/>
          <w:szCs w:val="27"/>
          <w:shd w:val="clear" w:color="auto" w:fill="FFFFFF"/>
        </w:rPr>
        <w:lastRenderedPageBreak/>
        <w:t>contratos, en los términos pactados conforme a la legislación vigente al momento de su celebración.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56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Tránsito de legislación. </w:t>
      </w:r>
      <w:r w:rsidRPr="006C02F1">
        <w:rPr>
          <w:rFonts w:ascii="Arial" w:eastAsia="Times New Roman" w:hAnsi="Arial" w:cs="Arial"/>
          <w:color w:val="000000"/>
          <w:sz w:val="27"/>
          <w:szCs w:val="27"/>
          <w:shd w:val="clear" w:color="auto" w:fill="FFFFFF"/>
        </w:rPr>
        <w:t>Los contratos celebrados luego de la expedición de la Ley 448 de 1998 por las entidades estatales sometidas al régimen de contingencias estatales en los que se haya estipulado el pago de obligaciones contingentes, continuarán su ejecución conforme a las autorizaciones del Consejo Superior de Política Fiscal, CONFIS, para comprometer vigencias futuras.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régimen establecido por el presente título se aplicará íntegramente a los contratos de las entidades estatales sometidos al mismo que se celebren luego de su entrada en vigor.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57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2.4.1.19.</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Modificaciones a los contratos vigentes. </w:t>
      </w:r>
      <w:r w:rsidRPr="006C02F1">
        <w:rPr>
          <w:rFonts w:ascii="Arial" w:eastAsia="Times New Roman" w:hAnsi="Arial" w:cs="Arial"/>
          <w:color w:val="000000"/>
          <w:sz w:val="27"/>
          <w:szCs w:val="27"/>
          <w:shd w:val="clear" w:color="auto" w:fill="FFFFFF"/>
        </w:rPr>
        <w:t>Las modificaciones de los contratos a que se refieren los artículos anteriores, en las que se pacten obligaciones contingentes, se sujetarán a las disposiciones del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58 Decreto 423 de 2001)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FONDO DE CONTINGENCIAS CONTRACTUALES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2.4.1.1.1. </w:t>
      </w:r>
      <w:r w:rsidRPr="006C02F1">
        <w:rPr>
          <w:rFonts w:ascii="Arial" w:eastAsia="Times New Roman" w:hAnsi="Arial" w:cs="Arial"/>
          <w:b/>
          <w:bCs/>
          <w:i/>
          <w:iCs/>
          <w:color w:val="000000"/>
          <w:sz w:val="27"/>
          <w:szCs w:val="27"/>
          <w:shd w:val="clear" w:color="auto" w:fill="FFFFFF"/>
        </w:rPr>
        <w:t>Fondo de contingencias contractuales de las entidades estatales. </w:t>
      </w:r>
      <w:r w:rsidRPr="006C02F1">
        <w:rPr>
          <w:rFonts w:ascii="Arial" w:eastAsia="Times New Roman" w:hAnsi="Arial" w:cs="Arial"/>
          <w:color w:val="000000"/>
          <w:sz w:val="27"/>
          <w:szCs w:val="27"/>
          <w:shd w:val="clear" w:color="auto" w:fill="FFFFFF"/>
        </w:rPr>
        <w:t>El Fondo de contingencias contractuales de las entidades estatales es un sistema de manejo de los recursos transferidos por las entidades aportantes en la forma, cuantía y oportunidad previstas en el plan de aportes al administrador, para atender el cumplimiento de las obligaciones contingentes asumidas en el contrato identificado en la correspondiente cuenta.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2.4.1.1.2. </w:t>
      </w:r>
      <w:r w:rsidRPr="006C02F1">
        <w:rPr>
          <w:rFonts w:ascii="Arial" w:eastAsia="Times New Roman" w:hAnsi="Arial" w:cs="Arial"/>
          <w:b/>
          <w:bCs/>
          <w:i/>
          <w:iCs/>
          <w:color w:val="000000"/>
          <w:sz w:val="27"/>
          <w:szCs w:val="27"/>
          <w:shd w:val="clear" w:color="auto" w:fill="FFFFFF"/>
        </w:rPr>
        <w:t>Naturaleza del Fondo de contingencias contractuales de las entidades estatales. </w:t>
      </w:r>
      <w:r w:rsidRPr="006C02F1">
        <w:rPr>
          <w:rFonts w:ascii="Arial" w:eastAsia="Times New Roman" w:hAnsi="Arial" w:cs="Arial"/>
          <w:color w:val="000000"/>
          <w:sz w:val="27"/>
          <w:szCs w:val="27"/>
          <w:shd w:val="clear" w:color="auto" w:fill="FFFFFF"/>
        </w:rPr>
        <w:t xml:space="preserve">Conforme a lo dispuesto por la Ley 448 de 1998, el Fondo de contingencias contractuales de las entidades </w:t>
      </w:r>
      <w:r w:rsidRPr="006C02F1">
        <w:rPr>
          <w:rFonts w:ascii="Arial" w:eastAsia="Times New Roman" w:hAnsi="Arial" w:cs="Arial"/>
          <w:color w:val="000000"/>
          <w:sz w:val="27"/>
          <w:szCs w:val="27"/>
          <w:shd w:val="clear" w:color="auto" w:fill="FFFFFF"/>
        </w:rPr>
        <w:lastRenderedPageBreak/>
        <w:t>estatales constituye una cuenta especial, sin personería jurídica manejada por el sector administrativo de Hacienda y Crédito Público, cuyo objeto es el señalado por el artículo 2.4.1.3. del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23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2.4.1.1.3. </w:t>
      </w:r>
      <w:r w:rsidRPr="006C02F1">
        <w:rPr>
          <w:rFonts w:ascii="Arial" w:eastAsia="Times New Roman" w:hAnsi="Arial" w:cs="Arial"/>
          <w:b/>
          <w:bCs/>
          <w:i/>
          <w:iCs/>
          <w:color w:val="000000"/>
          <w:sz w:val="27"/>
          <w:szCs w:val="27"/>
          <w:shd w:val="clear" w:color="auto" w:fill="FFFFFF"/>
        </w:rPr>
        <w:t>Administración del Fondo de contingencias contractuales de las entidades estatales. </w:t>
      </w:r>
      <w:r w:rsidRPr="006C02F1">
        <w:rPr>
          <w:rFonts w:ascii="Arial" w:eastAsia="Times New Roman" w:hAnsi="Arial" w:cs="Arial"/>
          <w:color w:val="000000"/>
          <w:sz w:val="27"/>
          <w:szCs w:val="27"/>
          <w:shd w:val="clear" w:color="auto" w:fill="FFFFFF"/>
        </w:rPr>
        <w:t>Conforme al mandato de la Ley 448 de 1998, la administración del Fondo de contingencias contractuales de las entidades estatales la realizará la fiduciaria La Previsora S.A., con arreglo a lo dispuesto en el presente título, en el reglamento que al efecto determine el Ministerio de Hacienda y Crédito Público y al contrato que con tal objeto celebre la Nación - Ministerio de Hacienda y Crédito Público- con la sociedad fiduciaria La Previsora S.A.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25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2.4.1.1.4. </w:t>
      </w:r>
      <w:r w:rsidRPr="006C02F1">
        <w:rPr>
          <w:rFonts w:ascii="Arial" w:eastAsia="Times New Roman" w:hAnsi="Arial" w:cs="Arial"/>
          <w:b/>
          <w:bCs/>
          <w:i/>
          <w:iCs/>
          <w:color w:val="000000"/>
          <w:sz w:val="27"/>
          <w:szCs w:val="27"/>
          <w:shd w:val="clear" w:color="auto" w:fill="FFFFFF"/>
        </w:rPr>
        <w:t>Recursos manejados a través del Fondo de contingencias contractuales de las entidades estatales. </w:t>
      </w:r>
      <w:r w:rsidRPr="006C02F1">
        <w:rPr>
          <w:rFonts w:ascii="Arial" w:eastAsia="Times New Roman" w:hAnsi="Arial" w:cs="Arial"/>
          <w:color w:val="000000"/>
          <w:sz w:val="27"/>
          <w:szCs w:val="27"/>
          <w:shd w:val="clear" w:color="auto" w:fill="FFFFFF"/>
        </w:rPr>
        <w:t>Los recursos que deberán manejarse a través del Fondo de contingencias contractuales de las entidades estatales de conformidad con lo dispuesto en el artículo 6 de la Ley 448 de 1998, serán los siguientes: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Los aportes efectuados por las entidades estatales.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Los aportes del presupuesto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Los rendimientos financieros que generen sus recursos.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El producto de su recuperación de cartera.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Los recursos manejados a través del Fondo de contingencias contractuales de las entidades estatales serán tratados conforme a las normas presupuestales aplicables a las entidades estatales de carácter financiero.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24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Inversión de los recursos. </w:t>
      </w:r>
      <w:r w:rsidRPr="006C02F1">
        <w:rPr>
          <w:rFonts w:ascii="Arial" w:eastAsia="Times New Roman" w:hAnsi="Arial" w:cs="Arial"/>
          <w:color w:val="000000"/>
          <w:sz w:val="27"/>
          <w:szCs w:val="27"/>
          <w:shd w:val="clear" w:color="auto" w:fill="FFFFFF"/>
        </w:rPr>
        <w:t xml:space="preserve">La fiduciaria La Previsora S.A., invertirá los recursos que se manejan a través del Fondo de contingencias contractuales de las entidades estatales exclusivamente en títulos TES, en el mercado primario o en el secundario de los mismos, según </w:t>
      </w:r>
      <w:r w:rsidRPr="006C02F1">
        <w:rPr>
          <w:rFonts w:ascii="Arial" w:eastAsia="Times New Roman" w:hAnsi="Arial" w:cs="Arial"/>
          <w:color w:val="000000"/>
          <w:sz w:val="27"/>
          <w:szCs w:val="27"/>
          <w:shd w:val="clear" w:color="auto" w:fill="FFFFFF"/>
        </w:rPr>
        <w:lastRenderedPageBreak/>
        <w:t>lo que determine para el caso la Dirección General de Crédito Público y Tesoro Nacional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26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2.4.1.1.6. </w:t>
      </w:r>
      <w:r w:rsidRPr="006C02F1">
        <w:rPr>
          <w:rFonts w:ascii="Arial" w:eastAsia="Times New Roman" w:hAnsi="Arial" w:cs="Arial"/>
          <w:b/>
          <w:bCs/>
          <w:i/>
          <w:iCs/>
          <w:color w:val="000000"/>
          <w:sz w:val="27"/>
          <w:szCs w:val="27"/>
          <w:shd w:val="clear" w:color="auto" w:fill="FFFFFF"/>
        </w:rPr>
        <w:t>Rendimientos que produzca la inversión. </w:t>
      </w:r>
      <w:r w:rsidRPr="006C02F1">
        <w:rPr>
          <w:rFonts w:ascii="Arial" w:eastAsia="Times New Roman" w:hAnsi="Arial" w:cs="Arial"/>
          <w:color w:val="000000"/>
          <w:sz w:val="27"/>
          <w:szCs w:val="27"/>
          <w:shd w:val="clear" w:color="auto" w:fill="FFFFFF"/>
        </w:rPr>
        <w:t>Los rendimientos del Fondo de contingencias contractuales de las entidades estatales estarán constituidos por el rendimiento de sus inversiones deducidos los costos de la administración del mismo, indicados en el contrato a que se refiere el artículo 2.4.1.1.3. de este capítulo e incluidos en el presupuesto, expresados como porcentaje de tales rendimientos de las inversiones.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rendimientos del Fondo de contingencias contractuales de las entidades estatales se contabilizarán diariamente en las subcuentas correspondientes a los contratos para los cuales dichas entidades hayan realizado aportes al fondo.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27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2.4.1.1.7</w:t>
      </w:r>
      <w:r w:rsidRPr="006C02F1">
        <w:rPr>
          <w:rFonts w:ascii="Arial" w:eastAsia="Times New Roman" w:hAnsi="Arial" w:cs="Arial"/>
          <w:b/>
          <w:bCs/>
          <w:i/>
          <w:iCs/>
          <w:color w:val="000000"/>
          <w:sz w:val="27"/>
          <w:szCs w:val="27"/>
          <w:shd w:val="clear" w:color="auto" w:fill="FFFFFF"/>
        </w:rPr>
        <w:t>.Costos de administración. </w:t>
      </w:r>
      <w:r w:rsidRPr="006C02F1">
        <w:rPr>
          <w:rFonts w:ascii="Arial" w:eastAsia="Times New Roman" w:hAnsi="Arial" w:cs="Arial"/>
          <w:color w:val="000000"/>
          <w:sz w:val="27"/>
          <w:szCs w:val="27"/>
          <w:shd w:val="clear" w:color="auto" w:fill="FFFFFF"/>
        </w:rPr>
        <w:t>Los rendimientos que genere la inversión de los recursos procedentes de los aportes de las entidades aportantes del Fondo de contingencias contractuales de las entidades estatales se destinarán, en primer término, a cubrir los costos en que haya incurrido la fiduciaria La Previsora S.A., por su administración, y su remanente será reconocido -en beneficio de las aportantes- en proporción directa al monto de sus aportes para cada período y traspasado a ellas cuando finalice la ejecución de contrato que contenga las obligaciones contingentes o cuando cese la posibilidad de ocurrencia de dichas obligaciones.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ningún caso, podrá exigirse de las entidades aportantes la transferencia de suma alguna con destino al administrador por concepto de costos de administración.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28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Plan de aportes. </w:t>
      </w:r>
      <w:r w:rsidRPr="006C02F1">
        <w:rPr>
          <w:rFonts w:ascii="Arial" w:eastAsia="Times New Roman" w:hAnsi="Arial" w:cs="Arial"/>
          <w:color w:val="000000"/>
          <w:sz w:val="27"/>
          <w:szCs w:val="27"/>
          <w:shd w:val="clear" w:color="auto" w:fill="FFFFFF"/>
        </w:rPr>
        <w:t xml:space="preserve">El plan de aportes es el cronograma obligatorio de los montos que deben transferir las entidades estatales sometidas al presente régimen, al fondo de contingencias contractuales de las entidades estatales, con destino al cumplimiento de las obligaciones contingentes que asuman en los contratos a que se refiere el artículo 2.4.1.5. </w:t>
      </w:r>
      <w:r w:rsidRPr="006C02F1">
        <w:rPr>
          <w:rFonts w:ascii="Arial" w:eastAsia="Times New Roman" w:hAnsi="Arial" w:cs="Arial"/>
          <w:color w:val="000000"/>
          <w:sz w:val="27"/>
          <w:szCs w:val="27"/>
          <w:shd w:val="clear" w:color="auto" w:fill="FFFFFF"/>
        </w:rPr>
        <w:lastRenderedPageBreak/>
        <w:t>del presente título, el cual es resultado de la aplicación de las metodologías fijadas por la Dirección General de Crédito Público y Tesoro Nacional del Ministerio de Hacienda y Crédito Público para el respectivo sector administrativo.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2.4.1.1.9.</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Criterios para la elaboración del plan de aportes. </w:t>
      </w:r>
      <w:r w:rsidRPr="006C02F1">
        <w:rPr>
          <w:rFonts w:ascii="Arial" w:eastAsia="Times New Roman" w:hAnsi="Arial" w:cs="Arial"/>
          <w:color w:val="000000"/>
          <w:sz w:val="27"/>
          <w:szCs w:val="27"/>
          <w:shd w:val="clear" w:color="auto" w:fill="FFFFFF"/>
        </w:rPr>
        <w:t>El plan de aportes será diseñado con fundamento en los siguientes factores, siguiendo un criterio de gradualidad, que permita apropiar las sumas requeridas para el pago de las obligaciones contingentes de una manera paulatina: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La capacidad de pago de la entidad aportante.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El monto total de las obligaciones contingentes contraídas por la entidad aportante bajo el correspondiente contrato.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Los plazos de ejecución del contrato y de comportamiento del riesgo.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La equivalencia entre el valor presente del pasivo contingente y el total de los aportes requeridos.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La probabilidad de ocurrencia de la contingencia.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2.4.1.1.10.</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Aportes.</w:t>
      </w:r>
      <w:r w:rsidRPr="006C02F1">
        <w:rPr>
          <w:rFonts w:ascii="Arial" w:eastAsia="Times New Roman" w:hAnsi="Arial" w:cs="Arial"/>
          <w:color w:val="000000"/>
          <w:sz w:val="27"/>
          <w:szCs w:val="27"/>
          <w:shd w:val="clear" w:color="auto" w:fill="FFFFFF"/>
        </w:rPr>
        <w:t> Para los efectos del régimen, se considerará aporte todo monto que sea transferido al fondo de contingencias contractuales de las entidades estatales por las entidades aportantes en la forma, cuantía y oportunidad previstas en el plan de aportes para cada contrato por ellas celebrado.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12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2.4.1.1.11</w:t>
      </w:r>
      <w:r w:rsidRPr="006C02F1">
        <w:rPr>
          <w:rFonts w:ascii="Arial" w:eastAsia="Times New Roman" w:hAnsi="Arial" w:cs="Arial"/>
          <w:b/>
          <w:bCs/>
          <w:i/>
          <w:iCs/>
          <w:color w:val="000000"/>
          <w:sz w:val="27"/>
          <w:szCs w:val="27"/>
          <w:shd w:val="clear" w:color="auto" w:fill="FFFFFF"/>
        </w:rPr>
        <w:t>.Registro de los planes de aportes. </w:t>
      </w:r>
      <w:r w:rsidRPr="006C02F1">
        <w:rPr>
          <w:rFonts w:ascii="Arial" w:eastAsia="Times New Roman" w:hAnsi="Arial" w:cs="Arial"/>
          <w:color w:val="000000"/>
          <w:sz w:val="27"/>
          <w:szCs w:val="27"/>
          <w:shd w:val="clear" w:color="auto" w:fill="FFFFFF"/>
        </w:rPr>
        <w:t>El administrador llevará un registro de los planes de aportes con el propósito de requerir a las entidades aportantes el giro de los aportes en los montos y las fechas previstas.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Una vez se incluya un plan de aportes dentro del registro, la fiduciaria La Previsora S.A., así lo comunicará a la entidad aportante y a la Dirección </w:t>
      </w:r>
      <w:r w:rsidRPr="006C02F1">
        <w:rPr>
          <w:rFonts w:ascii="Arial" w:eastAsia="Times New Roman" w:hAnsi="Arial" w:cs="Arial"/>
          <w:color w:val="000000"/>
          <w:sz w:val="27"/>
          <w:szCs w:val="27"/>
          <w:shd w:val="clear" w:color="auto" w:fill="FFFFFF"/>
        </w:rPr>
        <w:lastRenderedPageBreak/>
        <w:t>General de Crédito Público y Tesoro Nacional. Así mismo, remitirá copia del mismo a la dependencia encargada de elaborar y adoptar los proyectos de presupuesto correspondientes, para lo de su competencia de conformidad con el artículo 2.4.1.3.1. del Capítulo 3 del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29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Obligación de remitir el plan de aportes al administrador. </w:t>
      </w:r>
      <w:r w:rsidRPr="006C02F1">
        <w:rPr>
          <w:rFonts w:ascii="Arial" w:eastAsia="Times New Roman" w:hAnsi="Arial" w:cs="Arial"/>
          <w:color w:val="000000"/>
          <w:sz w:val="27"/>
          <w:szCs w:val="27"/>
          <w:shd w:val="clear" w:color="auto" w:fill="FFFFFF"/>
        </w:rPr>
        <w:t>Cuando una entidad estatal tenga en su poder el plan de aportes del contrato que pretende celebrar, debidamente aprobado por la Dirección General de Crédito Público y Tesoro Nacional del Ministerio de Hacienda y Crédito Público, deberá hacer llegar copia del mismo a la fiduciaria La Previsora S.A., con el objeto de que sea incluido dentro del registro del plan de aportes.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30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2.4.1.1.13.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Transferencia de los aportes. </w:t>
      </w:r>
      <w:r w:rsidRPr="006C02F1">
        <w:rPr>
          <w:rFonts w:ascii="Arial" w:eastAsia="Times New Roman" w:hAnsi="Arial" w:cs="Arial"/>
          <w:color w:val="000000"/>
          <w:sz w:val="27"/>
          <w:szCs w:val="27"/>
          <w:shd w:val="clear" w:color="auto" w:fill="FFFFFF"/>
        </w:rPr>
        <w:t>Las entidades estatales sometidas al presente régimen, deberán girar al Fondo de contingencias contractuales de las entidades estatales, los aportes que les correspondan para atender las obligaciones por ellas asumidas en las cuantías, oportunidades y forma prevista en el plan de aportes, aprobado por la Dirección General de Crédito Público y Tesoro Nacional registrado ante la fiduciaria La Previsora S. 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Efectuada la transferencia de los recursos que constituyen cada aporte en ejecución de la respectiva partida presupuestal, la fiduciaria La Previsora S.A., expedirá a favor de la aportante, un documento en el que conste el monto del mismo, su fecha, el contrato en relación con el cual se ha efectuado y el contratista que eventualmente será el beneficiario del pago por la obligación contingente amparada.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31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2.4.1.1.14.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De la disminución de aportes. </w:t>
      </w:r>
      <w:r w:rsidRPr="006C02F1">
        <w:rPr>
          <w:rFonts w:ascii="Arial" w:eastAsia="Times New Roman" w:hAnsi="Arial" w:cs="Arial"/>
          <w:color w:val="000000"/>
          <w:sz w:val="27"/>
          <w:szCs w:val="27"/>
          <w:shd w:val="clear" w:color="auto" w:fill="FFFFFF"/>
        </w:rPr>
        <w:t>Si como consecuencia del seguimiento a que alude el artículo 6 de la Ley 448 de 1998 y el artículo 2.4.1.2.4. del Capítulo 2 del presente título, la Dirección General de Crédito Público y Tesoro Nacional decide que hay lugar a la disminución de los aportes previstos en el plan de aportes, así se lo comunicará a la fiduciaria La Previsora S.A., indicando el monto y oportunidad en que deba efectuarse el correspondiente reembolso.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32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2.4.1.1.15.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Obligación de mantener los aportes cuando persista la posibilidad de ocurrencia de obligaciones contingentes. </w:t>
      </w:r>
      <w:r w:rsidRPr="006C02F1">
        <w:rPr>
          <w:rFonts w:ascii="Arial" w:eastAsia="Times New Roman" w:hAnsi="Arial" w:cs="Arial"/>
          <w:color w:val="000000"/>
          <w:sz w:val="27"/>
          <w:szCs w:val="27"/>
          <w:shd w:val="clear" w:color="auto" w:fill="FFFFFF"/>
        </w:rPr>
        <w:t>A fin de garantizar el logro del objeto del Fondo de contingencias contractuales de las entidades estatales, cuando exista la posibilidad de ocurrencia de alguna contingencia a cargo de una entidad estatal aportante, cualquiera que sea el contrato que haya dado origen a la obligación pendiente, la misma deberá mantener sus aportes en el fondo con el fin de atender las eventuales obligaciones que puedan surgir. En tal evento, la entidad deberá proceder a solicitar la aprobación del plan de aportes para el nuevo contrato siguiendo el trámite previsto en el artículo 2.4.1.2.6 del Capítulo 2 del presente título. Posteriormente, el administrador abrirá una cuenta conforme al artículo 2.4.1.1.18. de este capítulo y efectuará el traslado de los respectivos recursos a la subcuenta que se abra para el nuevo contrato y efectuará las anotaciones pertinentes.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33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2.4.1.1.16.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Criterios para efectuar transferencias de recursos. </w:t>
      </w:r>
      <w:r w:rsidRPr="006C02F1">
        <w:rPr>
          <w:rFonts w:ascii="Arial" w:eastAsia="Times New Roman" w:hAnsi="Arial" w:cs="Arial"/>
          <w:color w:val="000000"/>
          <w:sz w:val="27"/>
          <w:szCs w:val="27"/>
          <w:shd w:val="clear" w:color="auto" w:fill="FFFFFF"/>
        </w:rPr>
        <w:t>La fiduciaria La Previsora S.A., podrá transferir recursos de una a otra subcuenta de una misma entidad aportante, a condición de que el contrato correspondiente a la cuenta de la cual van a ser egresados los recursos haya sido ejecutado en su totalidad o de que haya cesado definitivamente la posibilidad de ocurrencia del riesgo amparado.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34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2.4.1.1.17.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Del reembolso de los aportes. </w:t>
      </w:r>
      <w:r w:rsidRPr="006C02F1">
        <w:rPr>
          <w:rFonts w:ascii="Arial" w:eastAsia="Times New Roman" w:hAnsi="Arial" w:cs="Arial"/>
          <w:color w:val="000000"/>
          <w:sz w:val="27"/>
          <w:szCs w:val="27"/>
          <w:shd w:val="clear" w:color="auto" w:fill="FFFFFF"/>
        </w:rPr>
        <w:t>Con excepción de lo previsto en el artículo 2.4.1.1.15. del presente capítulo, cuando finalice la ejecución de un contrato y haya terminado, por tanto, la posibilidad de ocurrencia de la contingencia amparada con los aportes efectuados al Fondo de contingencias contractuales de las entidades estatales, la entidad aportante tendrá derecho a que le sean reembolsados dichos aportes si ellos han provenido de ingresos propios.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35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2.4.1.1.18. </w:t>
      </w:r>
      <w:r w:rsidRPr="006C02F1">
        <w:rPr>
          <w:rFonts w:ascii="Arial" w:eastAsia="Times New Roman" w:hAnsi="Arial" w:cs="Arial"/>
          <w:b/>
          <w:bCs/>
          <w:i/>
          <w:iCs/>
          <w:color w:val="000000"/>
          <w:sz w:val="27"/>
          <w:szCs w:val="27"/>
          <w:shd w:val="clear" w:color="auto" w:fill="FFFFFF"/>
        </w:rPr>
        <w:t>Sistema de cuentas para cada entidad. </w:t>
      </w:r>
      <w:r w:rsidRPr="006C02F1">
        <w:rPr>
          <w:rFonts w:ascii="Arial" w:eastAsia="Times New Roman" w:hAnsi="Arial" w:cs="Arial"/>
          <w:color w:val="000000"/>
          <w:sz w:val="27"/>
          <w:szCs w:val="27"/>
          <w:shd w:val="clear" w:color="auto" w:fill="FFFFFF"/>
        </w:rPr>
        <w:t>La fiduciaria La Previsora S.A., abrirá una cuenta para la entidad aportante que presente para su registro un plan de aportes específico.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36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2.4.1.1.19. </w:t>
      </w:r>
      <w:r w:rsidRPr="006C02F1">
        <w:rPr>
          <w:rFonts w:ascii="Arial" w:eastAsia="Times New Roman" w:hAnsi="Arial" w:cs="Arial"/>
          <w:b/>
          <w:bCs/>
          <w:i/>
          <w:iCs/>
          <w:color w:val="000000"/>
          <w:sz w:val="27"/>
          <w:szCs w:val="27"/>
          <w:shd w:val="clear" w:color="auto" w:fill="FFFFFF"/>
        </w:rPr>
        <w:t>Subcuentas. </w:t>
      </w:r>
      <w:r w:rsidRPr="006C02F1">
        <w:rPr>
          <w:rFonts w:ascii="Arial" w:eastAsia="Times New Roman" w:hAnsi="Arial" w:cs="Arial"/>
          <w:color w:val="000000"/>
          <w:sz w:val="27"/>
          <w:szCs w:val="27"/>
          <w:shd w:val="clear" w:color="auto" w:fill="FFFFFF"/>
        </w:rPr>
        <w:t>La fiduciaria La Previsora S.A., llevará una subcuenta para los aportes que cada una de las entidades aportantes efectúen al Fondo de contingencias contractuales de las entidades estatales, por cada contrato en relación con el cual haya remitido el plan de aportes debidamente refrendado por la Dirección General de Crédito Público y Tesoro Nacional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37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2.4.1.1.20.</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Reconocimiento de la contingencia. </w:t>
      </w:r>
      <w:r w:rsidRPr="006C02F1">
        <w:rPr>
          <w:rFonts w:ascii="Arial" w:eastAsia="Times New Roman" w:hAnsi="Arial" w:cs="Arial"/>
          <w:color w:val="000000"/>
          <w:sz w:val="27"/>
          <w:szCs w:val="27"/>
          <w:shd w:val="clear" w:color="auto" w:fill="FFFFFF"/>
        </w:rPr>
        <w:t>Como requisito previo para los desembolsos causados por la ocurrencia de las obligaciones contingentes señaladas en el artículo 2.4.1.4. del presente título, la entidad estatal aportante declarará, mediante acto debidamente motivado, la ocurrencia de la contingencia, así como su monto.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Esta declaración podrá hacerla el funcionario competente de la entidad aportante en ejercicio de sus atribuciones legales o con fundamento en un acta de conciliación, una sentencia, laudo arbitral o en cualquier otro acto jurídico que tenga como efecto la exigibilidad inmediata de la obligación a cargo de la entidad aportante, a condición de que el acto respectivo se encuentre en firme.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38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2.4.1.1.21. </w:t>
      </w:r>
      <w:r w:rsidRPr="006C02F1">
        <w:rPr>
          <w:rFonts w:ascii="Arial" w:eastAsia="Times New Roman" w:hAnsi="Arial" w:cs="Arial"/>
          <w:b/>
          <w:bCs/>
          <w:i/>
          <w:iCs/>
          <w:color w:val="000000"/>
          <w:sz w:val="27"/>
          <w:szCs w:val="27"/>
          <w:shd w:val="clear" w:color="auto" w:fill="FFFFFF"/>
        </w:rPr>
        <w:t>Desembolsos. </w:t>
      </w:r>
      <w:r w:rsidRPr="006C02F1">
        <w:rPr>
          <w:rFonts w:ascii="Arial" w:eastAsia="Times New Roman" w:hAnsi="Arial" w:cs="Arial"/>
          <w:color w:val="000000"/>
          <w:sz w:val="27"/>
          <w:szCs w:val="27"/>
          <w:shd w:val="clear" w:color="auto" w:fill="FFFFFF"/>
        </w:rPr>
        <w:t>La fiduciaria La Previsora S.A., efectuará el pago debido por una entidad aportante a su contratista, por concepto de una obligación contingente, cuando sea requerida para ello, con los recursos que haya aportado la entidad al Fondo de contingencias contractuales de las entidades estatales en relación con el contrato que dio origen a la obligación y hasta concurrencia de la suma aportada con tal objeto.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Con la finalidad anotada, la fiduciaria La Previsora S.A., deberá verificar que el requerimiento de desembolso proviene del funcionario o funcionarios competentes de la entidad estatal aportante, así como la autenticidad del acto debidamente motivado que declara la ocurrencia de la contingencia y la de los documentos que acompañen la solicitud de desembolso.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desembolso deberá realizarse dentro de los diez (10) días hábiles siguientes al recibo del requerimiento en debida forma.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39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2.4.1.1.22.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Titularidad del cobro. </w:t>
      </w:r>
      <w:r w:rsidRPr="006C02F1">
        <w:rPr>
          <w:rFonts w:ascii="Arial" w:eastAsia="Times New Roman" w:hAnsi="Arial" w:cs="Arial"/>
          <w:color w:val="000000"/>
          <w:sz w:val="27"/>
          <w:szCs w:val="27"/>
          <w:shd w:val="clear" w:color="auto" w:fill="FFFFFF"/>
        </w:rPr>
        <w:t>En todo caso, la entrega de recursos por parte del Fondo de contingencias contractuales de las entidades estatales por concepto del pago de obligaciones contingentes, solamente podrá solicitarse por el funcionario competente de la entidad aportante siguiendo el trámite señalado anteriormente. En consecuencia, los contratistas de entidades aportantes al Fondo de contingencias contractuales de las entidades estatales, no podrán reclamar directamente el giro a su favor o exigir ante el mismo Fondo el pago en su propio beneficio, por razón de las obligaciones contingentes definidas en el artículo 2.4.1.4. del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Por lo tanto todas las acciones relacionadas con dichas obligaciones, deberán ejercerse ante la respectiva entidad pública contratante.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40 Decreto 423 de 2001)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VALORACIÓN DE CONTINGENCIAS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2.4.1.2.1.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Metodologías de valoración de contingencias. </w:t>
      </w:r>
      <w:r w:rsidRPr="006C02F1">
        <w:rPr>
          <w:rFonts w:ascii="Arial" w:eastAsia="Times New Roman" w:hAnsi="Arial" w:cs="Arial"/>
          <w:color w:val="000000"/>
          <w:sz w:val="27"/>
          <w:szCs w:val="27"/>
          <w:shd w:val="clear" w:color="auto" w:fill="FFFFFF"/>
        </w:rPr>
        <w:t>La Dirección General de Crédito Público y Tesoro Nacional del Ministerio de Hacienda y Crédito Público, adoptará mediante actos administrativos de carácter general, las metodologías aplicables a los contratos estatales para determinar el valor de las obligaciones contingentes que en ellos se estipulen.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44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2.4.1.2.2.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Área de riesgos del Fondo de contingencias contractuales de las entidades estatales. </w:t>
      </w:r>
      <w:r w:rsidRPr="006C02F1">
        <w:rPr>
          <w:rFonts w:ascii="Arial" w:eastAsia="Times New Roman" w:hAnsi="Arial" w:cs="Arial"/>
          <w:color w:val="000000"/>
          <w:sz w:val="27"/>
          <w:szCs w:val="27"/>
          <w:shd w:val="clear" w:color="auto" w:fill="FFFFFF"/>
        </w:rPr>
        <w:t>La Dirección General de Crédito Público y Tesoro Nacional del Ministerio de Hacienda y Crédito Público, determinará cuáles de los riesgos certificados por la dependencia de planeación respectiva, deben ser atendidos con los recursos del Fondo de contingencias contractuales de las entidades estatales, para lo cual establecerá un área de riesgos a partir de dos variables que se tomarán como coordenadas para determinarla, a saber: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El valor del pago como porcentaje del proyecto;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La probabilidad de ocurrencia de la contingencia.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45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2.4.1.2.3.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Evolución de las metodologías. </w:t>
      </w:r>
      <w:r w:rsidRPr="006C02F1">
        <w:rPr>
          <w:rFonts w:ascii="Arial" w:eastAsia="Times New Roman" w:hAnsi="Arial" w:cs="Arial"/>
          <w:color w:val="000000"/>
          <w:sz w:val="27"/>
          <w:szCs w:val="27"/>
          <w:shd w:val="clear" w:color="auto" w:fill="FFFFFF"/>
        </w:rPr>
        <w:t>La Dirección General de Crédito Público y Tesoro Nacional del Ministerio de Hacienda y Crédito Público evaluará permanentemente las metodologías de valoración de obligaciones contingentes de las entidades estatales, con miras a mantenerlas en consonancia con las necesidades reales de contratación pública. En todo caso, la evolución de las metodologías, deberá orientarse respetando la finalidad y los objetivos del sistema de política de riesgo contractual del Estado.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46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2.4.1.2.4</w:t>
      </w:r>
      <w:r w:rsidRPr="006C02F1">
        <w:rPr>
          <w:rFonts w:ascii="Arial" w:eastAsia="Times New Roman" w:hAnsi="Arial" w:cs="Arial"/>
          <w:b/>
          <w:bCs/>
          <w:i/>
          <w:iCs/>
          <w:color w:val="000000"/>
          <w:sz w:val="27"/>
          <w:szCs w:val="27"/>
          <w:shd w:val="clear" w:color="auto" w:fill="FFFFFF"/>
        </w:rPr>
        <w:t>. Seguimiento de los riesgos.</w:t>
      </w:r>
      <w:r w:rsidRPr="006C02F1">
        <w:rPr>
          <w:rFonts w:ascii="Arial" w:eastAsia="Times New Roman" w:hAnsi="Arial" w:cs="Arial"/>
          <w:color w:val="000000"/>
          <w:sz w:val="27"/>
          <w:szCs w:val="27"/>
          <w:shd w:val="clear" w:color="auto" w:fill="FFFFFF"/>
        </w:rPr>
        <w:t> En los términos del artículo 6 de la Ley 448 de 1998, la Dirección General de Crédito Público y Tesoro Nacional, efectuará un seguimiento periódico al comportamiento de los riesgos comprendidos en el área de riesgos del Fondo de contingencias contractuales de las entidades estatales, con el fin de determinar, para cada contrato en particular, la necesidad de incrementar o disminuir los respectivos aportes.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47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2.4.1.2.5.</w:t>
      </w:r>
      <w:r w:rsidRPr="006C02F1">
        <w:rPr>
          <w:rFonts w:ascii="Arial" w:eastAsia="Times New Roman" w:hAnsi="Arial" w:cs="Arial"/>
          <w:b/>
          <w:bCs/>
          <w:i/>
          <w:iCs/>
          <w:color w:val="000000"/>
          <w:sz w:val="27"/>
          <w:szCs w:val="27"/>
          <w:shd w:val="clear" w:color="auto" w:fill="FFFFFF"/>
        </w:rPr>
        <w:t> Modificaciones al plan de aportes. </w:t>
      </w:r>
      <w:r w:rsidRPr="006C02F1">
        <w:rPr>
          <w:rFonts w:ascii="Arial" w:eastAsia="Times New Roman" w:hAnsi="Arial" w:cs="Arial"/>
          <w:color w:val="000000"/>
          <w:sz w:val="27"/>
          <w:szCs w:val="27"/>
          <w:shd w:val="clear" w:color="auto" w:fill="FFFFFF"/>
        </w:rPr>
        <w:t>Cuando como consecuencia de la evolución de las metodologías y en virtud del seguimiento a que alude el artículo anterior, la Dirección General de Crédito Público y Tesoro Nacional del Ministerio de Hacienda y Crédito Público establezca que los montos de los aportes incluidos en un plan de aportes ya registrado por el administrador deben ser modificados, así se lo comunicará a la entidad aportante y a la fiduciaria La Previsora S.A., con el fin de que se proceda a efectuar el registro del plan de aportes reformado, para la cual se seguirá en lo pertinente lo dispuesto en el Capítulo 1 del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48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2.4.1.2.6</w:t>
      </w:r>
      <w:r w:rsidRPr="006C02F1">
        <w:rPr>
          <w:rFonts w:ascii="Arial" w:eastAsia="Times New Roman" w:hAnsi="Arial" w:cs="Arial"/>
          <w:b/>
          <w:bCs/>
          <w:i/>
          <w:iCs/>
          <w:color w:val="000000"/>
          <w:sz w:val="27"/>
          <w:szCs w:val="27"/>
          <w:shd w:val="clear" w:color="auto" w:fill="FFFFFF"/>
        </w:rPr>
        <w:t>. Procedimiento para la valoración de las contingencias. </w:t>
      </w:r>
      <w:r w:rsidRPr="006C02F1">
        <w:rPr>
          <w:rFonts w:ascii="Arial" w:eastAsia="Times New Roman" w:hAnsi="Arial" w:cs="Arial"/>
          <w:color w:val="000000"/>
          <w:sz w:val="27"/>
          <w:szCs w:val="27"/>
          <w:shd w:val="clear" w:color="auto" w:fill="FFFFFF"/>
        </w:rPr>
        <w:t xml:space="preserve">Toda entidad estatal sometida a las disposiciones de la Ley 448 de 1998 y del presente título que pretenda celebrar un contrato en el cual se estipulen obligaciones contingentes, deberá -con antelación a la apertura de la correspondiente licitación o a la celebración del contrato si no se requiere licitación- presentar a la Dirección General de Crédito Público y Tesoro Nacional del Ministerio de Hacienda y Crédito Público los documentos </w:t>
      </w:r>
      <w:r w:rsidRPr="006C02F1">
        <w:rPr>
          <w:rFonts w:ascii="Arial" w:eastAsia="Times New Roman" w:hAnsi="Arial" w:cs="Arial"/>
          <w:color w:val="000000"/>
          <w:sz w:val="27"/>
          <w:szCs w:val="27"/>
          <w:shd w:val="clear" w:color="auto" w:fill="FFFFFF"/>
        </w:rPr>
        <w:lastRenderedPageBreak/>
        <w:t>en los que aparezcan las obligaciones contingentes que va a asumir, acompañados de un cronograma que proyecte las sumas correspondientes a dichas obligaciones durante el plazo del contrato, así como el concepto de la autoridad de planeación sobre el sometimiento de las respectivas obligaciones contingentes a la política de riesgo contractual del Estado.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Si la documentación se encuentra completa y la Dirección General de Crédito Público y Tesoro Nacional encuentra que el cronograma propuesto se ajusta a la metodología de valoración aplicable, lo aprobará como plan de aportes al Fondo de contingencias contractuales de las entidades estatales para el contrato sometido a su consideración, el cual deberá ser registrado ante la fiduciaria La Previsora S.A.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Cuando el cronograma presentado se aparte de la metodología oficial de valoración de contingencias, la entidad deberá proceder a efectuar los ajustes que indique la Dirección General de Crédito Público y Tesoro Nacional, con el fin de que sea aprobado como plan de aportes.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49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2.4.1.2.7</w:t>
      </w:r>
      <w:r w:rsidRPr="006C02F1">
        <w:rPr>
          <w:rFonts w:ascii="Arial" w:eastAsia="Times New Roman" w:hAnsi="Arial" w:cs="Arial"/>
          <w:b/>
          <w:bCs/>
          <w:i/>
          <w:iCs/>
          <w:color w:val="000000"/>
          <w:sz w:val="27"/>
          <w:szCs w:val="27"/>
          <w:shd w:val="clear" w:color="auto" w:fill="FFFFFF"/>
        </w:rPr>
        <w:t>. Riesgos no comprendidos por el área de riesgos. </w:t>
      </w:r>
      <w:r w:rsidRPr="006C02F1">
        <w:rPr>
          <w:rFonts w:ascii="Arial" w:eastAsia="Times New Roman" w:hAnsi="Arial" w:cs="Arial"/>
          <w:color w:val="000000"/>
          <w:sz w:val="27"/>
          <w:szCs w:val="27"/>
          <w:shd w:val="clear" w:color="auto" w:fill="FFFFFF"/>
        </w:rPr>
        <w:t>En el evento en que la Dirección General de Crédito Público y Tesoro Nacional del Ministerio de Hacienda y Crédito Público estime que las obligaciones contingentes sometidas a su consideración no se encuentran comprendidas en el área de riesgos, así se lo informará a la respectiva entidad estatal, evento en el cual se entenderá que tales obligaciones no se sujetan al régimen aquí previsto.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50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2.4.1.2.8</w:t>
      </w:r>
      <w:r w:rsidRPr="006C02F1">
        <w:rPr>
          <w:rFonts w:ascii="Arial" w:eastAsia="Times New Roman" w:hAnsi="Arial" w:cs="Arial"/>
          <w:b/>
          <w:bCs/>
          <w:i/>
          <w:iCs/>
          <w:color w:val="000000"/>
          <w:sz w:val="27"/>
          <w:szCs w:val="27"/>
          <w:shd w:val="clear" w:color="auto" w:fill="FFFFFF"/>
        </w:rPr>
        <w:t>. Ausencia de metodologías. </w:t>
      </w:r>
      <w:r w:rsidRPr="006C02F1">
        <w:rPr>
          <w:rFonts w:ascii="Arial" w:eastAsia="Times New Roman" w:hAnsi="Arial" w:cs="Arial"/>
          <w:color w:val="000000"/>
          <w:sz w:val="27"/>
          <w:szCs w:val="27"/>
          <w:shd w:val="clear" w:color="auto" w:fill="FFFFFF"/>
        </w:rPr>
        <w:t>Cuando las entidades estatales vayan a contraer obligaciones contingentes en relación con las cuales la Dirección General de Crédito Público y Tesoro Nacional del Ministerio de Hacienda y Crédito Público no haya establecido una metodología de valoración, la documentación a que se refiere el artículo anterior deberá exponer unas cifras de valoración de dichas obligaciones conforme a una metodología adecuada al respectivo proyecto, la cual será analizada y aprobada por dicha dirección atendiendo la naturaleza del contrato y los criterios señalados en el artículo 2.4.1.1.9. del Capítulo 1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51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2.4.1.2.9</w:t>
      </w:r>
      <w:r w:rsidRPr="006C02F1">
        <w:rPr>
          <w:rFonts w:ascii="Arial" w:eastAsia="Times New Roman" w:hAnsi="Arial" w:cs="Arial"/>
          <w:b/>
          <w:bCs/>
          <w:i/>
          <w:iCs/>
          <w:color w:val="000000"/>
          <w:sz w:val="27"/>
          <w:szCs w:val="27"/>
          <w:shd w:val="clear" w:color="auto" w:fill="FFFFFF"/>
        </w:rPr>
        <w:t>. Inclusión en la base única de datos del Ministerio de Hacienda y Crédito Público, Dirección General de Crédito Público y Tesoro Nacional. </w:t>
      </w:r>
      <w:r w:rsidRPr="006C02F1">
        <w:rPr>
          <w:rFonts w:ascii="Arial" w:eastAsia="Times New Roman" w:hAnsi="Arial" w:cs="Arial"/>
          <w:color w:val="000000"/>
          <w:sz w:val="27"/>
          <w:szCs w:val="27"/>
          <w:shd w:val="clear" w:color="auto" w:fill="FFFFFF"/>
        </w:rPr>
        <w:t>Para los efectos del artículo 16 de la Ley 533 de 1999 las obligaciones contingentes a que se refiere el presente título, se incluirán en la base única de datos del Ministerio de Hacienda y Crédito Público, Dirección General de Crédito Público y Tesoro Nacional, como deuda pública cuando se reconozca la ocurrencia de la contingencia conforme al artículo 2.4.1.1.20. del Capítulo 1 del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22 Decreto 423 de 2001)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ASPECTOS PRESUPUESTALES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2.4.1.3.1</w:t>
      </w:r>
      <w:r w:rsidRPr="006C02F1">
        <w:rPr>
          <w:rFonts w:ascii="Arial" w:eastAsia="Times New Roman" w:hAnsi="Arial" w:cs="Arial"/>
          <w:b/>
          <w:bCs/>
          <w:i/>
          <w:iCs/>
          <w:color w:val="000000"/>
          <w:sz w:val="27"/>
          <w:szCs w:val="27"/>
          <w:shd w:val="clear" w:color="auto" w:fill="FFFFFF"/>
        </w:rPr>
        <w:t>. Preparación de los presupuestos. </w:t>
      </w:r>
      <w:r w:rsidRPr="006C02F1">
        <w:rPr>
          <w:rFonts w:ascii="Arial" w:eastAsia="Times New Roman" w:hAnsi="Arial" w:cs="Arial"/>
          <w:color w:val="000000"/>
          <w:sz w:val="27"/>
          <w:szCs w:val="27"/>
          <w:shd w:val="clear" w:color="auto" w:fill="FFFFFF"/>
        </w:rPr>
        <w:t>En cumplimiento del artículo 1 de la Ley 448 de 1998, las dependencias encargadas de elaborar y adoptar los proyectos de presupuesto de la Nación, de las entidades territoriales y de las entidades descentralizadas de cualquier orden, efectuarán las apropiaciones para las obligaciones contingentes de que trata el artículo 2.4.1.4. del presente título, incorporando en el respectivo proyecto, las cifras contenidas en el plan de aportes debidamente aprobado por la Dirección General de Crédito Público y Tesoro Nacional del Ministerio de Hacienda y Crédito Público conforme al artículo 2.4.1.2.6. del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apropiaciones presupuestales de las obligaciones contingentes de que trata el presente capítulo, deberán incluirse en el presupuesto de cada una de las vigencias fiscales que comprenda el plan anual de aportes.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41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2.4.1.3.2</w:t>
      </w:r>
      <w:r w:rsidRPr="006C02F1">
        <w:rPr>
          <w:rFonts w:ascii="Arial" w:eastAsia="Times New Roman" w:hAnsi="Arial" w:cs="Arial"/>
          <w:b/>
          <w:bCs/>
          <w:i/>
          <w:iCs/>
          <w:color w:val="000000"/>
          <w:sz w:val="27"/>
          <w:szCs w:val="27"/>
          <w:shd w:val="clear" w:color="auto" w:fill="FFFFFF"/>
        </w:rPr>
        <w:t>. Discusión y aprobación de los presupuestos. </w:t>
      </w:r>
      <w:r w:rsidRPr="006C02F1">
        <w:rPr>
          <w:rFonts w:ascii="Arial" w:eastAsia="Times New Roman" w:hAnsi="Arial" w:cs="Arial"/>
          <w:color w:val="000000"/>
          <w:sz w:val="27"/>
          <w:szCs w:val="27"/>
          <w:shd w:val="clear" w:color="auto" w:fill="FFFFFF"/>
        </w:rPr>
        <w:t>En la discusión y aprobación de los presupuestos de la Nación, de las entidades territoriales y de las entidades descentralizadas de cualquier orden, las partidas propuestas para las obligaciones contingentes a que se refiere el artículo 1 de la Ley 448 de 1998, se programarán dentro del servicio de la deuda pública y tendrán la prelación correspondiente a ésta.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De conformidad con el artículo 351, en concordancia con el 353 de la Constitución Política y el Estatuto Orgánico del Presupuesto General de la Nación, las partidas propuestas por este concepto, no podrán ser eliminadas ni disminuidas.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42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2.4.1.3.3</w:t>
      </w:r>
      <w:r w:rsidRPr="006C02F1">
        <w:rPr>
          <w:rFonts w:ascii="Arial" w:eastAsia="Times New Roman" w:hAnsi="Arial" w:cs="Arial"/>
          <w:b/>
          <w:bCs/>
          <w:i/>
          <w:iCs/>
          <w:color w:val="000000"/>
          <w:sz w:val="27"/>
          <w:szCs w:val="27"/>
          <w:shd w:val="clear" w:color="auto" w:fill="FFFFFF"/>
        </w:rPr>
        <w:t>. Ejecución presupuestal. </w:t>
      </w:r>
      <w:r w:rsidRPr="006C02F1">
        <w:rPr>
          <w:rFonts w:ascii="Arial" w:eastAsia="Times New Roman" w:hAnsi="Arial" w:cs="Arial"/>
          <w:color w:val="000000"/>
          <w:sz w:val="27"/>
          <w:szCs w:val="27"/>
          <w:shd w:val="clear" w:color="auto" w:fill="FFFFFF"/>
        </w:rPr>
        <w:t>De conformidad con el artículo 4 de la Ley 448 de 1998, las partidas apropiadas para las obligaciones contingentes, previstas en el artículo 2.4.1.3.1. del presente capítulo se entenderán ejecutadas una vez se transfiera el aporte al Fondo de contingencias contractuales de las entidades estatales.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43 Decreto 423 de 2001)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RESPONSABILIDAD POR EL INCUMPLIMIENTO DEL RÉGIMEN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2.4.1.4.1</w:t>
      </w:r>
      <w:r w:rsidRPr="006C02F1">
        <w:rPr>
          <w:rFonts w:ascii="Arial" w:eastAsia="Times New Roman" w:hAnsi="Arial" w:cs="Arial"/>
          <w:b/>
          <w:bCs/>
          <w:i/>
          <w:iCs/>
          <w:color w:val="000000"/>
          <w:sz w:val="27"/>
          <w:szCs w:val="27"/>
          <w:shd w:val="clear" w:color="auto" w:fill="FFFFFF"/>
        </w:rPr>
        <w:t>. De la responsabilidad de los representantes legales de las entidades sometidas al régimen de contingencias públicas. </w:t>
      </w:r>
      <w:r w:rsidRPr="006C02F1">
        <w:rPr>
          <w:rFonts w:ascii="Arial" w:eastAsia="Times New Roman" w:hAnsi="Arial" w:cs="Arial"/>
          <w:color w:val="000000"/>
          <w:sz w:val="27"/>
          <w:szCs w:val="27"/>
          <w:shd w:val="clear" w:color="auto" w:fill="FFFFFF"/>
        </w:rPr>
        <w:t>Los jefes de los organismos del sector central en los órdenes nacional, departamental y municipal, así como los representantes legales de las entidades enumeradas en el artículo 2.4.1.8. del presente título, serán responsables disciplinaria, fiscal y penalmente por el cumplimiento de las presentes disposiciones.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52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2.4.1.4.2</w:t>
      </w:r>
      <w:r w:rsidRPr="006C02F1">
        <w:rPr>
          <w:rFonts w:ascii="Arial" w:eastAsia="Times New Roman" w:hAnsi="Arial" w:cs="Arial"/>
          <w:b/>
          <w:bCs/>
          <w:i/>
          <w:iCs/>
          <w:color w:val="000000"/>
          <w:sz w:val="27"/>
          <w:szCs w:val="27"/>
          <w:shd w:val="clear" w:color="auto" w:fill="FFFFFF"/>
        </w:rPr>
        <w:t>. Responsabilidad especial de los representantes legales.</w:t>
      </w:r>
      <w:r w:rsidRPr="006C02F1">
        <w:rPr>
          <w:rFonts w:ascii="Arial" w:eastAsia="Times New Roman" w:hAnsi="Arial" w:cs="Arial"/>
          <w:color w:val="000000"/>
          <w:sz w:val="27"/>
          <w:szCs w:val="27"/>
          <w:shd w:val="clear" w:color="auto" w:fill="FFFFFF"/>
        </w:rPr>
        <w:t> Los servidores indicados en el artículo anterior serán especialmente responsables por la veracidad de la información que suministren a la dependencia de planeación respectiva, en lo relativo a las obligaciones contingentes previstas en los contratos que vayan a celebrar y a la Dirección General de Crédito Público y Tesoro Nacional del Ministerio de Hacienda y Crédito Público conforme al artículo 2.4.1.2.6. del Capítulo 2 del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53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2.4.1.4.3</w:t>
      </w:r>
      <w:r w:rsidRPr="006C02F1">
        <w:rPr>
          <w:rFonts w:ascii="Arial" w:eastAsia="Times New Roman" w:hAnsi="Arial" w:cs="Arial"/>
          <w:b/>
          <w:bCs/>
          <w:i/>
          <w:iCs/>
          <w:color w:val="000000"/>
          <w:sz w:val="27"/>
          <w:szCs w:val="27"/>
          <w:shd w:val="clear" w:color="auto" w:fill="FFFFFF"/>
        </w:rPr>
        <w:t>. Prohibición de apropiar para obligaciones contratadas con violación del régimen. </w:t>
      </w:r>
      <w:r w:rsidRPr="006C02F1">
        <w:rPr>
          <w:rFonts w:ascii="Arial" w:eastAsia="Times New Roman" w:hAnsi="Arial" w:cs="Arial"/>
          <w:color w:val="000000"/>
          <w:sz w:val="27"/>
          <w:szCs w:val="27"/>
          <w:shd w:val="clear" w:color="auto" w:fill="FFFFFF"/>
        </w:rPr>
        <w:t>Ninguna dependencia estatal que tenga asignadas funciones de hacienda pública dará curso a solicitudes de incorporar presupuestalmente montos para el servicio de la deuda, destinados al pago de obligaciones contingentes de las entidades estatales sujetas al régimen de contingencias, cuando no se hayan dado cumplimiento a las exigencias consagradas en 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A fin de asegurar al cumplimiento del régimen de contingencias las entidades estatales a él sometidas, deberán -cuando soliciten la incorporación de apropiaciones destinadas al pago de obligaciones contingentes- presentar ante la respectiva oficina de presupuesto una constancia expedida por la Dirección General de Crédito Público y Tesoro Nacional del Ministerio de Hacienda y Crédito Público, de que dichas obligaciones han sido evaluadas conforme a los artículos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2.4.1.2.6. y 2.4.1.2.7. del Capítulo 2 del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54 Decreto 423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2.4.1.4.4</w:t>
      </w:r>
      <w:r w:rsidRPr="006C02F1">
        <w:rPr>
          <w:rFonts w:ascii="Arial" w:eastAsia="Times New Roman" w:hAnsi="Arial" w:cs="Arial"/>
          <w:b/>
          <w:bCs/>
          <w:i/>
          <w:iCs/>
          <w:color w:val="000000"/>
          <w:sz w:val="27"/>
          <w:szCs w:val="27"/>
          <w:shd w:val="clear" w:color="auto" w:fill="FFFFFF"/>
        </w:rPr>
        <w:t>. Intervención de los organismos de control. </w:t>
      </w:r>
      <w:r w:rsidRPr="006C02F1">
        <w:rPr>
          <w:rFonts w:ascii="Arial" w:eastAsia="Times New Roman" w:hAnsi="Arial" w:cs="Arial"/>
          <w:color w:val="000000"/>
          <w:sz w:val="27"/>
          <w:szCs w:val="27"/>
          <w:shd w:val="clear" w:color="auto" w:fill="FFFFFF"/>
        </w:rPr>
        <w:t>Cuando una entidad obligada por la Ley 448 de 1998 a hacer aportes al Fondo de contingencias contractuales de las entidades estatales no los realice en el monto y oportunidad dispuestos en el plan de aportes, la fiduciaria La Previsora S.A., deberá informarlo así a los organismos de control respectivos para lo de su competencia.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55 Decreto 423 de 2001)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2</w:t>
      </w:r>
    </w:p>
    <w:p w:rsidR="006C02F1" w:rsidRPr="006C02F1" w:rsidRDefault="006C02F1" w:rsidP="006C02F1">
      <w:pPr>
        <w:spacing w:after="0" w:line="240" w:lineRule="auto"/>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br/>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PASIVOS CONTINGENTES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2.4.2.1</w:t>
      </w:r>
      <w:r w:rsidRPr="006C02F1">
        <w:rPr>
          <w:rFonts w:ascii="Arial" w:eastAsia="Times New Roman" w:hAnsi="Arial" w:cs="Arial"/>
          <w:b/>
          <w:bCs/>
          <w:i/>
          <w:iCs/>
          <w:color w:val="000000"/>
          <w:sz w:val="27"/>
          <w:szCs w:val="27"/>
          <w:shd w:val="clear" w:color="auto" w:fill="FFFFFF"/>
        </w:rPr>
        <w:t>. Pasivos contingentes provenientes de operaciones de crédito público. </w:t>
      </w:r>
      <w:r w:rsidRPr="006C02F1">
        <w:rPr>
          <w:rFonts w:ascii="Arial" w:eastAsia="Times New Roman" w:hAnsi="Arial" w:cs="Arial"/>
          <w:color w:val="000000"/>
          <w:sz w:val="27"/>
          <w:szCs w:val="27"/>
          <w:shd w:val="clear" w:color="auto" w:fill="FFFFFF"/>
        </w:rPr>
        <w:t>Para los efectos del presente título se entiende por pasivos contingentes provenientes de las operaciones de crédito público las obligaciones pecuniarias sometidas a condición, que surgen a cargo de las entidades descritas en el artículo siguiente, cuando estas actúen como garantes de obligaciones de pago de terceros.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El trámite, celebración y ejecución de estas operaciones se someterá a las reglas del parágrafo 2 del artículo 41 de la Ley 80 de 1993, sus disposiciones reglamentarias y las normas que las modifiquen o adicionen, sin perjuicio del cumplimiento de los requisitos indicados en el artículo 14 de la Ley 185 de 1995, para las contragarantías respecto del otorgamiento de créditos financiados con ingresos incorporados en el Presupuesto General de la </w:t>
      </w:r>
      <w:r w:rsidRPr="006C02F1">
        <w:rPr>
          <w:rFonts w:ascii="Arial" w:eastAsia="Times New Roman" w:hAnsi="Arial" w:cs="Arial"/>
          <w:color w:val="000000"/>
          <w:sz w:val="27"/>
          <w:szCs w:val="27"/>
          <w:shd w:val="clear" w:color="auto" w:fill="FFFFFF"/>
        </w:rPr>
        <w:lastRenderedPageBreak/>
        <w:t>Nación y de la garantía por parte de la Nación, y de los demás requisitos previstos en las disposiciones legales vigentes.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3800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2.4.2.2</w:t>
      </w:r>
      <w:r w:rsidRPr="006C02F1">
        <w:rPr>
          <w:rFonts w:ascii="Arial" w:eastAsia="Times New Roman" w:hAnsi="Arial" w:cs="Arial"/>
          <w:b/>
          <w:bCs/>
          <w:i/>
          <w:iCs/>
          <w:color w:val="000000"/>
          <w:sz w:val="27"/>
          <w:szCs w:val="27"/>
          <w:shd w:val="clear" w:color="auto" w:fill="FFFFFF"/>
        </w:rPr>
        <w:t>. Campo de aplicación. </w:t>
      </w:r>
      <w:r w:rsidRPr="006C02F1">
        <w:rPr>
          <w:rFonts w:ascii="Arial" w:eastAsia="Times New Roman" w:hAnsi="Arial" w:cs="Arial"/>
          <w:color w:val="000000"/>
          <w:sz w:val="27"/>
          <w:szCs w:val="27"/>
          <w:shd w:val="clear" w:color="auto" w:fill="FFFFFF"/>
        </w:rPr>
        <w:t>El presente título se aplicará a los pasivos contingentes provenientes de las operaciones de crédito público cuando quiera que alguna de las siguientes entidades actúe en condición de garante de obligaciones de pago: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Los Departamentos, los Distritos y los Municipios.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Los Establecimientos Públicos.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Las Empresas Industriales y Comerciales del Estado y las Sociedades Públicas.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Las Sociedades de Economía Mixta en las que la participación directa o indirecta del Estado sea igual o superior al 50% del capital social.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Las Unidades Administrativas Especiales con personería jurídica.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Las Corporaciones Autónomas Regionales.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Las Entidades indicadas en los numerales 3, 4, 5 y 6 del presente artículo de los órdenes departamental, municipal y distrital.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9. Las Empresas de Servicios Públicos Domiciliarios oficiales y mixtas, en este último caso cuando la participación directa o indirecta del Estado sea superior al 50% del capital social.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10 Las Áreas Metropolitanas y las Asociaciones de Municipios.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11. Los Entes Universitarios Autónomos de carácter estatal u oficial.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12. La Autoridad Nacional de Televisión,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3800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2.4.2.3</w:t>
      </w:r>
      <w:r w:rsidRPr="006C02F1">
        <w:rPr>
          <w:rFonts w:ascii="Arial" w:eastAsia="Times New Roman" w:hAnsi="Arial" w:cs="Arial"/>
          <w:b/>
          <w:bCs/>
          <w:i/>
          <w:iCs/>
          <w:color w:val="000000"/>
          <w:sz w:val="27"/>
          <w:szCs w:val="27"/>
          <w:shd w:val="clear" w:color="auto" w:fill="FFFFFF"/>
        </w:rPr>
        <w:t>. Contabilización de los pasivos contingentes. </w:t>
      </w:r>
      <w:r w:rsidRPr="006C02F1">
        <w:rPr>
          <w:rFonts w:ascii="Arial" w:eastAsia="Times New Roman" w:hAnsi="Arial" w:cs="Arial"/>
          <w:color w:val="000000"/>
          <w:sz w:val="27"/>
          <w:szCs w:val="27"/>
          <w:shd w:val="clear" w:color="auto" w:fill="FFFFFF"/>
        </w:rPr>
        <w:t xml:space="preserve">Sin perjuicio de las disposiciones contables especiales aplicables a las entidades </w:t>
      </w:r>
      <w:r w:rsidRPr="006C02F1">
        <w:rPr>
          <w:rFonts w:ascii="Arial" w:eastAsia="Times New Roman" w:hAnsi="Arial" w:cs="Arial"/>
          <w:color w:val="000000"/>
          <w:sz w:val="27"/>
          <w:szCs w:val="27"/>
          <w:shd w:val="clear" w:color="auto" w:fill="FFFFFF"/>
        </w:rPr>
        <w:lastRenderedPageBreak/>
        <w:t>estatales de carácter financiero, los pasivos contingentes provenientes de las operaciones de crédito público deberán registrarse en las cuentas de orden de la entidad garante, de conformidad con las instrucciones que al respecto imparta la Contaduría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Contaduría General de la Nación determinará los eventos en los cuales los pasivos contingentes deban incorporarse total o parcialmente al balance de la entidad garante.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3800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2.4.2.4</w:t>
      </w:r>
      <w:r w:rsidRPr="006C02F1">
        <w:rPr>
          <w:rFonts w:ascii="Arial" w:eastAsia="Times New Roman" w:hAnsi="Arial" w:cs="Arial"/>
          <w:b/>
          <w:bCs/>
          <w:i/>
          <w:iCs/>
          <w:color w:val="000000"/>
          <w:sz w:val="27"/>
          <w:szCs w:val="27"/>
          <w:shd w:val="clear" w:color="auto" w:fill="FFFFFF"/>
        </w:rPr>
        <w:t>. Presupuestación de los pasivos contingentes. </w:t>
      </w:r>
      <w:r w:rsidRPr="006C02F1">
        <w:rPr>
          <w:rFonts w:ascii="Arial" w:eastAsia="Times New Roman" w:hAnsi="Arial" w:cs="Arial"/>
          <w:color w:val="000000"/>
          <w:sz w:val="27"/>
          <w:szCs w:val="27"/>
          <w:shd w:val="clear" w:color="auto" w:fill="FFFFFF"/>
        </w:rPr>
        <w:t>Las entidades de que trata el artículo 2.4.2.2. del presente título deberán incluir en su presupuesto anual, en el rubro del servicio de la deuda, las partidas necesarias para atender las pérdidas probables que surjan de los pasivos contingentes de las operaciones de crédito público en las que actúen en condición de garantes, cuando dichas operaciones se hubieran perfeccionado con posterioridad a la vigencia de la Ley 448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pérdidas probables anuales se estimarán de acuerdo con la metodología de valoración que expida la Dirección General de Crédito Público y Tesoro Nacional del Ministerio de Hacienda y Crédito Público y en consonancia con la aprobación impartida por dicha Dirección en los términos del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Para la estimación de la pérdida probable anual en las operaciones de crédito público garantizadas por la Nación, se tendrá en cuenta, además de los criterios establecidos en la metodología de valoración, el valor de los aportes realizados al Fondo de Contingencias de las Entidades Estatales por las entidades garantizadas.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3800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2.4.2.5</w:t>
      </w:r>
      <w:r w:rsidRPr="006C02F1">
        <w:rPr>
          <w:rFonts w:ascii="Arial" w:eastAsia="Times New Roman" w:hAnsi="Arial" w:cs="Arial"/>
          <w:b/>
          <w:bCs/>
          <w:i/>
          <w:iCs/>
          <w:color w:val="000000"/>
          <w:sz w:val="27"/>
          <w:szCs w:val="27"/>
          <w:shd w:val="clear" w:color="auto" w:fill="FFFFFF"/>
        </w:rPr>
        <w:t>. Aportes al fondo de contingencias de las entidades estatales. </w:t>
      </w:r>
      <w:r w:rsidRPr="006C02F1">
        <w:rPr>
          <w:rFonts w:ascii="Arial" w:eastAsia="Times New Roman" w:hAnsi="Arial" w:cs="Arial"/>
          <w:color w:val="000000"/>
          <w:sz w:val="27"/>
          <w:szCs w:val="27"/>
          <w:shd w:val="clear" w:color="auto" w:fill="FFFFFF"/>
        </w:rPr>
        <w:t>Las entidades estatales cuyas obligaciones de pago sean garantizadas por la Nación en desarrollo de operaciones de crédito público que se perfeccionaron a partir del 27 de octubre de 2005, deberán realizar aportes al Fondo de Contingencias de las Entidades Estatales en la forma indicada en 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El monto del aporte al Fondo de Contingencias de las Entidades Estatales será determinado por la Dirección General de Crédito Público y Tesoro </w:t>
      </w:r>
      <w:r w:rsidRPr="006C02F1">
        <w:rPr>
          <w:rFonts w:ascii="Arial" w:eastAsia="Times New Roman" w:hAnsi="Arial" w:cs="Arial"/>
          <w:color w:val="000000"/>
          <w:sz w:val="27"/>
          <w:szCs w:val="27"/>
          <w:shd w:val="clear" w:color="auto" w:fill="FFFFFF"/>
        </w:rPr>
        <w:lastRenderedPageBreak/>
        <w:t>Nacional de acuerdo con la metodología de valoración de las contingencias que establezca dicha Dirección.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todo caso, la determinación del monto del aporte, la aprobación del plan de aportes y su primer pago, cuando hubiere lugar a ello, serán condiciones previas al otorgamiento de la garantía de la Nación.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3800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2.4.2.6</w:t>
      </w:r>
      <w:r w:rsidRPr="006C02F1">
        <w:rPr>
          <w:rFonts w:ascii="Arial" w:eastAsia="Times New Roman" w:hAnsi="Arial" w:cs="Arial"/>
          <w:b/>
          <w:bCs/>
          <w:i/>
          <w:iCs/>
          <w:color w:val="000000"/>
          <w:sz w:val="27"/>
          <w:szCs w:val="27"/>
          <w:shd w:val="clear" w:color="auto" w:fill="FFFFFF"/>
        </w:rPr>
        <w:t>. Transferencia de los aportes. </w:t>
      </w:r>
      <w:r w:rsidRPr="006C02F1">
        <w:rPr>
          <w:rFonts w:ascii="Arial" w:eastAsia="Times New Roman" w:hAnsi="Arial" w:cs="Arial"/>
          <w:color w:val="000000"/>
          <w:sz w:val="27"/>
          <w:szCs w:val="27"/>
          <w:shd w:val="clear" w:color="auto" w:fill="FFFFFF"/>
        </w:rPr>
        <w:t>Las entidades estatales garantizadas por la Nación deberán incluir en sus presupuestos del servicio de la deuda el valor de los aportes anuales al Fondo de Contingencias de las Entidades Estatales. De acuerdo con lo previsto en el artículo 4 de la Ley 448 de 1998, los aportes realizados al Fondo se entienden ejecutados una vez transferidos al mismo.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Con el fin de preservar los objetivos del Fondo de Contingencias de las Entidades Estatales, de que trata el artículo 3 de la Ley 448 de 1998, y cubrir adecuadamente los riesgos incurridos por la Nación en su condición de garante, los aportes efectuados por las entidades garantizadas se mantendrán en el Fondo con el fin de atender las contingencias provenientes de obligaciones garantizadas por la Nación. Cuando el monto de la subcuenta especial de que trata el artículo siguiente sea suficiente para atender las contingencias garantizadas, la Dirección General de Crédito Público y Tesoro Nacional podrá autorizar la reducción de los aportes a cargo de las entidades aportantes.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3800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2.4.2.7</w:t>
      </w:r>
      <w:r w:rsidRPr="006C02F1">
        <w:rPr>
          <w:rFonts w:ascii="Arial" w:eastAsia="Times New Roman" w:hAnsi="Arial" w:cs="Arial"/>
          <w:b/>
          <w:bCs/>
          <w:i/>
          <w:iCs/>
          <w:color w:val="000000"/>
          <w:sz w:val="27"/>
          <w:szCs w:val="27"/>
          <w:shd w:val="clear" w:color="auto" w:fill="FFFFFF"/>
        </w:rPr>
        <w:t>. Administración de los aportes. </w:t>
      </w:r>
      <w:r w:rsidRPr="006C02F1">
        <w:rPr>
          <w:rFonts w:ascii="Arial" w:eastAsia="Times New Roman" w:hAnsi="Arial" w:cs="Arial"/>
          <w:color w:val="000000"/>
          <w:sz w:val="27"/>
          <w:szCs w:val="27"/>
          <w:shd w:val="clear" w:color="auto" w:fill="FFFFFF"/>
        </w:rPr>
        <w:t>Los aportes de las entidades estatales garantizadas se administrarán en el Fondo de Contingencias de las Entidades Estatales en una subcuenta especial denominada "Garantías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totalidad de los recursos de la subcuenta se destinará a atender los pasivos contingentes provenientes de las operaciones de crédito público garantizadas por la Nación y a la realización de operaciones de cobertura. Los recursos se invertirán en la forma prevista para los demás recursos del Fondo de Contingencias de las Entidades Estatales.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En los demás aspectos no regulados en el presente título, la administración de los recursos de la subcuenta especial se regirá por lo previsto en el Título 1 de esta Parte 4 del presente Decreto Único.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3800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2.4.2.8</w:t>
      </w:r>
      <w:r w:rsidRPr="006C02F1">
        <w:rPr>
          <w:rFonts w:ascii="Arial" w:eastAsia="Times New Roman" w:hAnsi="Arial" w:cs="Arial"/>
          <w:b/>
          <w:bCs/>
          <w:i/>
          <w:iCs/>
          <w:color w:val="000000"/>
          <w:sz w:val="27"/>
          <w:szCs w:val="27"/>
          <w:shd w:val="clear" w:color="auto" w:fill="FFFFFF"/>
        </w:rPr>
        <w:t>. Plan de aportes. </w:t>
      </w:r>
      <w:r w:rsidRPr="006C02F1">
        <w:rPr>
          <w:rFonts w:ascii="Arial" w:eastAsia="Times New Roman" w:hAnsi="Arial" w:cs="Arial"/>
          <w:color w:val="000000"/>
          <w:sz w:val="27"/>
          <w:szCs w:val="27"/>
          <w:shd w:val="clear" w:color="auto" w:fill="FFFFFF"/>
        </w:rPr>
        <w:t>El monto de los aportes a cargo de las entidades garantizadas por la Nación se transferirá al Fondo de Contingencias de las Entidades Estatales de acuerdo con el plan de aportes que para el efecto apruebe la Dirección General de Crédito Público y Tesoro Nacional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la aprobación del plan de aportes, la Dirección General de Crédito Público y Tesoro Nacional tendrá en cuenta, entre otros factores, la situación financiera de la entidad garantizada, el plazo de la obligación garantizada y las necesidades de cobertura de la Nación frente a los pasivos contingentes a su cargo.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3800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2.4.2.9</w:t>
      </w:r>
      <w:r w:rsidRPr="006C02F1">
        <w:rPr>
          <w:rFonts w:ascii="Arial" w:eastAsia="Times New Roman" w:hAnsi="Arial" w:cs="Arial"/>
          <w:b/>
          <w:bCs/>
          <w:i/>
          <w:iCs/>
          <w:color w:val="000000"/>
          <w:sz w:val="27"/>
          <w:szCs w:val="27"/>
          <w:shd w:val="clear" w:color="auto" w:fill="FFFFFF"/>
        </w:rPr>
        <w:t>. Incremento o reducción de los aportes. </w:t>
      </w:r>
      <w:r w:rsidRPr="006C02F1">
        <w:rPr>
          <w:rFonts w:ascii="Arial" w:eastAsia="Times New Roman" w:hAnsi="Arial" w:cs="Arial"/>
          <w:color w:val="000000"/>
          <w:sz w:val="27"/>
          <w:szCs w:val="27"/>
          <w:shd w:val="clear" w:color="auto" w:fill="FFFFFF"/>
        </w:rPr>
        <w:t>La Dirección General de Crédito Público y Tesoro Nacional deberá realizar un seguimiento periódico de los riesgos derivados de los pasivos contingentes de que trata el presente título y podrá ordenar a las entidades el incremento de los aportes cuando ello sea necesario para proteger adecuadamente a la Nación de las pérdidas probables que surjan de la obligación garantizada.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Dirección General de Crédito Público y Tesoro Nacional podrá autorizar la reducción de los aportes a cargo de las entidades garantizadas en el evento previsto en el inciso final del artículo 2.4.2.5. del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3800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2.4.2.10</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Valoración de pasivos contingentes. </w:t>
      </w:r>
      <w:r w:rsidRPr="006C02F1">
        <w:rPr>
          <w:rFonts w:ascii="Arial" w:eastAsia="Times New Roman" w:hAnsi="Arial" w:cs="Arial"/>
          <w:color w:val="000000"/>
          <w:sz w:val="27"/>
          <w:szCs w:val="27"/>
          <w:shd w:val="clear" w:color="auto" w:fill="FFFFFF"/>
        </w:rPr>
        <w:t>De conformidad con lo previsto en el artículo 3 de la Ley 819 de 2003, los pasivos contingentes provenientes de las operaciones de crédito público cuyo perfeccionamiento se lleve a cabo con posterioridad a la vigencia de la Ley 448 de 1998, deberán ser valorados en la forma prevista en dicha ley y de acuerdo con las reglas del presente título. La valoración de estos pasivos deberá ser aprobada por la Dirección General de Crédito Público y Tesoro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Los pasivos contingentes provenientes de operaciones de crédito público perfeccionadas con anterioridad a la vigencia de la Ley 448 de 1998 se valorarán de acuerdo con los parámetros establecidos por el Departamento Nacional de Planeación.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10 Decreto 3800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2.4.2.11</w:t>
      </w:r>
      <w:r w:rsidRPr="006C02F1">
        <w:rPr>
          <w:rFonts w:ascii="Arial" w:eastAsia="Times New Roman" w:hAnsi="Arial" w:cs="Arial"/>
          <w:b/>
          <w:bCs/>
          <w:i/>
          <w:iCs/>
          <w:color w:val="000000"/>
          <w:sz w:val="27"/>
          <w:szCs w:val="27"/>
          <w:shd w:val="clear" w:color="auto" w:fill="FFFFFF"/>
        </w:rPr>
        <w:t>. Metodología de valoración. </w:t>
      </w:r>
      <w:r w:rsidRPr="006C02F1">
        <w:rPr>
          <w:rFonts w:ascii="Arial" w:eastAsia="Times New Roman" w:hAnsi="Arial" w:cs="Arial"/>
          <w:color w:val="000000"/>
          <w:sz w:val="27"/>
          <w:szCs w:val="27"/>
          <w:shd w:val="clear" w:color="auto" w:fill="FFFFFF"/>
        </w:rPr>
        <w:t>La valoración de los pasivos contingentes de que trata el inciso 1 del artículo anterior se realizará de acuerdo con la metodología que expida la Dirección General de Crédito Público y Tesoro Nacional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efectos de la valoración de estos pasivos, la Dirección General de Crédito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Público y Tesoro Nacional tendrá en cuenta, entre otros criterios, los siguientes: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La calidad crediticia de la entidad garantizada.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El récord crediticio de la entidad garantizada en otras operaciones de garantía.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Los riesgos implícitos de la operación garantizada.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La liquidez de las contragarantías otorgadas.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3800 de 2005)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OBLIGACIONES CONDICIONALES DE LA NACIÓN COMO SOCIA EN ENTIDADES PÚBLICAS O MIXTAS QUE FINANCIEN INFRAESTRUCTURA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2.4.3.1.</w:t>
      </w:r>
      <w:r w:rsidRPr="006C02F1">
        <w:rPr>
          <w:rFonts w:ascii="Arial" w:eastAsia="Times New Roman" w:hAnsi="Arial" w:cs="Arial"/>
          <w:b/>
          <w:bCs/>
          <w:i/>
          <w:iCs/>
          <w:color w:val="000000"/>
          <w:sz w:val="27"/>
          <w:szCs w:val="27"/>
          <w:shd w:val="clear" w:color="auto" w:fill="FFFFFF"/>
        </w:rPr>
        <w:t> Objeto.</w:t>
      </w:r>
      <w:r w:rsidRPr="006C02F1">
        <w:rPr>
          <w:rFonts w:ascii="Arial" w:eastAsia="Times New Roman" w:hAnsi="Arial" w:cs="Arial"/>
          <w:color w:val="000000"/>
          <w:sz w:val="27"/>
          <w:szCs w:val="27"/>
          <w:shd w:val="clear" w:color="auto" w:fill="FFFFFF"/>
        </w:rPr>
        <w:t> El presente título tiene por objeto establecer el manejo fiscal y presupuestal por parte de la Nación en el marco de las obligaciones condicionales que esta pueda asumir conforme a la autorización contenida en el artículo 70 de la Ley 1682 de 2013.</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1955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2.4.3.2.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Autorización. </w:t>
      </w:r>
      <w:r w:rsidRPr="006C02F1">
        <w:rPr>
          <w:rFonts w:ascii="Arial" w:eastAsia="Times New Roman" w:hAnsi="Arial" w:cs="Arial"/>
          <w:color w:val="000000"/>
          <w:sz w:val="27"/>
          <w:szCs w:val="27"/>
          <w:shd w:val="clear" w:color="auto" w:fill="FFFFFF"/>
        </w:rPr>
        <w:t>Las obligaciones condicionales de las que trata el artículo 70 de la ley 1682 de 2013, que impliquen la adquisición parcial o total de la participación accionaria de los socios estratégicos deberán contar, previo a su asunción, únicamente con aval fiscal que confiera el Consejo Superior de Política Fiscal-CONFIS. La Dirección General de Crédito Público y Tesoro Nacional, con base en la información disponible presentará en el momento en que se solicite el aval fiscal al CONFIS, un estimativo del monto que pueda corresponder para el eventual cumplimiento de tal obligación condicional.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1955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2.4.3.3</w:t>
      </w:r>
      <w:r w:rsidRPr="006C02F1">
        <w:rPr>
          <w:rFonts w:ascii="Arial" w:eastAsia="Times New Roman" w:hAnsi="Arial" w:cs="Arial"/>
          <w:b/>
          <w:bCs/>
          <w:i/>
          <w:iCs/>
          <w:color w:val="000000"/>
          <w:sz w:val="27"/>
          <w:szCs w:val="27"/>
          <w:shd w:val="clear" w:color="auto" w:fill="FFFFFF"/>
        </w:rPr>
        <w:t>. Manejo presupuestal de las obligaciones condicionales. </w:t>
      </w:r>
      <w:r w:rsidRPr="006C02F1">
        <w:rPr>
          <w:rFonts w:ascii="Arial" w:eastAsia="Times New Roman" w:hAnsi="Arial" w:cs="Arial"/>
          <w:color w:val="000000"/>
          <w:sz w:val="27"/>
          <w:szCs w:val="27"/>
          <w:shd w:val="clear" w:color="auto" w:fill="FFFFFF"/>
        </w:rPr>
        <w:t>En el evento que se active la obligación condicional de adquirir parcial o totalmente la participación accionaria de los socios estratégicos, en los términos del artículo 70 de la ley 1682 de 2013, el respectivo monto se incluirá en la ley de Presupuesto General de la Nación de la vigencia fiscal siguiente a aquella en que se active la obligación condicional, que podrá atenderse mediante el servicio de la deuda, o a través de la emisión de bonos u otros títulos de deuda pública, en condiciones de mercado de conformidad con el régimen que sea aplicable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1955 de 2014)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PARTE 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GESTIÓN DE ACTIVOS</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ENAJENACIÓN DE PROPIEDAD ACCIONARIA</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PATRIMONIO HISTÓRICO Y CULTURAL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2.5.1.1.1</w:t>
      </w:r>
      <w:r w:rsidRPr="006C02F1">
        <w:rPr>
          <w:rFonts w:ascii="Arial" w:eastAsia="Times New Roman" w:hAnsi="Arial" w:cs="Arial"/>
          <w:b/>
          <w:bCs/>
          <w:i/>
          <w:iCs/>
          <w:color w:val="000000"/>
          <w:sz w:val="27"/>
          <w:szCs w:val="27"/>
          <w:shd w:val="clear" w:color="auto" w:fill="FFFFFF"/>
        </w:rPr>
        <w:t>. Transferencia de patrimonio histórico y cultural en procesos de enajenación de propiedad accionaria. </w:t>
      </w:r>
      <w:r w:rsidRPr="006C02F1">
        <w:rPr>
          <w:rFonts w:ascii="Arial" w:eastAsia="Times New Roman" w:hAnsi="Arial" w:cs="Arial"/>
          <w:color w:val="000000"/>
          <w:sz w:val="27"/>
          <w:szCs w:val="27"/>
          <w:shd w:val="clear" w:color="auto" w:fill="FFFFFF"/>
        </w:rPr>
        <w:t xml:space="preserve">En desarrollo de lo dispuesto por el artículo 13 de la Ley 226 de 1995 y de conformidad con los decretos que aprueban los programas de enajenación de la propiedad accionaría estatal de las diferentes entidades, se deberá transferir a favor de la Nación- Ministerio de Hacienda y Crédito Público, el derecho de propiedad </w:t>
      </w:r>
      <w:r w:rsidRPr="006C02F1">
        <w:rPr>
          <w:rFonts w:ascii="Arial" w:eastAsia="Times New Roman" w:hAnsi="Arial" w:cs="Arial"/>
          <w:color w:val="000000"/>
          <w:sz w:val="27"/>
          <w:szCs w:val="27"/>
          <w:shd w:val="clear" w:color="auto" w:fill="FFFFFF"/>
        </w:rPr>
        <w:lastRenderedPageBreak/>
        <w:t>sobre todas las obras de arte y demás bienes relacionados con el patrimonio histórico y cultural que a la fecha de enajenación de las respectivas participaciones estatales, eran propiedad de las entidades objeto de dichos procesos y que no hayan sido objeto de declaratoria de bien de interés cultural, por parte del Ministerio de Cultura. En los casos en que dichos bienes ya hayan sido declarados bienes de interés cultural las entidades deberán transferirlos directamente al Ministerio de Cultura, debiendo informar de dicha trasferencia al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4649 de 2006 modificado por el Art 1 del Decreto 088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2.5.1.1.2</w:t>
      </w:r>
      <w:r w:rsidRPr="006C02F1">
        <w:rPr>
          <w:rFonts w:ascii="Arial" w:eastAsia="Times New Roman" w:hAnsi="Arial" w:cs="Arial"/>
          <w:b/>
          <w:bCs/>
          <w:i/>
          <w:iCs/>
          <w:color w:val="000000"/>
          <w:sz w:val="27"/>
          <w:szCs w:val="27"/>
          <w:shd w:val="clear" w:color="auto" w:fill="FFFFFF"/>
        </w:rPr>
        <w:t>. Plazo. </w:t>
      </w:r>
      <w:r w:rsidRPr="006C02F1">
        <w:rPr>
          <w:rFonts w:ascii="Arial" w:eastAsia="Times New Roman" w:hAnsi="Arial" w:cs="Arial"/>
          <w:color w:val="000000"/>
          <w:sz w:val="27"/>
          <w:szCs w:val="27"/>
          <w:shd w:val="clear" w:color="auto" w:fill="FFFFFF"/>
        </w:rPr>
        <w:t>Dentro de los 30 días hábiles siguientes a la enajenación de la propiedad accionaria estatal, la entidad objeto del proceso de enajenación deberá remitir al Ministerio de Hacienda y Crédito Público la totalidad de las obras de arte y demás bienes relacionados con el patrimonio histórico y cultural de propiedad de dicha entidad. La entrega se deberá acompañar de una relación que deberá contener como mínimo: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Avalúo de las obras de arte;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Certificado de originalidad, si procede;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Informe acerca del estado y ubicación de las obras de arte, y demás documentos que garanticen una recepción idónea y oportuna.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Ministerio de Hacienda y Crédito Público, al momento de recibir las obras de arte y demás bienes relacionados con el patrimonio histórico y cultural deberá verificar la información de que trata el presente artículo, surtido lo cual, deberá suscribir la correspondiente acta de recepción.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Respecto de los procesos de enajenación de la propiedad accionaria estatal que a 27 de diciembre de 2006 hubiesen finalizado, las entidades públicas titulares de las participaciones objeto de dichos procesos, coordinarán con el Ministerio de Hacienda y Crédito Público la entrega de obras de arte y demás bienes relacionados con el patrimonio histórico y cultural.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4649 de 2006)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2.5.1.1.3</w:t>
      </w:r>
      <w:r w:rsidRPr="006C02F1">
        <w:rPr>
          <w:rFonts w:ascii="Arial" w:eastAsia="Times New Roman" w:hAnsi="Arial" w:cs="Arial"/>
          <w:b/>
          <w:bCs/>
          <w:i/>
          <w:iCs/>
          <w:color w:val="000000"/>
          <w:sz w:val="27"/>
          <w:szCs w:val="27"/>
          <w:shd w:val="clear" w:color="auto" w:fill="FFFFFF"/>
        </w:rPr>
        <w:t>. Competencia. </w:t>
      </w:r>
      <w:r w:rsidRPr="006C02F1">
        <w:rPr>
          <w:rFonts w:ascii="Arial" w:eastAsia="Times New Roman" w:hAnsi="Arial" w:cs="Arial"/>
          <w:color w:val="000000"/>
          <w:sz w:val="27"/>
          <w:szCs w:val="27"/>
          <w:shd w:val="clear" w:color="auto" w:fill="FFFFFF"/>
        </w:rPr>
        <w:t xml:space="preserve">Es competencia exclusiva del Ministerio de Hacienda y Crédito Público en su calidad de coordinador de los procesos </w:t>
      </w:r>
      <w:r w:rsidRPr="006C02F1">
        <w:rPr>
          <w:rFonts w:ascii="Arial" w:eastAsia="Times New Roman" w:hAnsi="Arial" w:cs="Arial"/>
          <w:color w:val="000000"/>
          <w:sz w:val="27"/>
          <w:szCs w:val="27"/>
          <w:shd w:val="clear" w:color="auto" w:fill="FFFFFF"/>
        </w:rPr>
        <w:lastRenderedPageBreak/>
        <w:t>de enajenación de activos y propiedad accionaria de la Nación, una vez recibidas las obras de arte y demás bienes relacionados con el patrimonio histórico y cultural propiedad de las entidades objeto de estos procesos realizar ante el Ministerio de Cultura los trámites a que haya lugar de conformidad con lo dispuesto por la Ley 397 de 1997.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Ministerio de Hacienda y Crédito Público en ejercicio de la competencia a que alude el presente artículo será el encargado de ordenar mediante resolución la entrega de las obras de arte y demás bienes relacionados con el patrimonio histórico y cultural a otras entidades o de suscribir los convenios o contratos necesarios para disponer sobre la administración, custodia y uso de dichos bienes, cuando a ello haya lugar, y previa la autorización del Ministerio de la Cultura, en los casos previstos por la ley.</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4649 de 2006)</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ENAJENACIÓN DE LA PROPIEDAD ACCIONARIA A TRABAJADORES Y EXTRABAJADORES (sic)</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2.5.1.2.1</w:t>
      </w:r>
      <w:r w:rsidRPr="006C02F1">
        <w:rPr>
          <w:rFonts w:ascii="Arial" w:eastAsia="Times New Roman" w:hAnsi="Arial" w:cs="Arial"/>
          <w:b/>
          <w:bCs/>
          <w:i/>
          <w:iCs/>
          <w:color w:val="000000"/>
          <w:sz w:val="27"/>
          <w:szCs w:val="27"/>
          <w:shd w:val="clear" w:color="auto" w:fill="FFFFFF"/>
        </w:rPr>
        <w:t>. Adquisición de acciones por parte de trabajadores y extrabajadores. (sic) </w:t>
      </w:r>
      <w:r w:rsidRPr="006C02F1">
        <w:rPr>
          <w:rFonts w:ascii="Arial" w:eastAsia="Times New Roman" w:hAnsi="Arial" w:cs="Arial"/>
          <w:color w:val="000000"/>
          <w:sz w:val="27"/>
          <w:szCs w:val="27"/>
          <w:shd w:val="clear" w:color="auto" w:fill="FFFFFF"/>
        </w:rPr>
        <w:t>Cuando el Estado enajene la propiedad accionaria de que trata el artículo 1 de la Ley 226 de 1995, los trabajadores y extrabajadores (sic) destinatarios de las condiciones especiales a que se refiere la citada ley, podrán adquirir acciones utilizando, entre otros recursos, las cesantías disponibles que tengan acumuladas, conforme a lo previsto en el presente capítulo.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1171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2.5.1.2.2</w:t>
      </w:r>
      <w:r w:rsidRPr="006C02F1">
        <w:rPr>
          <w:rFonts w:ascii="Arial" w:eastAsia="Times New Roman" w:hAnsi="Arial" w:cs="Arial"/>
          <w:b/>
          <w:bCs/>
          <w:i/>
          <w:iCs/>
          <w:color w:val="000000"/>
          <w:sz w:val="27"/>
          <w:szCs w:val="27"/>
          <w:shd w:val="clear" w:color="auto" w:fill="FFFFFF"/>
        </w:rPr>
        <w:t>. Condiciones especiales para el destinatario. </w:t>
      </w:r>
      <w:r w:rsidRPr="006C02F1">
        <w:rPr>
          <w:rFonts w:ascii="Arial" w:eastAsia="Times New Roman" w:hAnsi="Arial" w:cs="Arial"/>
          <w:color w:val="000000"/>
          <w:sz w:val="27"/>
          <w:szCs w:val="27"/>
          <w:shd w:val="clear" w:color="auto" w:fill="FFFFFF"/>
        </w:rPr>
        <w:t>El trabajador o extrabajador (sic) destinatario de las condiciones especiales, por lo menos quince (15) días calendario antes de la fecha de vencimiento del plazo de la correspondiente oferta, deberá manifestar por escrito al empleador o a la entidad administradora de sus cesantías, según el caso, su intención de adquirir acciones en desarrollo de un programa de enajenación de propiedad accionaria del Estado, señalando el monto de las cesantías que pretende comprometer para este fin.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1171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2.5.1.2.3</w:t>
      </w:r>
      <w:r w:rsidRPr="006C02F1">
        <w:rPr>
          <w:rFonts w:ascii="Arial" w:eastAsia="Times New Roman" w:hAnsi="Arial" w:cs="Arial"/>
          <w:b/>
          <w:bCs/>
          <w:i/>
          <w:iCs/>
          <w:color w:val="000000"/>
          <w:sz w:val="27"/>
          <w:szCs w:val="27"/>
          <w:shd w:val="clear" w:color="auto" w:fill="FFFFFF"/>
        </w:rPr>
        <w:t>. Giro de cesantías. </w:t>
      </w:r>
      <w:r w:rsidRPr="006C02F1">
        <w:rPr>
          <w:rFonts w:ascii="Arial" w:eastAsia="Times New Roman" w:hAnsi="Arial" w:cs="Arial"/>
          <w:color w:val="000000"/>
          <w:sz w:val="27"/>
          <w:szCs w:val="27"/>
          <w:shd w:val="clear" w:color="auto" w:fill="FFFFFF"/>
        </w:rPr>
        <w:t>Adjudicadas las acciones, el trabajador o extrabajador,(sic) procederá de inmediato a solicitar al empleador o a la entidad encargada del manejo de sus cesantías, que gire directamente a la entidad vendedora o al comisionista de bolsa, según el caso, el valor de las cesantías que corresponda para el efecto, anexando el respectivo comprobante de adjudicación.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empleador o la entidad administradora de cesantías, en forma inmediata girará directamente a la entidad vendedora o al comisionista de bolsa, según el caso, el valor autorizado por el beneficiario de la adjudicación de acciones, so pena de asumir las responsabilidades contractuales y extracontractuales que puedan derivarse de su incumplimiento.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1171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2.5.1.2.4</w:t>
      </w:r>
      <w:r w:rsidRPr="006C02F1">
        <w:rPr>
          <w:rFonts w:ascii="Arial" w:eastAsia="Times New Roman" w:hAnsi="Arial" w:cs="Arial"/>
          <w:b/>
          <w:bCs/>
          <w:i/>
          <w:iCs/>
          <w:color w:val="000000"/>
          <w:sz w:val="27"/>
          <w:szCs w:val="27"/>
          <w:shd w:val="clear" w:color="auto" w:fill="FFFFFF"/>
        </w:rPr>
        <w:t>. Control y vigilancia. </w:t>
      </w:r>
      <w:r w:rsidRPr="006C02F1">
        <w:rPr>
          <w:rFonts w:ascii="Arial" w:eastAsia="Times New Roman" w:hAnsi="Arial" w:cs="Arial"/>
          <w:color w:val="000000"/>
          <w:sz w:val="27"/>
          <w:szCs w:val="27"/>
          <w:shd w:val="clear" w:color="auto" w:fill="FFFFFF"/>
        </w:rPr>
        <w:t>Las autoridades competentes serán las encargadas de ejercer el control y vigilancia sobre los empleadores y las entidades encargadas del manejo de las cesantías, en relación con el cumplimiento de las disposiciones contenidas en este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 anterior sin perjuicio de las funciones de inspección y vigilancia que ejercen las entidades competentes sobre los fondos privados de cesantías.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1171 de 1996)</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TRANSFERENCIA GRATUITA, COMPRA Y VENTA DE INMUEBLES Y CARTERA CON EL COLECTOR DE ACTIVOS PÚBLICOS (CISA), Y PLANES DE ENAJENACION ONEROSA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2.5.2.1.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Definiciones. </w:t>
      </w:r>
      <w:hyperlink r:id="rId13" w:history="1">
        <w:r w:rsidRPr="006C02F1">
          <w:rPr>
            <w:rFonts w:ascii="Arial" w:eastAsia="Times New Roman" w:hAnsi="Arial" w:cs="Arial"/>
            <w:color w:val="0000FF"/>
            <w:sz w:val="27"/>
            <w:szCs w:val="27"/>
            <w:u w:val="single"/>
            <w:shd w:val="clear" w:color="auto" w:fill="FFFFFF"/>
          </w:rPr>
          <w:t>Modificado por el art. 1, Decreto Nacional 1778 de 2016.</w:t>
        </w:r>
      </w:hyperlink>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Activos fijos inmobiliarios: Son todos los inmuebles de propiedad de la entidad pública, excepto los activos circulantes según la naturaleza y objeto social de la entidad propietaria.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Bienes inmuebles saneados: Son aquellos activos fijos que cumplan las siguientes condiciones: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 Que existan físicamente y tengan identificación registral y catastral;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ii) Que no estén catalogados como de uso o espacio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iii) Que no hayan sido catalogados como inalienables o fuera del comercio o tengan cualquier limitación al derecho de dominio que impida su tradición;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iv) Que no cuenten con condiciones resolutorias de dominio vigente o procesos de cualquier tipo en contra de la entidad pública que recaigan sobre el bien inmueble;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v) Que no se enmarquen en las condiciones establecidas en el artículo 14 de la Ley 708 de 2001, modificado por el artículo 2º de la Ley 1001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vi) Que no estén ubicados en zonas declaradas de alto riesgo, identificadas en el Plan de Ordenamiento Territorial y en los instrumentos que lo desarrollen y complementen o en aquellas que se definan por estudios geotécnicos que en cualquier momento adopte la Administración Municipal, Distrital o el Departamento Archipiélago de San Andrés, Providencia y Santa Catalina;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vii) Que no estén ubicados en zonas de cantera que hayan sufrido grave deterioro físico;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viii) Que no tengan diferencias de áreas entre los títulos y la información catastral,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ix) Que no se encuentren catalogados en los planes o esquemas de ordenamiento territorial como zonas de protección forestal, parques, zonas verdes o conservación ambiental.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Bienes inmuebles con Destinación Específica que no estén cumpliendo con tal destinación: Son aquellos de propiedad de las entidades públicas que: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 En la ley, en sus actos administrativos, títulos de propiedad y demás instrumentos, contemplan una destinación específica que a la entrada en vigencia de la Ley 1450 de 2011 no se haya cumplido, salvo los casos establecidos por el artículo 10 de la Ley 708 de 2001 y los que se requieran para el desarrollo de proyectos de infraestructura vial;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ii) Aquellos que amparen pasivos pensionales que no estén cumpliendo con tal destinación y que fueron recibidos al cierre de la liquidación de entidades públicas, cuyo objeto no incluía la Administración de Pensiones, siempre que </w:t>
      </w:r>
      <w:r w:rsidRPr="006C02F1">
        <w:rPr>
          <w:rFonts w:ascii="Arial" w:eastAsia="Times New Roman" w:hAnsi="Arial" w:cs="Arial"/>
          <w:color w:val="000000"/>
          <w:sz w:val="27"/>
          <w:szCs w:val="27"/>
          <w:shd w:val="clear" w:color="auto" w:fill="FFFFFF"/>
        </w:rPr>
        <w:lastRenderedPageBreak/>
        <w:t>dichas entidades receptoras estén percibiendo recursos del Presupuesto General de la Nación para el pago de obligaciones pensionales;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iii) Inmuebles que teniendo una destinación económica, durante el año anterior a la entrada en vigencia de la Ley 1450 de 2011, no hayan generado una renta anual igual o mayor al 3% del avalúo comercial vigente. En caso de no contar con avalúo comercial deberán generar una renta igual o mayor al 3% del avalúo catastral incrementado en un 50%;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iv) Aquellos bienes inmuebles que hagan parte de algún fondo cuenta con o sin personería jurídica.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Bienes inmuebles requeridos para el ejercicio de sus funciones: Son aquellos activos fijos de propiedad de las entidades públicas que cumplan con una o varias de las siguientes condiciones: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 Que sean requeridos para el ejercicio de sus funciones y que actualmente se estén utilizando;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ii) Que hagan parte de proyectos de Asociación Publico Privada de los que trata el artículo 233 de la Ley 1450 de 2011;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iii) Que al 14 de enero de 2014, hagan parte de proyectos de inversión pública relacionados con las funciones de la entidad pública propietaria y cuenten con autorizaciones para comprometer recursos de vigencias futuras ordinarias o extraordinarias.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Cartera vencida: Es aquella que presente 180 días: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 De vencido el plazo para el pago total o de alguno de sus instalamentos, 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ii) De la ejecutoria del acto administrativo sancionatorio del hecho o acto que dio origen a la cartera, contados a partir del día siguiente a la fecha de su vencimiento.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6. Gastos administrativos de bienes inmuebles: Son todos aquellos derivados de servicios públicos, cuotas de administración, impuestos, tasas y contribuciones, seguros o cualquier otro gasto relacionado con la administración y mantenimiento de inmuebles; así como todos aquellos que se requieran para la obtención de los paz y salvos pertinentes que permitan la escrituración y registro; y los derivados de la custodia, defensa, promoción, saneamiento administrativo y enajenación de los activos recibidos por CISA. </w:t>
      </w:r>
      <w:r w:rsidRPr="006C02F1">
        <w:rPr>
          <w:rFonts w:ascii="Arial" w:eastAsia="Times New Roman" w:hAnsi="Arial" w:cs="Arial"/>
          <w:color w:val="000000"/>
          <w:sz w:val="27"/>
          <w:szCs w:val="27"/>
          <w:shd w:val="clear" w:color="auto" w:fill="FFFFFF"/>
        </w:rPr>
        <w:lastRenderedPageBreak/>
        <w:t>Dichos gastos administrativos podrán corresponder tanto a períodos causados con anterioridad a la fecha de recibo del inmueble por parte del Colector de Activos Públicos (CISA), como a períodos posteriores.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Modelo de valoración: Es una herramienta técnica utilizada por el Colector de Activos Públicos (CISA) que incorpora metodologías matemáticas, financieras y estadísticas combinadas entre sí, cuya finalidad es determinar el valor de compra de carteras por parte del Colector.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Cesión de cartera: Traspaso a título oneroso de un crédito o cartera vencida que se hace a favor del Colector de Activos Públicos (CISA), por una entidad u organismo público, mediante contrato interadministrativo de compraventa o por parte de un patrimonio autónomo de remanentes de entidades públicas liquidadas, mediante actas de cesión.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9. Cartera no vencida: Entiéndase por cartera no vencida aquella cartera que no supere 180 días: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 De vencido el plazo para el pago total o de alguno de sus instalamentos, 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ii) De la ejecutoria del acto administrativo sancionatorio del hecho o acto que dio origen a la cartera, contados a partir del día siguiente a la fecha de su vencimiento.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10 Administración de cartera no vencida: Es ~I desarrollo de las actividades orientadas para la recuperación de la cartera.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11. Cartera de naturaleza coactiva: Es aquella sobre la cual se ha iniciado proceso administrativo de cobro coactivo y se ha proferido el respectivo mandamiento de pago.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12. Administración de cartera de naturaleza coactiva: Es el desarrollo de las actividades orientadas a apoyar la gestión del cobro administrativo coactivo mediante la sustanciación de las etapas procesales del mismo, de conformidad con lo dispuesto en el Estatuto Tributario, en el Código General del Proceso y en el Código de Procedimiento Administrativo y de lo Contencioso Administrativo.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xml:space="preserve"> Salvo que la ley establezca la destinación, para los fines previstos en los numerales 3 y 4 de este artículo, los representantes legales de las entidades públicas certificarán la destinación de los bienes inmuebles y </w:t>
      </w:r>
      <w:r w:rsidRPr="006C02F1">
        <w:rPr>
          <w:rFonts w:ascii="Arial" w:eastAsia="Times New Roman" w:hAnsi="Arial" w:cs="Arial"/>
          <w:color w:val="000000"/>
          <w:sz w:val="27"/>
          <w:szCs w:val="27"/>
          <w:shd w:val="clear" w:color="auto" w:fill="FFFFFF"/>
        </w:rPr>
        <w:lastRenderedPageBreak/>
        <w:t>en el caso de que estos se encuentren afectos a una destinación específica deberán sustentar dicha afectación.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47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2.5.2.2</w:t>
      </w:r>
      <w:r w:rsidRPr="006C02F1">
        <w:rPr>
          <w:rFonts w:ascii="Arial" w:eastAsia="Times New Roman" w:hAnsi="Arial" w:cs="Arial"/>
          <w:b/>
          <w:bCs/>
          <w:i/>
          <w:iCs/>
          <w:color w:val="000000"/>
          <w:sz w:val="27"/>
          <w:szCs w:val="27"/>
          <w:shd w:val="clear" w:color="auto" w:fill="FFFFFF"/>
        </w:rPr>
        <w:t>. Sanciones. </w:t>
      </w:r>
      <w:r w:rsidRPr="006C02F1">
        <w:rPr>
          <w:rFonts w:ascii="Arial" w:eastAsia="Times New Roman" w:hAnsi="Arial" w:cs="Arial"/>
          <w:color w:val="000000"/>
          <w:sz w:val="27"/>
          <w:szCs w:val="27"/>
          <w:shd w:val="clear" w:color="auto" w:fill="FFFFFF"/>
        </w:rPr>
        <w:t>La omisión o la información incorrecta o el incumplimiento, por parte de los responsables de la ejecución de lo previsto en presente título, acarreará las sanciones disciplinarías y fiscales que corresponda.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22 Decreto 47 de 2014)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INFORMACIÓN INMOBILIARIA DEL ESTADO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2.5.2.1.1</w:t>
      </w:r>
      <w:r w:rsidRPr="006C02F1">
        <w:rPr>
          <w:rFonts w:ascii="Arial" w:eastAsia="Times New Roman" w:hAnsi="Arial" w:cs="Arial"/>
          <w:b/>
          <w:bCs/>
          <w:i/>
          <w:iCs/>
          <w:color w:val="000000"/>
          <w:sz w:val="27"/>
          <w:szCs w:val="27"/>
          <w:shd w:val="clear" w:color="auto" w:fill="FFFFFF"/>
        </w:rPr>
        <w:t>. Administración del Sistema de Información de Gestión de Activos (SIGA). </w:t>
      </w:r>
      <w:r w:rsidRPr="006C02F1">
        <w:rPr>
          <w:rFonts w:ascii="Arial" w:eastAsia="Times New Roman" w:hAnsi="Arial" w:cs="Arial"/>
          <w:color w:val="000000"/>
          <w:sz w:val="27"/>
          <w:szCs w:val="27"/>
          <w:shd w:val="clear" w:color="auto" w:fill="FFFFFF"/>
        </w:rPr>
        <w:t>En su calidad de colector de activos públicos y coordinador de la gestión inmobiliaria del Estado, Central de Inversiones S. A. (CISA), continuará con el desarrollo del Sistema de Gestión de Activos Públicos, con el fin de contribuir a la normalización o monetización de los activos inmobiliarios.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De tal forma CISA seguirá teniendo a su cargo la administración, mantenimiento y expansión del SIGA, así como la consolidación del inventario total de los activos del Estado, incluyendo aquellos que respaldan pasivo pensional y cuya gestión se desarrolle en disposiciones complementarias al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Central de Inversiones S.A. (CISA) podrá desarrollar todas las actividades que permitan la integración del SIGA con otros sistemas de información pública que puedan llegar a contribuir, directa o indirectamente, con el aseguramiento de la calidad de los datos sobre activos del Estado.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47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2.5.2.1.2</w:t>
      </w:r>
      <w:r w:rsidRPr="006C02F1">
        <w:rPr>
          <w:rFonts w:ascii="Arial" w:eastAsia="Times New Roman" w:hAnsi="Arial" w:cs="Arial"/>
          <w:b/>
          <w:bCs/>
          <w:i/>
          <w:iCs/>
          <w:color w:val="000000"/>
          <w:sz w:val="27"/>
          <w:szCs w:val="27"/>
          <w:shd w:val="clear" w:color="auto" w:fill="FFFFFF"/>
        </w:rPr>
        <w:t>. Reporte de información. </w:t>
      </w:r>
      <w:r w:rsidRPr="006C02F1">
        <w:rPr>
          <w:rFonts w:ascii="Arial" w:eastAsia="Times New Roman" w:hAnsi="Arial" w:cs="Arial"/>
          <w:color w:val="000000"/>
          <w:sz w:val="27"/>
          <w:szCs w:val="27"/>
          <w:shd w:val="clear" w:color="auto" w:fill="FFFFFF"/>
        </w:rPr>
        <w:t xml:space="preserve">Para los fines previstos en el artículo anterior, todas las entidades públicas del orden nacional, territorial y los órganos autónomos e independientes, cualquiera sea su naturaleza, incluidas las de naturaleza mixta con o sin ánimo de lucro, deberán continuar reportando y/o actualizando, según el caso, la información general, técnica, administrativa y jurídica sobre todos sus activos fijos inmobiliarios al SIGA, </w:t>
      </w:r>
      <w:r w:rsidRPr="006C02F1">
        <w:rPr>
          <w:rFonts w:ascii="Arial" w:eastAsia="Times New Roman" w:hAnsi="Arial" w:cs="Arial"/>
          <w:color w:val="000000"/>
          <w:sz w:val="27"/>
          <w:szCs w:val="27"/>
          <w:shd w:val="clear" w:color="auto" w:fill="FFFFFF"/>
        </w:rPr>
        <w:lastRenderedPageBreak/>
        <w:t>incluyendo los que hayan recibido de entidades en liquidación y estén afectos al pasivo pensional.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información deberá actualizarse cuando suceda un hecho que modifique de cualquier forma los datos reportados. Igualmente, cada vez que la entidad pública adquiera un activo fijo inmobiliario deberá reportarlo a partir de la fecha de inscripción del mismo en el registro de instrumentos públicos.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entidades públicas que no sean propietarias de activos fijos inmobiliarios deberán reportarlos en el momento en que los adquieran.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Las entidades cabeza de sector, dentro del límite de sus competencias, deberán velar porque las entidades adscritas o vinculadas cumplan con la obligación contenida en el presente artículo, aun en el caso de que estas se encuentren en proceso de liquidación.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047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2.5.2.1.3</w:t>
      </w:r>
      <w:r w:rsidRPr="006C02F1">
        <w:rPr>
          <w:rFonts w:ascii="Arial" w:eastAsia="Times New Roman" w:hAnsi="Arial" w:cs="Arial"/>
          <w:b/>
          <w:bCs/>
          <w:i/>
          <w:iCs/>
          <w:color w:val="000000"/>
          <w:sz w:val="27"/>
          <w:szCs w:val="27"/>
          <w:shd w:val="clear" w:color="auto" w:fill="FFFFFF"/>
        </w:rPr>
        <w:t>. Garantía de la calidad de la información. </w:t>
      </w:r>
      <w:r w:rsidRPr="006C02F1">
        <w:rPr>
          <w:rFonts w:ascii="Arial" w:eastAsia="Times New Roman" w:hAnsi="Arial" w:cs="Arial"/>
          <w:color w:val="000000"/>
          <w:sz w:val="27"/>
          <w:szCs w:val="27"/>
          <w:shd w:val="clear" w:color="auto" w:fill="FFFFFF"/>
        </w:rPr>
        <w:t>Los representantes de las entidades públicas del orden nacional, territorial y los órganos autónomos e independientes, cualquiera sea su naturaleza, incluidas las de naturaleza mixta con o sin ánimo de lucro, deberán garantizar la oportunidad de los reportes, la calidad de los datos reportados en el SIGA, al igual que la idoneidad del personal responsable del reporte.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047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2.5.2.1.4</w:t>
      </w:r>
      <w:r w:rsidRPr="006C02F1">
        <w:rPr>
          <w:rFonts w:ascii="Arial" w:eastAsia="Times New Roman" w:hAnsi="Arial" w:cs="Arial"/>
          <w:b/>
          <w:bCs/>
          <w:i/>
          <w:iCs/>
          <w:color w:val="000000"/>
          <w:sz w:val="27"/>
          <w:szCs w:val="27"/>
          <w:shd w:val="clear" w:color="auto" w:fill="FFFFFF"/>
        </w:rPr>
        <w:t>. Condiciones de la información. </w:t>
      </w:r>
      <w:r w:rsidRPr="006C02F1">
        <w:rPr>
          <w:rFonts w:ascii="Arial" w:eastAsia="Times New Roman" w:hAnsi="Arial" w:cs="Arial"/>
          <w:color w:val="000000"/>
          <w:sz w:val="27"/>
          <w:szCs w:val="27"/>
          <w:shd w:val="clear" w:color="auto" w:fill="FFFFFF"/>
        </w:rPr>
        <w:t>Las entidades públicas del orden nacional, territorial y los órganos autónomos e independientes, incluidas las de naturaleza mixta con o sin ánimo de lucro, deberán registrar en el SIGA, la información correspondiente a los indicadores establecidos por el Gobierno Nacional que permitan medir la eficiencia en la gestión de los activos fijos inmobiliarios.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047 de 2014)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CESIÓN DE CARTERA AL COLECTOR DE ACTIVOS PÚBLICOS (CISA)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2.5.2.2.1</w:t>
      </w:r>
      <w:r w:rsidRPr="006C02F1">
        <w:rPr>
          <w:rFonts w:ascii="Arial" w:eastAsia="Times New Roman" w:hAnsi="Arial" w:cs="Arial"/>
          <w:b/>
          <w:bCs/>
          <w:i/>
          <w:iCs/>
          <w:color w:val="000000"/>
          <w:sz w:val="27"/>
          <w:szCs w:val="27"/>
          <w:shd w:val="clear" w:color="auto" w:fill="FFFFFF"/>
        </w:rPr>
        <w:t>. Modelo de valoración de cartera. </w:t>
      </w:r>
      <w:r w:rsidRPr="006C02F1">
        <w:rPr>
          <w:rFonts w:ascii="Arial" w:eastAsia="Times New Roman" w:hAnsi="Arial" w:cs="Arial"/>
          <w:color w:val="000000"/>
          <w:sz w:val="27"/>
          <w:szCs w:val="27"/>
          <w:shd w:val="clear" w:color="auto" w:fill="FFFFFF"/>
        </w:rPr>
        <w:t>Las condiciones mediante las cuales el Colector de Activos Públicos (CISA) fijará el precio de la cartera serán las siguientes: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La construcción del flujo de cada obligación, según las condiciones actuales de la cartera, tales como la existencia y cubrimiento de las garantías, edad de mora, la etapa procesal en caso de que esté judicializada, riesgo procesal, gastos administrativos, judiciales y de gestión asociados a la cobranza de la cartera a futuro.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La estimación de la tasa de descuento del flujo en función de los ingresos, costos y gastos asociados a la cartera, incluyendo además los factores de riesgo inherentes al deudor y a la operación, que puedan afectar el pago normal de la obligación.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El precio máximo será el valor presente neto (VPN) del flujo, teniendo en cuenta la tasa de descuento y la prima de riesgo asociada a la cartera.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Las demás consideraciones comerciales aceptadas para este tipo de operaciones.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w:t>
      </w:r>
      <w:r w:rsidRPr="006C02F1">
        <w:rPr>
          <w:rFonts w:ascii="Arial" w:eastAsia="Times New Roman" w:hAnsi="Arial" w:cs="Arial"/>
          <w:color w:val="000000"/>
          <w:sz w:val="27"/>
          <w:szCs w:val="27"/>
          <w:shd w:val="clear" w:color="auto" w:fill="FFFFFF"/>
        </w:rPr>
        <w:t>En la medida en que la valoración parte de la información entregada por las entidades públicas, el resultado obtenido podrá ser ajustado conforme a las condiciones fijadas en el contrato interadministrativo o en el acta de entrega, según sea el caso.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047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2.5.2.2.2</w:t>
      </w:r>
      <w:r w:rsidRPr="006C02F1">
        <w:rPr>
          <w:rFonts w:ascii="Arial" w:eastAsia="Times New Roman" w:hAnsi="Arial" w:cs="Arial"/>
          <w:b/>
          <w:bCs/>
          <w:i/>
          <w:iCs/>
          <w:color w:val="000000"/>
          <w:sz w:val="27"/>
          <w:szCs w:val="27"/>
          <w:shd w:val="clear" w:color="auto" w:fill="FFFFFF"/>
        </w:rPr>
        <w:t>. Forma de pago. </w:t>
      </w:r>
      <w:r w:rsidRPr="006C02F1">
        <w:rPr>
          <w:rFonts w:ascii="Arial" w:eastAsia="Times New Roman" w:hAnsi="Arial" w:cs="Arial"/>
          <w:color w:val="000000"/>
          <w:sz w:val="27"/>
          <w:szCs w:val="27"/>
          <w:shd w:val="clear" w:color="auto" w:fill="FFFFFF"/>
        </w:rPr>
        <w:t>El valor arrojado por el modelo de valoración se reflejará en el contrato interadministrativo o en el acta de entrega que se suscriba para la adquisición, y será girado: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 Al Tesoro Nacional, en el caso de las entidades que hacen parte del presupuesto nacional;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ii) Directamente a los patrimonios autónomos de remanentes y entidades pertenecientes al sector descentralizado del nivel nacional cobijados por lo dispuesto en el artículo 238 de la Ley 1450 de 2011, así como los fondos especiales cuya ley de creación incluyan ingresos de capital por venta de bienes propios de las entidades a la que están adscritos como fuente de recursos. En ambos casos el pago se realizará dentro de los tres (3) años </w:t>
      </w:r>
      <w:r w:rsidRPr="006C02F1">
        <w:rPr>
          <w:rFonts w:ascii="Arial" w:eastAsia="Times New Roman" w:hAnsi="Arial" w:cs="Arial"/>
          <w:color w:val="000000"/>
          <w:sz w:val="27"/>
          <w:szCs w:val="27"/>
          <w:shd w:val="clear" w:color="auto" w:fill="FFFFFF"/>
        </w:rPr>
        <w:lastRenderedPageBreak/>
        <w:t>siguientes a la suscripción del contrato o a la firma del acta de entrega, según sea el caso, de acuerdo con las condiciones establecidas en el mismo.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047 de 2014)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TRANSFERENCIA DE INMUEBLES AL COLECTOR DE ACTIVOS PÚBLICOS (CISA)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2.5.2.3.1.</w:t>
      </w:r>
      <w:r w:rsidRPr="006C02F1">
        <w:rPr>
          <w:rFonts w:ascii="Arial" w:eastAsia="Times New Roman" w:hAnsi="Arial" w:cs="Arial"/>
          <w:b/>
          <w:bCs/>
          <w:i/>
          <w:iCs/>
          <w:color w:val="000000"/>
          <w:sz w:val="27"/>
          <w:szCs w:val="27"/>
          <w:shd w:val="clear" w:color="auto" w:fill="FFFFFF"/>
        </w:rPr>
        <w:t> Transferencia de bienes inmuebles. </w:t>
      </w:r>
      <w:r w:rsidRPr="006C02F1">
        <w:rPr>
          <w:rFonts w:ascii="Arial" w:eastAsia="Times New Roman" w:hAnsi="Arial" w:cs="Arial"/>
          <w:color w:val="000000"/>
          <w:sz w:val="27"/>
          <w:szCs w:val="27"/>
          <w:shd w:val="clear" w:color="auto" w:fill="FFFFFF"/>
        </w:rPr>
        <w:t>Las entidades públicas, para efectos de lo dispuesto en el parágrafo primero y siguientes del artículo 238 de la Ley 1450 de 2011, deberán transferir al Colector de Activos Públicos (CISA), a título gratuito y mediante acto administrativo, los bienes inmuebles de su propiedad que se encuentren saneados y no requieran para el ejercicio de sus funciones, y los previstos en el numeral 3 del artículo 2.5.2.1 del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1º.</w:t>
      </w:r>
      <w:r w:rsidRPr="006C02F1">
        <w:rPr>
          <w:rFonts w:ascii="Arial" w:eastAsia="Times New Roman" w:hAnsi="Arial" w:cs="Arial"/>
          <w:color w:val="000000"/>
          <w:sz w:val="27"/>
          <w:szCs w:val="27"/>
          <w:shd w:val="clear" w:color="auto" w:fill="FFFFFF"/>
        </w:rPr>
        <w:t> Del deber de transferencia, se exceptúan los bienes inmuebles que amparen pasivos pensionales de propiedad de las entidades públicas, cuyo objeto o misión sea la administración o monetización de dichos activos; los bienes de las entidades cuyo objeto es o fue el de administradoras y/o pagadoras de pensiones; y los bienes inmuebles situados en el Centro Administrativo Nacional, que estarán vinculados al proyecto de renovación urbana. '</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2º. </w:t>
      </w:r>
      <w:r w:rsidRPr="006C02F1">
        <w:rPr>
          <w:rFonts w:ascii="Arial" w:eastAsia="Times New Roman" w:hAnsi="Arial" w:cs="Arial"/>
          <w:color w:val="000000"/>
          <w:sz w:val="27"/>
          <w:szCs w:val="27"/>
          <w:shd w:val="clear" w:color="auto" w:fill="FFFFFF"/>
        </w:rPr>
        <w:t>Si dentro de los 30 días siguientes al registro del documento que perfeccione la transferencia la entidad tradente no realiza la entrega física del inmueble al Colector de Activos Públicos (CISA), la misma continuará asumiendo los gastos administrativos descritos en el numeral 6 del artículo 2.5.2.1 del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3º.</w:t>
      </w:r>
      <w:r w:rsidRPr="006C02F1">
        <w:rPr>
          <w:rFonts w:ascii="Arial" w:eastAsia="Times New Roman" w:hAnsi="Arial" w:cs="Arial"/>
          <w:color w:val="000000"/>
          <w:sz w:val="27"/>
          <w:szCs w:val="27"/>
          <w:shd w:val="clear" w:color="auto" w:fill="FFFFFF"/>
        </w:rPr>
        <w:t> En el evento en que la entrega física no pueda ser realizada a CISA por la entidad pública, esta deberá justificar las razones por las cuales no podrá entregar, y en consecuencia suministrará, en el mismo plazo establecido en el parágrafo anterior, los planos topográficos georeferenciados (sic) o los planos cartográficos oficiales del Instituto Geográfico Agustín Codazzi que permitan su ubicación en campo; de no existir dicha información, el predio no podrá ser aceptado por CISA y solicitará la revocatoria del acto administrativo por parte de la entidad pública tradente.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 4º.</w:t>
      </w:r>
      <w:r w:rsidRPr="006C02F1">
        <w:rPr>
          <w:rFonts w:ascii="Arial" w:eastAsia="Times New Roman" w:hAnsi="Arial" w:cs="Arial"/>
          <w:color w:val="000000"/>
          <w:sz w:val="27"/>
          <w:szCs w:val="27"/>
          <w:shd w:val="clear" w:color="auto" w:fill="FFFFFF"/>
        </w:rPr>
        <w:t> En los casos en los que, aún después de haber sido recibido el inmueble por CISA, el mismo no se ajuste a los requerimientos del numeral 2 del artículo 2.5.2.1 del presente título, CISA solicitará a la entidad pública la revocatoria del acto de transferencia. De igual manera se procederá en el evento en que los planos topográficos georeferenciados (sic) o los planos cartográficos oficiales del Instituto Geográfico Agustín Codazzi que permitan su ubicación en campo, sean errados o presenten alguna inconsistencia.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047 de 2014)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TRANSFERENCIA DE INMUEBLES DEL COLECTOR DE ACTIVOS PÚBLICOS (CISA) A OTRAS ENTIDADES PÚBLICAS Y ALCANCE DE LA ADMINISTRACIÓN Y COMERCIALIZACIÓN DE INMUEBLES NO SANEADOS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2.5.2.3.1.1</w:t>
      </w:r>
      <w:r w:rsidRPr="006C02F1">
        <w:rPr>
          <w:rFonts w:ascii="Arial" w:eastAsia="Times New Roman" w:hAnsi="Arial" w:cs="Arial"/>
          <w:b/>
          <w:bCs/>
          <w:i/>
          <w:iCs/>
          <w:color w:val="000000"/>
          <w:sz w:val="27"/>
          <w:szCs w:val="27"/>
          <w:shd w:val="clear" w:color="auto" w:fill="FFFFFF"/>
        </w:rPr>
        <w:t>. De las instancias de asesoría y consulta para la transferencia gratuita de inmuebles a otras entidades públicas. </w:t>
      </w:r>
      <w:r w:rsidRPr="006C02F1">
        <w:rPr>
          <w:rFonts w:ascii="Arial" w:eastAsia="Times New Roman" w:hAnsi="Arial" w:cs="Arial"/>
          <w:color w:val="000000"/>
          <w:sz w:val="27"/>
          <w:szCs w:val="27"/>
          <w:shd w:val="clear" w:color="auto" w:fill="FFFFFF"/>
        </w:rPr>
        <w:t>Para la transferencia gratuita de bienes inmuebles por parte del Colector de Activos Públicos (CISA) a otras entidades públicas, en aquellos casos que esta lo considere, se conformará un comité integrado por: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El Ministerio de Hacienda y Crédito Público a través del Ministro o su delegado.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El Departamento Nacional de Planeación a través del Director General o su delegado.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La Empresa de Renovación Urbana Virgilio Barco Vargas a través de su</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Gerente General.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Central de Inversiones S.A. a través de su Presidente o su delegado, asistirá como invitado a todas las reuniones.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funciones del Comité son: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Estudiar las solicitudes que el Colector de Activos Públicos (CISA) le presente a su consideración, en los términos de los artículos 2.5.2.3.1.3 y 2.5.2.3.1.4 de la presente sección.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2. Verificar que las solicitudes y los proyectos puestos en consideración del Comité estén enmarcados con las prioridades del Gobierno Nacional definidas en el Plan Nacional de Desarrollo.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Recomendar al Colector de Activos Públicos (CISA) la asignación del inmueble, de acuerdo con los criterios definidos en el artículo 2.5.2.3.1.3 del presente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Establecer su propio reglamento.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Los miembros del Comité se reunirán de manera presencial o no presencial cada vez que el Colector de Activos Públicos (CISA) lo solicite, y solo podrán delegar su participación en el nivel directivo de la respectiva entidad. Las decisiones del Comité se tomarán con el voto favorable de la totalidad de los miembros que participen en la sesión.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047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2.5.2.3.1.2</w:t>
      </w:r>
      <w:r w:rsidRPr="006C02F1">
        <w:rPr>
          <w:rFonts w:ascii="Arial" w:eastAsia="Times New Roman" w:hAnsi="Arial" w:cs="Arial"/>
          <w:b/>
          <w:bCs/>
          <w:i/>
          <w:iCs/>
          <w:color w:val="000000"/>
          <w:sz w:val="27"/>
          <w:szCs w:val="27"/>
          <w:shd w:val="clear" w:color="auto" w:fill="FFFFFF"/>
        </w:rPr>
        <w:t>. Criterios que debe cumplir la solicitud de transferencia gratuita. </w:t>
      </w:r>
      <w:r w:rsidRPr="006C02F1">
        <w:rPr>
          <w:rFonts w:ascii="Arial" w:eastAsia="Times New Roman" w:hAnsi="Arial" w:cs="Arial"/>
          <w:color w:val="000000"/>
          <w:sz w:val="27"/>
          <w:szCs w:val="27"/>
          <w:shd w:val="clear" w:color="auto" w:fill="FFFFFF"/>
        </w:rPr>
        <w:t>El Colector de Activos Públicos (CISA) transferirá gratuitamente a otras entidades públicas, aquellos inmuebles que haya obtenido a título gratuito, en los eventos en que las entidades solicitantes: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Ostenten la posesión o tenencia del inmueble, siempre que dicha condición sea previa al 14 de enero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Requieran un inmueble desocupado, siempre que sea para: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el desarrollo de sus funciones, 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proyectos enmarcados dentro de las políticas establecidas en el Plan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Nacional de Desarrollo.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De la transferencia a título gratuito se exceptúan los bienes que pertenecen a patrimonios autónomos de remanentes de procesos de liquidación en curso y aquellos bienes que amparan pasivos pensionales.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10 Decreto 047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2.5.2.3.1.3.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Requisitos que debe cumplir la solicitud de transferencia gratuita. </w:t>
      </w:r>
      <w:r w:rsidRPr="006C02F1">
        <w:rPr>
          <w:rFonts w:ascii="Arial" w:eastAsia="Times New Roman" w:hAnsi="Arial" w:cs="Arial"/>
          <w:color w:val="000000"/>
          <w:sz w:val="27"/>
          <w:szCs w:val="27"/>
          <w:shd w:val="clear" w:color="auto" w:fill="FFFFFF"/>
        </w:rPr>
        <w:t xml:space="preserve">El requerimiento de transferencia que eleve la entidad solicitante deberá contar con una justificación técnica y financiera </w:t>
      </w:r>
      <w:r w:rsidRPr="006C02F1">
        <w:rPr>
          <w:rFonts w:ascii="Arial" w:eastAsia="Times New Roman" w:hAnsi="Arial" w:cs="Arial"/>
          <w:color w:val="000000"/>
          <w:sz w:val="27"/>
          <w:szCs w:val="27"/>
          <w:shd w:val="clear" w:color="auto" w:fill="FFFFFF"/>
        </w:rPr>
        <w:lastRenderedPageBreak/>
        <w:t>suscrita por el representante legal de la entidad solicitante, en la cual se detalle la destinación del bien y las partidas presupuestales que garanticen la ejecución, operación y mantenimiento del inmueble. Cuando el inmueble sea requerido para el desarrollo de un proyecto de inversión, el mismo deberá contar con el concepto técnico de viabilidad del organismo competente para tal fin.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047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2.5.2.3.1.4.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Procedimiento de transferencia gratuita de inmuebles de CISA a otras entidades públicas. </w:t>
      </w:r>
      <w:r w:rsidRPr="006C02F1">
        <w:rPr>
          <w:rFonts w:ascii="Arial" w:eastAsia="Times New Roman" w:hAnsi="Arial" w:cs="Arial"/>
          <w:color w:val="000000"/>
          <w:sz w:val="27"/>
          <w:szCs w:val="27"/>
          <w:shd w:val="clear" w:color="auto" w:fill="FFFFFF"/>
        </w:rPr>
        <w:t>Una vez el Colector de Activos Públicos (CISA) reciba de las entidades públicas bienes transferidos a título gratuito, para cada uno de los inmuebles publicará por una sola vez y por un lapso de treinta (30) días calendario, en su página web, los inmuebles disponibles para la transferencia gratuita a las entidades públicas. Para el efecto, estas deberán consultar permanentemente la página web del Colector de Activos Públicos (CISA).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Dentro del plazo citado, las entidades públicas deberán presentar por escrito la solicitud de transferencia gratuita, de acuerdo con lo establecido en el artículo anterior. El Colector de Activos Públicos (CISA) revisará las solicitudes y determinará si las mismas reúnen los requerimientos mínimos establecidos por el artículo anterior.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el caso en que dicha solicitud no cumpla con los requisitos establecidos por el artículo anterior, CISA requerirá a la entidad pública solicitante para que subsane dentro de los cinco (5) días hábiles siguientes, contados a partir del recibo del oficio de CISA. En caso de no subsanarse los defectos de la solicitud en el plazo establecido, se entenderá desistida la misma.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Una vez validados los contenidos de las solicitudes por parte de CISA, y cuando esta lo considere pertinente, las mismas serán estudiadas de fondo por el Comité que emitirá la respectiva recomendación. En el evento en que el Colector de Activos Públicos (CISA) decida realizar la transferencia, esta deberá emitir el acto administrativo de transferencia a título gratuito.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registro de la transferencia de los inmuebles entre las entidades públicas y CISA estará exento de los gastos asociados a dicho acto, de conformidad con el parágrafo tercero del artículo 238 de la Ley 1450 de 2011.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Si durante el plazo establecido en el inciso primero del presente artículo ninguna entidad pública solicita la transferencia a título gratuito o el Comité </w:t>
      </w:r>
      <w:r w:rsidRPr="006C02F1">
        <w:rPr>
          <w:rFonts w:ascii="Arial" w:eastAsia="Times New Roman" w:hAnsi="Arial" w:cs="Arial"/>
          <w:color w:val="000000"/>
          <w:sz w:val="27"/>
          <w:szCs w:val="27"/>
          <w:shd w:val="clear" w:color="auto" w:fill="FFFFFF"/>
        </w:rPr>
        <w:lastRenderedPageBreak/>
        <w:t>recomienda que no es procedente la transferencia a título gratuito, el Colector de Activos Públicos (CISA) deberá comercializarlos bajo sus políticas y procedimientos.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Los pasivos relativos a los inmuebles objeto de transferencia gratuita del Colector de Activos a otras entidades públicas, tales como gastos administrativos de los inmuebles en los términos establecidos en el numeral 6 del artículo 2.5.2.1 de este título, así como cualquier tipo de contingencia, serán asumidos por la entidad pública solicitante.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12 Decreto 047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2.5.2.3.1.5</w:t>
      </w:r>
      <w:r w:rsidRPr="006C02F1">
        <w:rPr>
          <w:rFonts w:ascii="Arial" w:eastAsia="Times New Roman" w:hAnsi="Arial" w:cs="Arial"/>
          <w:b/>
          <w:bCs/>
          <w:i/>
          <w:iCs/>
          <w:color w:val="000000"/>
          <w:sz w:val="27"/>
          <w:szCs w:val="27"/>
          <w:shd w:val="clear" w:color="auto" w:fill="FFFFFF"/>
        </w:rPr>
        <w:t>. Alcance de la administración y comercialización de inmuebles no saneados. </w:t>
      </w:r>
      <w:r w:rsidRPr="006C02F1">
        <w:rPr>
          <w:rFonts w:ascii="Arial" w:eastAsia="Times New Roman" w:hAnsi="Arial" w:cs="Arial"/>
          <w:color w:val="000000"/>
          <w:sz w:val="27"/>
          <w:szCs w:val="27"/>
          <w:shd w:val="clear" w:color="auto" w:fill="FFFFFF"/>
        </w:rPr>
        <w:t>Aquellos bienes inmuebles no saneados, de conformidad con lo establecido en los numerales 2, 3 y 4 del artículo 2.5.2.1 del presente título, y que sean susceptibles de ser enajenados, deberán ser comercializados o administrados a través de CISA mediante contrato interadministrativo, en cumplimiento de lo ordenado en el inciso cuarto del artículo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238 de la Ley 1450 de 2011.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Contrato Interadministrativo suscrito entre CISA y la entidad pública definirá el alcance de las labores de administración y/o comercialización, según las necesidades de la entidad estatal contratante y bajo las políticas y procedimientos del Colector. CISA cobrará por este concepto la comisión de que trata el artículo 2.5.2.3.2.2. de la Sección 2 del presente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De la actividad de administración se excluyen: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 Reparaciones útiles y ornamentales, obras y adecuaciones de los inmuebles, 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ii) Actividades relativas y asociadas con la explotación agrícola, minera, ganadera y de piscicultura.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13 Decreto 047 de 2014)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TRANSFERENCIA DE RECURSOS Y COMISIONES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2.5.2.3.2.1</w:t>
      </w:r>
      <w:r w:rsidRPr="006C02F1">
        <w:rPr>
          <w:rFonts w:ascii="Arial" w:eastAsia="Times New Roman" w:hAnsi="Arial" w:cs="Arial"/>
          <w:b/>
          <w:bCs/>
          <w:i/>
          <w:iCs/>
          <w:color w:val="000000"/>
          <w:sz w:val="27"/>
          <w:szCs w:val="27"/>
          <w:shd w:val="clear" w:color="auto" w:fill="FFFFFF"/>
        </w:rPr>
        <w:t>. Transferencia de recursos producto de la enajenación que realice CISA. </w:t>
      </w:r>
      <w:r w:rsidRPr="006C02F1">
        <w:rPr>
          <w:rFonts w:ascii="Arial" w:eastAsia="Times New Roman" w:hAnsi="Arial" w:cs="Arial"/>
          <w:color w:val="000000"/>
          <w:sz w:val="27"/>
          <w:szCs w:val="27"/>
          <w:shd w:val="clear" w:color="auto" w:fill="FFFFFF"/>
        </w:rPr>
        <w:t>El Colector de Activos Públicos (CISA) girará trimestralmente a la Dirección General de Crédito Público y Tesoro Nacional del Ministerio de Hacienda y Crédito Público, el resultado neto derivado de las ventas a los terceros, de los inmuebles que haya recibido a título gratuito.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valor a girar corresponderá al producto de la venta del bien inmueble al tercero, previo descuento de: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 Una comisión,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ii) Los gastos administrativos definidos en el numeral 6 artículo 2.5.2.1 del presente título, asumidos por el Colector de Activos Públicos (CISA), de conformidad con lo establecido en el parágrafo 2º del artículo 2.5.2.3.1 del capítulo 3 del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iii) Aquellos gastos asumidos por el colector de activos de inmuebles posteriormente revocados;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iv) Gastos asumidos a partir de las resoluciones de transferencia hasta la entrega del inmueble, incluyendo aquellos generados en vigencias anteriores.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este efecto, el valor a descontar corresponderá al 29.85% del precio de la venta del inmueble.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el evento en que CISA incurra en otros gastos como saneamientos técnicos y/o jurídicos cuya duración sea superior o igual a 12 meses a partir de la entrega del bien de la entidad pública tradente a CISA, CISA, adicionalmente al porcentaje anterior, descontará dichos gastos del valor final de venta del bien.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En aquellos eventos en que los inmuebles transferidos gratuitamente al Colector de Activos Públicos (CISA), en virtud de la aplicación del artículo 238 de la Ley 1450 de 2011, estén produciendo frutos, y estos sean percibidos por CISA, el valor de estos, al igual que los rendimientos, intereses y demás valores derivados de los mismos serán descontados del valor de la comisión de que trata el presente artículo.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14 Decreto 047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2.5.2.3.2.2</w:t>
      </w:r>
      <w:r w:rsidRPr="006C02F1">
        <w:rPr>
          <w:rFonts w:ascii="Arial" w:eastAsia="Times New Roman" w:hAnsi="Arial" w:cs="Arial"/>
          <w:b/>
          <w:bCs/>
          <w:i/>
          <w:iCs/>
          <w:color w:val="000000"/>
          <w:sz w:val="27"/>
          <w:szCs w:val="27"/>
          <w:shd w:val="clear" w:color="auto" w:fill="FFFFFF"/>
        </w:rPr>
        <w:t xml:space="preserve">. Valor de las comisiones por administración de cartera y administración y/o comercialización de bienes inmuebles no </w:t>
      </w:r>
      <w:r w:rsidRPr="006C02F1">
        <w:rPr>
          <w:rFonts w:ascii="Arial" w:eastAsia="Times New Roman" w:hAnsi="Arial" w:cs="Arial"/>
          <w:b/>
          <w:bCs/>
          <w:i/>
          <w:iCs/>
          <w:color w:val="000000"/>
          <w:sz w:val="27"/>
          <w:szCs w:val="27"/>
          <w:shd w:val="clear" w:color="auto" w:fill="FFFFFF"/>
        </w:rPr>
        <w:lastRenderedPageBreak/>
        <w:t>saneados. </w:t>
      </w:r>
      <w:r w:rsidRPr="006C02F1">
        <w:rPr>
          <w:rFonts w:ascii="Arial" w:eastAsia="Times New Roman" w:hAnsi="Arial" w:cs="Arial"/>
          <w:color w:val="000000"/>
          <w:sz w:val="27"/>
          <w:szCs w:val="27"/>
          <w:shd w:val="clear" w:color="auto" w:fill="FFFFFF"/>
        </w:rPr>
        <w:t>Para estimar el costo de las comisiones que podrá cobrar el Colector de Activos Públicos (CISA), por la administración de la cartera y por la comercialización y/o administración de los inmuebles no saneados, se tendrán en cuenta las condiciones y actividades necesarias para desarrollar dicha labor.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comisión se establecerá teniendo en cuenta como mínimo las siguientes variables: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 Número de activos a comercializar y/o administrar;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ii) Su dispersión geográfica;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iii) Montos de cartera a recuperar o valor del activo a comercializar;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iv) Alistamiento, promoción o mercadeo de los activos;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v) Actividades de saneamiento y legalización;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vi) Gastos y costos administrativos.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Así mismo, la comisión podrá tener un componente fijo y/o variable, el cual será negociado entre las partes mediante contrato interadministrativo.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comisiones por las labores de administración y comercialización de los activos podrán ser descontadas por el Colector de Activos Públicos (CISA), de los recursos que le ingresen por dicha gestión.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15 Decreto 047 de 2014)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TRANSFERENCIA DE ACTIVOS DE PATRIMONIOS AUTÓNOMOS DE REMANENTES AL COLECTOR DE ACTIVOS PÚBLICOS (CISA)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2.5.2.4.1.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Transferencia de activos de patrimonios autónomos de remanentes. </w:t>
      </w:r>
      <w:r w:rsidRPr="006C02F1">
        <w:rPr>
          <w:rFonts w:ascii="Arial" w:eastAsia="Times New Roman" w:hAnsi="Arial" w:cs="Arial"/>
          <w:color w:val="000000"/>
          <w:sz w:val="27"/>
          <w:szCs w:val="27"/>
          <w:shd w:val="clear" w:color="auto" w:fill="FFFFFF"/>
        </w:rPr>
        <w:t>Para los propósitos del parágrafo 4 º del artículo 238 de la Ley 1450 de 2011, las Sociedades Fiduciarias que actúen como voceras de los Patrimonios Autónomos de Remanentes suscribirán: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 Actas de entrega de los inmuebles que se encuentren en dichos patrimonios, con la finalidad de transferirlos al Colector de Activos Públicos (CISA), a título gratuito,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ii) Actas de entrega de la cartera que se encuentre en dichos patrimonios, para transferirla a CISA, en las condiciones que fije el modelo de valoración definido en el presente título y normas que lo modifiquen o complementen.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respectivas actas de entrega estarán motivadas en el mandato legal dispuesto en el artículo 238 de la Ley 1450 de 2011 y deberán suscribirlas el representante legal de la Sociedad Fiduciaria o su apoderado, en su exclusiva calidad de vocero del respectivo Patrimonio Autónomo de Remanentes y el representante legal de CISA o su apoderado.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16 Decreto 047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2.5.2.4.2</w:t>
      </w:r>
      <w:r w:rsidRPr="006C02F1">
        <w:rPr>
          <w:rFonts w:ascii="Arial" w:eastAsia="Times New Roman" w:hAnsi="Arial" w:cs="Arial"/>
          <w:b/>
          <w:bCs/>
          <w:i/>
          <w:iCs/>
          <w:color w:val="000000"/>
          <w:sz w:val="27"/>
          <w:szCs w:val="27"/>
          <w:shd w:val="clear" w:color="auto" w:fill="FFFFFF"/>
        </w:rPr>
        <w:t>. Transferencia de bienes inmuebles a CISA. </w:t>
      </w:r>
      <w:r w:rsidRPr="006C02F1">
        <w:rPr>
          <w:rFonts w:ascii="Arial" w:eastAsia="Times New Roman" w:hAnsi="Arial" w:cs="Arial"/>
          <w:color w:val="000000"/>
          <w:sz w:val="27"/>
          <w:szCs w:val="27"/>
          <w:shd w:val="clear" w:color="auto" w:fill="FFFFFF"/>
        </w:rPr>
        <w:t>Cuando se trate de transferencia de bienes inmuebles, el acta de entrega deberá elevarse a escritura pública como acto sin cuantía y su registro estará exento de los gastos asociados.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acta de entrega de inmuebles deberá contemplar una relación de los mismos, identificados por sus respectivos folios de matrícula inmobiliaria, con indicación de la entidad pública del orden nacional de la cual provienen y la declaración de la Sociedad Fiduciaria de encontrarse debidamente saneados, de conformidad con lo previsto en el numeral 2 del artículo 2.5.2.1 del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1º.</w:t>
      </w:r>
      <w:r w:rsidRPr="006C02F1">
        <w:rPr>
          <w:rFonts w:ascii="Arial" w:eastAsia="Times New Roman" w:hAnsi="Arial" w:cs="Arial"/>
          <w:color w:val="000000"/>
          <w:sz w:val="27"/>
          <w:szCs w:val="27"/>
          <w:shd w:val="clear" w:color="auto" w:fill="FFFFFF"/>
        </w:rPr>
        <w:t> Si dentro de los 30 días siguientes al registro del documento que perfeccione la transferencia, la entidad tradente no realiza la entrega física del inmueble al Colector de Activos Públicos (CISA), la misma continuará asumiendo los gastos administrativos descritos en el numeral 6 del artículo 2.5.2.1 del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2º. </w:t>
      </w:r>
      <w:r w:rsidRPr="006C02F1">
        <w:rPr>
          <w:rFonts w:ascii="Arial" w:eastAsia="Times New Roman" w:hAnsi="Arial" w:cs="Arial"/>
          <w:color w:val="000000"/>
          <w:sz w:val="27"/>
          <w:szCs w:val="27"/>
          <w:shd w:val="clear" w:color="auto" w:fill="FFFFFF"/>
        </w:rPr>
        <w:t>En el evento en que la entrega física no pueda ser realizada a CISA por la entidad pública, esta deberá justificar las razones por las cuales no podrá entregar, y en consecuencia suministrará, en el mismo plazo establecido en el parágrafo anterior, los planos topográficos georeferenciados (sic) o los planos cartográficos oficiales del Instituto Geográfico Agustín Codazzi que permitan su ubicación en campo; de no existir dicha información, el predio no podrá ser aceptado por CISA y solicitará la revocatoria del acto administrativo por parte de la entidad pública tradente.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3º.</w:t>
      </w:r>
      <w:r w:rsidRPr="006C02F1">
        <w:rPr>
          <w:rFonts w:ascii="Arial" w:eastAsia="Times New Roman" w:hAnsi="Arial" w:cs="Arial"/>
          <w:color w:val="000000"/>
          <w:sz w:val="27"/>
          <w:szCs w:val="27"/>
          <w:shd w:val="clear" w:color="auto" w:fill="FFFFFF"/>
        </w:rPr>
        <w:t xml:space="preserve"> En los casos en los que, aún después de haber sido recibido el inmueble por CISA, el mismo no se ajuste a los requerimientos del </w:t>
      </w:r>
      <w:r w:rsidRPr="006C02F1">
        <w:rPr>
          <w:rFonts w:ascii="Arial" w:eastAsia="Times New Roman" w:hAnsi="Arial" w:cs="Arial"/>
          <w:color w:val="000000"/>
          <w:sz w:val="27"/>
          <w:szCs w:val="27"/>
          <w:shd w:val="clear" w:color="auto" w:fill="FFFFFF"/>
        </w:rPr>
        <w:lastRenderedPageBreak/>
        <w:t>numeral 2 del artículo 2.5.2.1 del presente título, CISA solicitará a la entidad pública la revocatoria del acto de transferencia. De igual manera se procederá en el evento en que los planos topográficos georeferenciados (sic) o los planos cartográficos oficiales del Instituto Geográfico Agustín Codazzi que permitan su ubicación en campo, sean errados o presenten alguna inconsistencia.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cualquier caso podrá descontar de la transferencia de recursos establecida por el inciso 4º del artículo 2.5.2.3.2.2 del Capítulo 3 del presente título los gastos administrativos en los que haya incurrido o exigir el pago al patrimonio autónomo de remanentes de los mismos; este último caso aplicará solo cuando el valor a girar sea inferior a los costos incurridos por el Colector.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17 Decreto 047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2.5.2.4.3.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Producto de la enajenación de bienes inmuebles de patrimonios autónomos. </w:t>
      </w:r>
      <w:r w:rsidRPr="006C02F1">
        <w:rPr>
          <w:rFonts w:ascii="Arial" w:eastAsia="Times New Roman" w:hAnsi="Arial" w:cs="Arial"/>
          <w:color w:val="000000"/>
          <w:sz w:val="27"/>
          <w:szCs w:val="27"/>
          <w:shd w:val="clear" w:color="auto" w:fill="FFFFFF"/>
        </w:rPr>
        <w:t>Los recursos derivados de la enajenación de bienes inmuebles de patrimonios autónomos, una vez el Colector de Activos Públicos (CISA) descuente, del producto de la enajenación de los mismos la comisión y los gastos administrativos en que este incurra con ocasión de su gestión sobre el activo, y cancele los pasivos y contingencias existentes con anterioridad a la transferencia gratuita y entrega del bien inmueble a CISA, serán entregados al Patrimonio Autónomo respectivo, para los efectos previstos en los correspondientes contratos de fiducia. El producto de la enajenación corresponderá al resultado neto de las ventas a los terceros, de los inmuebles que CISA haya recibido.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valor para descontar corresponderá al 29.85% del precio de la venta del inmueble.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el evento en que CISA incurra en otros gastos como saneamientos técnicos y/o jurídicos cuya duración sea superior o igual a doce (12) meses a partir de la entrega del bien de la entidad pública tradente a CISA, CISA adicionalmente al porcentaje anterior descontará dichos gastos del valor final de venta del bien.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En aquellos eventos en que los inmuebles transferidos al Colector de Activos Públicos, CISA, estén produciendo frutos, y sean recibidos por CISA, el valor de estos será descontado del valor de la comisión de venta, el valor de estos, al igual que los rendimientos, intereses y demás valores derivados de los mismos, serán descontados del valor de la comisión de que trata el presente artículo.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18 Decreto 047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2.5.2.4.4.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Transferencia de cartera a CISA. </w:t>
      </w:r>
      <w:r w:rsidRPr="006C02F1">
        <w:rPr>
          <w:rFonts w:ascii="Arial" w:eastAsia="Times New Roman" w:hAnsi="Arial" w:cs="Arial"/>
          <w:color w:val="000000"/>
          <w:sz w:val="27"/>
          <w:szCs w:val="27"/>
          <w:shd w:val="clear" w:color="auto" w:fill="FFFFFF"/>
        </w:rPr>
        <w:t>El acta de entrega de cartera deberá contemplar, entre otros, una relación de las obligaciones en el estado en que se encuentren a la fecha de corte, con detalle de nombre del deudor, identificación, número de obligación, entidad pública liquidada de la cual proviene la cartera, tipo de cartera, saldo de capital a la fecha de corte, intereses moratorios, total de la deuda, fecha de corte, estado de la obligación, tasa, días de mora, si se encuentra judicializada, estado del proceso y las garantías que soportan la obligación.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carteras se valorarán conforme al modelo de valoración señalado en este título y demás normas que lo modifiquen o complementen, con el fin de determinar el precio de compra y suscribir los contratos correspondientes.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19 Decreto 047 de 2014)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PLANES DE ENAJENACIÓN ONEROSA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2.5.2.5.1</w:t>
      </w:r>
      <w:r w:rsidRPr="006C02F1">
        <w:rPr>
          <w:rFonts w:ascii="Arial" w:eastAsia="Times New Roman" w:hAnsi="Arial" w:cs="Arial"/>
          <w:b/>
          <w:bCs/>
          <w:i/>
          <w:iCs/>
          <w:color w:val="000000"/>
          <w:sz w:val="27"/>
          <w:szCs w:val="27"/>
          <w:shd w:val="clear" w:color="auto" w:fill="FFFFFF"/>
        </w:rPr>
        <w:t>. Planes de enajenación onerosa. </w:t>
      </w:r>
      <w:r w:rsidRPr="006C02F1">
        <w:rPr>
          <w:rFonts w:ascii="Arial" w:eastAsia="Times New Roman" w:hAnsi="Arial" w:cs="Arial"/>
          <w:color w:val="000000"/>
          <w:sz w:val="27"/>
          <w:szCs w:val="27"/>
          <w:shd w:val="clear" w:color="auto" w:fill="FFFFFF"/>
        </w:rPr>
        <w:t>Las Empresas Industriales y Comerciales del Estado y los Órganos Autónomos e Independientes, del orden nacional, deberán adoptar sus planes de enajenación onerosa, de conformidad con lo establecido en la Ley 708 de 2001.</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20 Decreto 047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2.5.2.5.2.</w:t>
      </w:r>
      <w:r w:rsidRPr="006C02F1">
        <w:rPr>
          <w:rFonts w:ascii="Arial" w:eastAsia="Times New Roman" w:hAnsi="Arial" w:cs="Arial"/>
          <w:b/>
          <w:bCs/>
          <w:i/>
          <w:iCs/>
          <w:color w:val="000000"/>
          <w:sz w:val="27"/>
          <w:szCs w:val="27"/>
          <w:shd w:val="clear" w:color="auto" w:fill="FFFFFF"/>
        </w:rPr>
        <w:t> Procedimiento del plan de enajenación onerosa. </w:t>
      </w:r>
      <w:r w:rsidRPr="006C02F1">
        <w:rPr>
          <w:rFonts w:ascii="Arial" w:eastAsia="Times New Roman" w:hAnsi="Arial" w:cs="Arial"/>
          <w:color w:val="000000"/>
          <w:sz w:val="27"/>
          <w:szCs w:val="27"/>
          <w:shd w:val="clear" w:color="auto" w:fill="FFFFFF"/>
        </w:rPr>
        <w:t>A partir del 14 de enero de 2014, las entidades mencionadas en el artículo anterior deberán actualizar o adoptar sus planes de enajenación onerosa bimestralmente, mediante acto administrativo suscrito por su Representante Legal. Dicho acto administrativo deberá expedirse dentro de los diez (10) días siguientes al vencimiento del bimestre correspondiente, siempre que la entidad haya adquirido la propiedad del(los) bien(es) inmueble(s) durante dicho periodo.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ellos la entidad identificará los activos inmobiliarios que no sean requeridos para el ejercicio de sus funciones, excluyendo aquellos que: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i) Estén ubicados en zonas declaradas de alto riesgo no mitigable, identificadas en el Plan de Ordenamiento Territorial y en los instrumentos que lo desarrollen y complementen, o en aquellas que de acuerdo a estudios geotécnicos que en cualquier momento adopte la Administración Municipal, Distrital o el Departamento Archipiélago de San Andrés, Providencia y Santa Catalina;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ii) No sean aptos para la construcción y los que estén ubicados en zonas de cantera que hayan sufrido grave deterioro físico;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iii) Tengan la naturaleza de bienes inmuebles fiscales con vocación para la construcción de vivienda de interés social urbana o rural, los cuales deberán ser reportados al Ministerio de Vivienda, Ciudad y Territorio, o al Ministerio de Agricultura y Desarrollo Rural, siempre que se cumpla con lo establecido en las disposiciones sobre estos inmueble fiscales contenidas en el Decreto Único Reglamentario del Sector Vivienda, Ciudad y Territorio y el artículo 1º del Decreto 724 de 2002 compilado en el Decreto Único Reglamentario del Sector de Agricultura y Desarrollo Rural.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iv) Los contemplados en el inciso 10 del artículo 1º de la Ley 708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Dicho acto deberá publicarse en la página web de la entidad dentro de los tres (3) días hábiles siguientes a su expedición y por un término de dos (2) días hábiles. De igual manera, se deberá enviar copia del mismo al Colector de Activos Públicos (CISA), dentro de los tres (3) días hábiles siguientes a su publicación.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Vencido el plazo anterior, las entidades tendrán hasta cinco (5) meses para venderlos a un tercero o para venderlos a CISA, conforme a sus políticas y procedimientos internos.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Si transcurrido el término establecido en el inciso anterior, la entidad propietaria no hubiere vendido sus bienes inmuebles, los mismos se ofrecerán a las entidades públicas, por una sola vez, a través de la página web de la entidad y en un periódico de amplia circulación nacional, publicados en la misma fecha, para que en un plazo no mayor de treinta (30) días calendario, aquellas que estén interesadas soliciten por escrito la transferencia a título gratuito, solicitud que debe ser atendida en un plazo no mayor de treinta (30) días calendario, contados a partir de su recibo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solicitud de transferencia a la entidad propietaria del bien debe contener la destinación que se le dará al inmueble para: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i) El cumplimiento de su misión, 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ii) La ejecución de proyectos de inversión enmarcados dentro del Plan Nacional de Desarrollo.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requerimiento de transferencia que eleve la entidad solicitante deberá contar con una justificación técnica y financiera, suscrita por el representante legal de la entidad solicitante, en la cual se detalle la destinación del bien y las partidas presupuestales que garanticen la ejecución, operación y mantenimiento del inmueble.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Una vez sea aceptada la solicitud de transferencia, la entidad propietaria del inmueble, mediante acto administrativo, procederá a realizar la transferencia a título gratuito, la cual estará sujeta a una condición resolutoria por un término de seis (6) meses conforme a la justificación presentada. Transcurrido el plazo anterior, la entidad que transfirió la propiedad deberá verificar el cumplimiento de la destinación del bien y, en el evento en que al mismo no se le esté dando el uso para el cual fue transferido, deberá proceder a la revocatoria del acto administrativo. En este caso, el inmueble deberá ser restituido en un plazo no mayor a treinta (30) días calendario, contados desde la fecha de expedición del acto administrativo.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Una vez restituido el inmueble a la entidad originadora, esta deberá transferirlo a título gratuito dentro de los treinta (30) días calendario siguientes a su restitución, mediante acto administrativo, al Colector de Activos Públicos (CISA) para que este lo comercialice bajo sus políticas y procedimientos.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1º.</w:t>
      </w:r>
      <w:r w:rsidRPr="006C02F1">
        <w:rPr>
          <w:rFonts w:ascii="Arial" w:eastAsia="Times New Roman" w:hAnsi="Arial" w:cs="Arial"/>
          <w:color w:val="000000"/>
          <w:sz w:val="27"/>
          <w:szCs w:val="27"/>
          <w:shd w:val="clear" w:color="auto" w:fill="FFFFFF"/>
        </w:rPr>
        <w:t> Los actos administrativos de que trata el presente artículo deberán ser inscritos en la oficina de registro de instrumentos públicos correspondiente y se considerarán actos sin cuantía.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2º.</w:t>
      </w:r>
      <w:r w:rsidRPr="006C02F1">
        <w:rPr>
          <w:rFonts w:ascii="Arial" w:eastAsia="Times New Roman" w:hAnsi="Arial" w:cs="Arial"/>
          <w:color w:val="000000"/>
          <w:sz w:val="27"/>
          <w:szCs w:val="27"/>
          <w:shd w:val="clear" w:color="auto" w:fill="FFFFFF"/>
        </w:rPr>
        <w:t> El procedimiento del plan de enajenación onerosa previsto en el presente artículo no se aplica a los bienes inmuebles que amparen pasivos pensionales de propiedad de las entidades públicas, cuyo objeto o misión sea la administración o monetización de dichos activos, ni a los bienes de las entidades cuyo objeto es o fue de administradoras y/o pagadoras de pensiones.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21 Decreto 047 de 2014)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GOBIERNO CORPORATIVO</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HONORARIOS DE MIEMBROS DE JUNTAS Y CONSEJOS DIRECTIVOS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2.5.3.1.1.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Fijación de honorarios de miembros de juntas o consejos directivos de entidades públicas. </w:t>
      </w:r>
      <w:r w:rsidRPr="006C02F1">
        <w:rPr>
          <w:rFonts w:ascii="Arial" w:eastAsia="Times New Roman" w:hAnsi="Arial" w:cs="Arial"/>
          <w:color w:val="000000"/>
          <w:sz w:val="27"/>
          <w:szCs w:val="27"/>
          <w:shd w:val="clear" w:color="auto" w:fill="FFFFFF"/>
        </w:rPr>
        <w:t>De conformidad con el numeral 15 del artículo 6 del Decreto 4712 de 2008, los honorarios de los miembros de juntas o consejos directivos de los establecimientos públicos, empresas industriales y comerciales del Estado y sociedades de economía mixta asimiladas a éstas, o en aquellas en las cuales la Nación tenga participación mayoritaria, serán fijados por el Ministro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1486 de 1999)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2.5.3.1.2.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Honorarios de miembros de comités o comisiones de Junta o Consejo directivo. </w:t>
      </w:r>
      <w:r w:rsidRPr="006C02F1">
        <w:rPr>
          <w:rFonts w:ascii="Arial" w:eastAsia="Times New Roman" w:hAnsi="Arial" w:cs="Arial"/>
          <w:color w:val="000000"/>
          <w:sz w:val="27"/>
          <w:szCs w:val="27"/>
          <w:shd w:val="clear" w:color="auto" w:fill="FFFFFF"/>
        </w:rPr>
        <w:t>Los honorarios para los miembros de los comités o comisiones de las mismas juntas o consejos directivos, serán fijados por el Ministro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1486 de 1999)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2.5.3.1.3.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Fijación de honorarios por asambleas de accionistas o juntas de socios. </w:t>
      </w:r>
      <w:r w:rsidRPr="006C02F1">
        <w:rPr>
          <w:rFonts w:ascii="Arial" w:eastAsia="Times New Roman" w:hAnsi="Arial" w:cs="Arial"/>
          <w:color w:val="000000"/>
          <w:sz w:val="27"/>
          <w:szCs w:val="27"/>
          <w:shd w:val="clear" w:color="auto" w:fill="FFFFFF"/>
        </w:rPr>
        <w:t>Los honorarios de los miembros de juntas de socios o consejos directivos de las sociedades de economía mixta y de las sociedades a las cuales no se aplique el artículo primero, serán fijados por las respectivas asambleas de accionistas o juntas de socios. Igualmente los honorarios para los miembros de los comités o comisiones de las mismas juntas de socios o consejos directivos.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1486 de 1999)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2.5.3.1.4.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Criterios para fijación de honorarios. </w:t>
      </w:r>
      <w:r w:rsidRPr="006C02F1">
        <w:rPr>
          <w:rFonts w:ascii="Arial" w:eastAsia="Times New Roman" w:hAnsi="Arial" w:cs="Arial"/>
          <w:color w:val="000000"/>
          <w:sz w:val="27"/>
          <w:szCs w:val="27"/>
          <w:shd w:val="clear" w:color="auto" w:fill="FFFFFF"/>
        </w:rPr>
        <w:t>Para la fijación de los honorarios de los miembros de juntas o consejos directivos, comités o comisiones de las mismas, a que se refieren los artículos anteriores, deberán tenerse en cuenta los siguientes criterios: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Se fijarán por resolución, en salarios mínimos legales mensuales vigentes, por sesión.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2. Se establecerán, entre otros, de acuerdo al nivel de activos del respectivo establecimiento público, empresa industrial y comercial del estado, sociedad de economía mixta o sociedad en que la Nación posea participación mayoritaria, y tomando en consideración las disponibilidades presupuestales de la respectiva entidad y su viabilidad financiera.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Por las sesiones realizadas en un mismo día solo podrá pagarse el equivalente a una sesión.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Por las reuniones de juntas o consejos directivos no presenciales, se pagará la mitad de los honorarios establecidos.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El valor de los honorarios establecidos de acuerdo con lo dispuesto en el presente artículo, se incrementará automáticamente con el incremento anual del salario mínimo legal mensual decretado por el Gobierno Nacional.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1486 de 1999, modificado por el Art 1 del Decreto 2561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2.5.3.1.5.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Límite de honorarios. </w:t>
      </w:r>
      <w:r w:rsidRPr="006C02F1">
        <w:rPr>
          <w:rFonts w:ascii="Arial" w:eastAsia="Times New Roman" w:hAnsi="Arial" w:cs="Arial"/>
          <w:color w:val="000000"/>
          <w:sz w:val="27"/>
          <w:szCs w:val="27"/>
          <w:shd w:val="clear" w:color="auto" w:fill="FFFFFF"/>
        </w:rPr>
        <w:t>De conformidad con el literal f) del artículo 19 de la Ley 4 de 1992, los funcionarios públicos no podrán recibir remuneración por más de dos (2) juntas o consejos directivos que formen parte en virtud de mandato legal o por delegación.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particulares no podrán ser miembros de más de dos (2) juntas o consejos directivos de las entidades a que se refiere el presente capítulo, en concordancia con lo establecido en el artículo 5° del Decreto - Ley 128 de 1976.</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1486 de 1999)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2.5.3.1.6.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Gastos de desplazamiento de los miembros de juntas directivas. </w:t>
      </w:r>
      <w:r w:rsidRPr="006C02F1">
        <w:rPr>
          <w:rFonts w:ascii="Arial" w:eastAsia="Times New Roman" w:hAnsi="Arial" w:cs="Arial"/>
          <w:color w:val="000000"/>
          <w:sz w:val="27"/>
          <w:szCs w:val="27"/>
          <w:shd w:val="clear" w:color="auto" w:fill="FFFFFF"/>
        </w:rPr>
        <w:t>Los representantes legales de las entidades enumeradas en los artículos anteriores, podrán autorizar el pago de los gastos de desplazamiento entendidos éstos como el valor del transporte por cualquier medio idóneo, en que incurran los miembros de juntas de socios o consejos directivos, cuyos lugares habituales de trabajo estén fuera del domicilio principal de la entidad.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1486 de 1999)</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CAPÍTULO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REPRESENTACIÓN DE LA PARTICIPACIÓN ACCIONARIA DE LA NACIÓN EN EMPRESAS DE SERVICIOS PÚBLICOS DOMICILIARIOS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2.5.3.2.1.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Representación de la participación accionaria de la Nación en las asambleas de accionistas. </w:t>
      </w:r>
      <w:r w:rsidRPr="006C02F1">
        <w:rPr>
          <w:rFonts w:ascii="Arial" w:eastAsia="Times New Roman" w:hAnsi="Arial" w:cs="Arial"/>
          <w:color w:val="000000"/>
          <w:sz w:val="27"/>
          <w:szCs w:val="27"/>
          <w:shd w:val="clear" w:color="auto" w:fill="FFFFFF"/>
        </w:rPr>
        <w:t>De conformidad con lo dispuesto en el artículo 24 de la Ley 819 de 2003, en las asambleas de accionistas de las empresas de servicios públicos domiciliarios en las cuales la Nación tenga participación accionaria, las acciones de la Nación estarán representadas por funcionarios de la planta de personal del Ministerio de Hacienda y Crédito Público, sin perjuicio de lo dispuesto en los artículos 104 y s.s. de la Ley 489 de 1998 y demás normas concordantes y pertinentes.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2968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2.5.3.2.2.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Representación de la participación accionaria de la Nación en las juntas directivas. </w:t>
      </w:r>
      <w:r w:rsidRPr="006C02F1">
        <w:rPr>
          <w:rFonts w:ascii="Arial" w:eastAsia="Times New Roman" w:hAnsi="Arial" w:cs="Arial"/>
          <w:color w:val="000000"/>
          <w:sz w:val="27"/>
          <w:szCs w:val="27"/>
          <w:shd w:val="clear" w:color="auto" w:fill="FFFFFF"/>
        </w:rPr>
        <w:t>En la composición de las juntas directivas de las empresas de servicios públicos domiciliarios deberá participar, por lo menos, un funcionario de la planta de personal del Ministerio de Hacienda y Crédito Público con su respectivo suplente designados por el Ministro de Hacienda y Crédito Público, de acuerdo con lo dispuesto en el artículo 24 de la Ley 819 de 2003, en concordancia con lo establecido en los artículos 434 del Código de Comercio y 19.16 de la Ley 142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 participación de los funcionarios de planta del Ministerio de Hacienda y Crédito Público en las juntas directivas de las empresas de servicios públicos domiciliarios, tendrá carácter concurrente con la de las demás personas elegidas válidamente por las respectivas asambleas de accionistas.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2968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2.5.3.2.3.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Prohibición de modificación de la adscripción o vinculación de una empresa por representación de la participación accionaria en cabeza del Ministerio de Hacienda. </w:t>
      </w:r>
      <w:r w:rsidRPr="006C02F1">
        <w:rPr>
          <w:rFonts w:ascii="Arial" w:eastAsia="Times New Roman" w:hAnsi="Arial" w:cs="Arial"/>
          <w:color w:val="000000"/>
          <w:sz w:val="27"/>
          <w:szCs w:val="27"/>
          <w:shd w:val="clear" w:color="auto" w:fill="FFFFFF"/>
        </w:rPr>
        <w:t>La participación de los funcionarios de planta del Ministerio de Hacienda y Crédito Público en las asambleas y juntas directivas de las empresas de servicios públicos domiciliarios en las cuales la Nación tiene participación accionaria, no modifica la adscripción o vinculación de las respectivas empresas al Ministerio o Departamento Administrativo correspondiente.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3 Decreto 2968 de 2003)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REGIMEN LIQUIDATORIO DE ENTIDADES PÚBLICAS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2.5.4.1.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Procesos Liquidatorios adelantados por otra entidad estatal. </w:t>
      </w:r>
      <w:r w:rsidRPr="006C02F1">
        <w:rPr>
          <w:rFonts w:ascii="Arial" w:eastAsia="Times New Roman" w:hAnsi="Arial" w:cs="Arial"/>
          <w:color w:val="000000"/>
          <w:sz w:val="27"/>
          <w:szCs w:val="27"/>
          <w:shd w:val="clear" w:color="auto" w:fill="FFFFFF"/>
        </w:rPr>
        <w:t>En los casos en que se disponga que otra entidad estatal continúe adelantando las actividades correspondientes al proceso liquidatorio, para culminar dichas actividades la misma dará aplicación a las disposiciones vigentes. Cuando la entidad estatal maneje los recursos entregados, provenientes o derivados de los activos de la liquidación deberá hacerlo en una cuenta independiente que permita asumir los gastos de la liquidación y mantener su destinación específica al pago de pasivos pensionales y otros pasivos de la liquidación.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este caso la entidad podrá celebrar todos los actos, contratos o convenios necesarios para la conservación de los activos, en particular, los que tengan por propósito evitar el deterioro o destrucción de los bienes o activos, así como celebrar los contratos o convenios requeridos para el desarrollo de la liquidación y aquellos que faciliten la cancelación del pasivo.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226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2.5.4.2.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Participación en la Fórmula de Adjudicación. </w:t>
      </w:r>
      <w:r w:rsidRPr="006C02F1">
        <w:rPr>
          <w:rFonts w:ascii="Arial" w:eastAsia="Times New Roman" w:hAnsi="Arial" w:cs="Arial"/>
          <w:color w:val="000000"/>
          <w:sz w:val="27"/>
          <w:szCs w:val="27"/>
          <w:shd w:val="clear" w:color="auto" w:fill="FFFFFF"/>
        </w:rPr>
        <w:t>En los casos en que la Nación asuma el pago del pasivo pensional, la misma participará en la aprobación de la fórmula de adjudicación de los activos remanentes con los votos que correspondan a dicho pasivo.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226 de 2004)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INVENTARIOS Y AVALÚOS EN EL PROCESO DE LIQUIDACIÓN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2.5.4.1.1.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Publicidad de inventarios y avalúos. </w:t>
      </w:r>
      <w:r w:rsidRPr="006C02F1">
        <w:rPr>
          <w:rFonts w:ascii="Arial" w:eastAsia="Times New Roman" w:hAnsi="Arial" w:cs="Arial"/>
          <w:color w:val="000000"/>
          <w:sz w:val="27"/>
          <w:szCs w:val="27"/>
          <w:shd w:val="clear" w:color="auto" w:fill="FFFFFF"/>
        </w:rPr>
        <w:t>Para dar cumplimiento a lo establecido en el artículo 30 del Decreto-Ley 254 de 2000, modificado por el artículo 16 de la Ley 1105 de 2006, la publicación del inventario y avalúo comercial de los bienes de las entidades públicas en liquidación, deberá realizarse en la página web de la entidad en liquidación.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4848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2.5.4.1.2</w:t>
      </w:r>
      <w:r w:rsidRPr="006C02F1">
        <w:rPr>
          <w:rFonts w:ascii="Arial" w:eastAsia="Times New Roman" w:hAnsi="Arial" w:cs="Arial"/>
          <w:b/>
          <w:bCs/>
          <w:i/>
          <w:iCs/>
          <w:color w:val="000000"/>
          <w:sz w:val="27"/>
          <w:szCs w:val="27"/>
          <w:shd w:val="clear" w:color="auto" w:fill="FFFFFF"/>
        </w:rPr>
        <w:t>. Determinación del valor inferior de venta de activos. </w:t>
      </w:r>
      <w:r w:rsidRPr="006C02F1">
        <w:rPr>
          <w:rFonts w:ascii="Arial" w:eastAsia="Times New Roman" w:hAnsi="Arial" w:cs="Arial"/>
          <w:color w:val="000000"/>
          <w:sz w:val="27"/>
          <w:szCs w:val="27"/>
          <w:shd w:val="clear" w:color="auto" w:fill="FFFFFF"/>
        </w:rPr>
        <w:t>Para la enajenación de activos por un valor inferior al avalúo comercial, de acuerdo con lo establecido en los artículos 30 y 31 del Decreto-Ley 254 de 2000, modificados por los artículos 16 y 17 de la Ley 1105 de 2006, los liquidadores deberán implementar una metodología para determinar el valor inferior de enajenación teniendo en consideración las siguientes variables, las cuales incorporan el costo de oportunidad del dinero y el valor presente neto de la administración y mantenimiento: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w:t>
      </w:r>
      <w:r w:rsidRPr="006C02F1">
        <w:rPr>
          <w:rFonts w:ascii="Arial" w:eastAsia="Times New Roman" w:hAnsi="Arial" w:cs="Arial"/>
          <w:i/>
          <w:iCs/>
          <w:color w:val="000000"/>
          <w:sz w:val="27"/>
          <w:szCs w:val="27"/>
          <w:shd w:val="clear" w:color="auto" w:fill="FFFFFF"/>
        </w:rPr>
        <w:t>Valor del avalúo:</w:t>
      </w:r>
      <w:r w:rsidRPr="006C02F1">
        <w:rPr>
          <w:rFonts w:ascii="Arial" w:eastAsia="Times New Roman" w:hAnsi="Arial" w:cs="Arial"/>
          <w:color w:val="000000"/>
          <w:sz w:val="27"/>
          <w:szCs w:val="27"/>
          <w:shd w:val="clear" w:color="auto" w:fill="FFFFFF"/>
        </w:rPr>
        <w:t> Corresponde al valor arrojado por el avalúo comercial vigente realizado de conformidad con lo establecido en el artículo 28 de la Ley 1105 de 2006.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w:t>
      </w:r>
      <w:r w:rsidRPr="006C02F1">
        <w:rPr>
          <w:rFonts w:ascii="Arial" w:eastAsia="Times New Roman" w:hAnsi="Arial" w:cs="Arial"/>
          <w:i/>
          <w:iCs/>
          <w:color w:val="000000"/>
          <w:sz w:val="27"/>
          <w:szCs w:val="27"/>
          <w:shd w:val="clear" w:color="auto" w:fill="FFFFFF"/>
        </w:rPr>
        <w:t>Ingresos:</w:t>
      </w:r>
      <w:r w:rsidRPr="006C02F1">
        <w:rPr>
          <w:rFonts w:ascii="Arial" w:eastAsia="Times New Roman" w:hAnsi="Arial" w:cs="Arial"/>
          <w:color w:val="000000"/>
          <w:sz w:val="27"/>
          <w:szCs w:val="27"/>
          <w:shd w:val="clear" w:color="auto" w:fill="FFFFFF"/>
        </w:rPr>
        <w:t> Corresponden a cualquier tipo de recursos que perciba la entidad, proveniente del activo, tales como cánones de arrendamiento, aprovechamientos y rendimientos.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w:t>
      </w:r>
      <w:r w:rsidRPr="006C02F1">
        <w:rPr>
          <w:rFonts w:ascii="Arial" w:eastAsia="Times New Roman" w:hAnsi="Arial" w:cs="Arial"/>
          <w:i/>
          <w:iCs/>
          <w:color w:val="000000"/>
          <w:sz w:val="27"/>
          <w:szCs w:val="27"/>
          <w:shd w:val="clear" w:color="auto" w:fill="FFFFFF"/>
        </w:rPr>
        <w:t>Gastos:</w:t>
      </w:r>
      <w:r w:rsidRPr="006C02F1">
        <w:rPr>
          <w:rFonts w:ascii="Arial" w:eastAsia="Times New Roman" w:hAnsi="Arial" w:cs="Arial"/>
          <w:color w:val="000000"/>
          <w:sz w:val="27"/>
          <w:szCs w:val="27"/>
          <w:shd w:val="clear" w:color="auto" w:fill="FFFFFF"/>
        </w:rPr>
        <w:t> Se refiere a la totalidad de los gastos en que incurre la entidad, dependiendo del tipo de activo, que se deriven de la titularidad, la comercialización, el saneamiento, el mantenimiento y la administración del mismo, tales como: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Servicios públicos.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Conservación, administración y vigilancia.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Impuestos y gravámenes.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Seguros.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Gastos de promoción en ventas.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Costos y gastos de saneamiento.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Comisiones fiduciarias.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Gastos de bodegaje.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w:t>
      </w:r>
      <w:r w:rsidRPr="006C02F1">
        <w:rPr>
          <w:rFonts w:ascii="Arial" w:eastAsia="Times New Roman" w:hAnsi="Arial" w:cs="Arial"/>
          <w:i/>
          <w:iCs/>
          <w:color w:val="000000"/>
          <w:sz w:val="27"/>
          <w:szCs w:val="27"/>
          <w:shd w:val="clear" w:color="auto" w:fill="FFFFFF"/>
        </w:rPr>
        <w:t>. Tasa de Descuento:</w:t>
      </w:r>
      <w:r w:rsidRPr="006C02F1">
        <w:rPr>
          <w:rFonts w:ascii="Arial" w:eastAsia="Times New Roman" w:hAnsi="Arial" w:cs="Arial"/>
          <w:color w:val="000000"/>
          <w:sz w:val="27"/>
          <w:szCs w:val="27"/>
          <w:shd w:val="clear" w:color="auto" w:fill="FFFFFF"/>
        </w:rPr>
        <w:t xml:space="preserve"> Es el porcentaje al cual se descuentan los flujos de caja futuros para traerlos al valor presente y poder con ello determinar un valor equivalente del activo. Esta tasa puede variar dependiendo del tiempo </w:t>
      </w:r>
      <w:r w:rsidRPr="006C02F1">
        <w:rPr>
          <w:rFonts w:ascii="Arial" w:eastAsia="Times New Roman" w:hAnsi="Arial" w:cs="Arial"/>
          <w:color w:val="000000"/>
          <w:sz w:val="27"/>
          <w:szCs w:val="27"/>
          <w:shd w:val="clear" w:color="auto" w:fill="FFFFFF"/>
        </w:rPr>
        <w:lastRenderedPageBreak/>
        <w:t>estimado de comercialización que se asigne a los activos y estará determinada en función de la DTF.</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w:t>
      </w:r>
      <w:r w:rsidRPr="006C02F1">
        <w:rPr>
          <w:rFonts w:ascii="Arial" w:eastAsia="Times New Roman" w:hAnsi="Arial" w:cs="Arial"/>
          <w:i/>
          <w:iCs/>
          <w:color w:val="000000"/>
          <w:sz w:val="27"/>
          <w:szCs w:val="27"/>
          <w:shd w:val="clear" w:color="auto" w:fill="FFFFFF"/>
        </w:rPr>
        <w:t>. Tiempo de Comercialización:</w:t>
      </w:r>
      <w:r w:rsidRPr="006C02F1">
        <w:rPr>
          <w:rFonts w:ascii="Arial" w:eastAsia="Times New Roman" w:hAnsi="Arial" w:cs="Arial"/>
          <w:color w:val="000000"/>
          <w:sz w:val="27"/>
          <w:szCs w:val="27"/>
          <w:shd w:val="clear" w:color="auto" w:fill="FFFFFF"/>
        </w:rPr>
        <w:t> Corresponde al tiempo que la entidad considera que tomará la comercialización de los activos con el fin de calcular los ingresos y egresos que se causarían durante este período.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5.1. Factores que definen el tiempo de comercialización: Los siguientes factores, entre otros, afectan el tiempo de comercialización del activo: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Tipo de activo.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Características particulares del activo.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Comportamiento del mercado.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Tiempo de permanencia del activo en el inventario de la entidad.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Número de ofertas recibidas.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Número de visitas recibidas.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Tiempo de comercialización establecida por el avaluador.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Estado jurídico del activo.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Dependiendo de estos factores, los activos se clasificarán como de alta comercialización, de media comercialización y de baja comercialización.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Estado de saneamiento de los activos: Para efecto de determinar el estado jurídico de los activos, se tendrá en cuenta, además, si el mismo está saneado o no: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6.1. Activo saneado: Es el activo que no presenta ningún problema jurídico, administrativo o técnico, que se encuentra libre de deudas por cualquier concepto, así como aquel respecto del cual no exista ninguna afectación que impida su transferencia.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6.2. Activo no saneado: Es el activo que presenta problemas jurídicos, técnicos o administrativos que limitan su uso, goce y disfrute, pero que no impiden su transferencia a favor de terceros.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w:t>
      </w:r>
      <w:r w:rsidRPr="006C02F1">
        <w:rPr>
          <w:rFonts w:ascii="Arial" w:eastAsia="Times New Roman" w:hAnsi="Arial" w:cs="Arial"/>
          <w:color w:val="000000"/>
          <w:sz w:val="27"/>
          <w:szCs w:val="27"/>
          <w:shd w:val="clear" w:color="auto" w:fill="FFFFFF"/>
        </w:rPr>
        <w:t> En aquellos casos en que la entidad pública en liquidación, con posterioridad al inicio del proceso liquidatorio, deba garantizar la continuidad de la prestación del servicio público de manera transitoria, mientras se enajenan los activos afectos a dicha prestación de servicios, en el cálculo de los ingresos y gastos, se incluirán, además, los ingresos obtenidos de manera transitoria en la operación de los activos afectos a dicha prestación, así como las erogaciones y adecuaciones que deberá seguir asumiendo por la imposibilidad de enajenar sus activos y disponer de los recursos necesarios para expedir el decreto de supresión de cargos.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4848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2.5.4.1.3</w:t>
      </w:r>
      <w:r w:rsidRPr="006C02F1">
        <w:rPr>
          <w:rFonts w:ascii="Arial" w:eastAsia="Times New Roman" w:hAnsi="Arial" w:cs="Arial"/>
          <w:b/>
          <w:bCs/>
          <w:i/>
          <w:iCs/>
          <w:color w:val="000000"/>
          <w:sz w:val="27"/>
          <w:szCs w:val="27"/>
          <w:shd w:val="clear" w:color="auto" w:fill="FFFFFF"/>
        </w:rPr>
        <w:t>. Determinación del valor mínimo de venta de la cartera. </w:t>
      </w:r>
      <w:r w:rsidRPr="006C02F1">
        <w:rPr>
          <w:rFonts w:ascii="Arial" w:eastAsia="Times New Roman" w:hAnsi="Arial" w:cs="Arial"/>
          <w:color w:val="000000"/>
          <w:sz w:val="27"/>
          <w:szCs w:val="27"/>
          <w:shd w:val="clear" w:color="auto" w:fill="FFFFFF"/>
        </w:rPr>
        <w:t>El modelo financiero a utilizar para determinar el valor mínimo de venta de la cartera, deberá tener en consideración como mínimo los siguientes parámetros: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La construcción del flujo de pagos de cada obligación según las condiciones actuales del crédito y/o cuentas por cobrar.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La estimación de la tasa de descuento del flujo en función de la DTF, tomando en consideración los factores de riesgo inherentes al deudor y a la operación, que puedan afectar el pago normal de la obligación.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El cálculo del valor presente neto del flujo, adicionando a la tasa de descuento la prima de riesgo calculada.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Los gastos asociados a la cobranza de la cartera a futuro, las garantías asociadas a las obligaciones, edades de mora y prescripción de cobro.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El tiempo esperado para la recuperación de la cartera por recaudo directo o por vía judicial.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Las demás consideraciones universalmente aceptadas para este tipo de operaciones.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4848 de 2007)</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ENAJENACIÓN DE ACTIVOS AL COLECTOR DE ACTIVOS PÚBLICOS (CISA)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2.5.4.2.1</w:t>
      </w:r>
      <w:r w:rsidRPr="006C02F1">
        <w:rPr>
          <w:rFonts w:ascii="Arial" w:eastAsia="Times New Roman" w:hAnsi="Arial" w:cs="Arial"/>
          <w:b/>
          <w:bCs/>
          <w:i/>
          <w:iCs/>
          <w:color w:val="000000"/>
          <w:sz w:val="27"/>
          <w:szCs w:val="27"/>
          <w:shd w:val="clear" w:color="auto" w:fill="FFFFFF"/>
        </w:rPr>
        <w:t>. Enajenación onerosa de activos a Central de Inversiones S.A.</w:t>
      </w:r>
      <w:r w:rsidRPr="006C02F1">
        <w:rPr>
          <w:rFonts w:ascii="Arial" w:eastAsia="Times New Roman" w:hAnsi="Arial" w:cs="Arial"/>
          <w:color w:val="000000"/>
          <w:sz w:val="27"/>
          <w:szCs w:val="27"/>
          <w:shd w:val="clear" w:color="auto" w:fill="FFFFFF"/>
        </w:rPr>
        <w:t> Si transcurrido un (1) año a partir de la publicación del decreto que ordene la supresión y liquidación de la entidad, no se han enajenado los activos que habiendo sido ofrecidos no se hubieren recibido posturas de las entidades públicas o de terceros; o no se hayan adjudicado, la entidad propietaria deberá enajenarlos a título oneroso a Central de Inversiones S.A., CISA, mediante contrato interadministrativo en el cual se estipularán las condiciones de la venta.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valor de transferencia a Central de Inversiones S.A., CISA, se establecerá conforme a los modelos de valoración adoptados por su Junta Directiva.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1º.</w:t>
      </w:r>
      <w:r w:rsidRPr="006C02F1">
        <w:rPr>
          <w:rFonts w:ascii="Arial" w:eastAsia="Times New Roman" w:hAnsi="Arial" w:cs="Arial"/>
          <w:color w:val="000000"/>
          <w:sz w:val="27"/>
          <w:szCs w:val="27"/>
          <w:shd w:val="clear" w:color="auto" w:fill="FFFFFF"/>
        </w:rPr>
        <w:t> Sin perjuicio de lo previsto en el presente artículo, en el evento en que el liquidador haya agotado los trámites establecidos en los artículos 16 y 17 de la Ley 1105 de 2006 en un término inferior a un (1) año, sin que se hubiere logrado la venta o adjudicación, el liquidador podrá realizar la enajenación a título oneroso a Central de Inversiones S. A., CISA.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2º.</w:t>
      </w:r>
      <w:r w:rsidRPr="006C02F1">
        <w:rPr>
          <w:rFonts w:ascii="Arial" w:eastAsia="Times New Roman" w:hAnsi="Arial" w:cs="Arial"/>
          <w:color w:val="000000"/>
          <w:sz w:val="27"/>
          <w:szCs w:val="27"/>
          <w:shd w:val="clear" w:color="auto" w:fill="FFFFFF"/>
        </w:rPr>
        <w:t> El liquidador podrá contratar con Central de Inversiones S. A., CISA, la gestión comercial, el saneamiento, el mantenimiento y la recuperación de los activos en contraprestación de una comisión.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3º.</w:t>
      </w:r>
      <w:r w:rsidRPr="006C02F1">
        <w:rPr>
          <w:rFonts w:ascii="Arial" w:eastAsia="Times New Roman" w:hAnsi="Arial" w:cs="Arial"/>
          <w:color w:val="000000"/>
          <w:sz w:val="27"/>
          <w:szCs w:val="27"/>
          <w:shd w:val="clear" w:color="auto" w:fill="FFFFFF"/>
        </w:rPr>
        <w:t> Aquellas entidades públicas en liquidación que por mandato legal ya han sido autorizadas para vender o entregar en administración sus activos a Central de Inversiones S. A., CISA, estarán exentas de la aplicación del procedimiento aquí señalado y para el efecto podrán contratar directamente con esta.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4848 de 2007)</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PARTE 6</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ASISTENCIA Y FORTALECIMIENTO A ENTIDADES TERRITORIALES Y SUS DESCENTRALIZADAS</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REGLAS FISCALES DE LAS ENTIDADES TERRITORIALES</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DISPOSICIONES GENERALES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2.6.1.1.1</w:t>
      </w:r>
      <w:r w:rsidRPr="006C02F1">
        <w:rPr>
          <w:rFonts w:ascii="Arial" w:eastAsia="Times New Roman" w:hAnsi="Arial" w:cs="Arial"/>
          <w:b/>
          <w:bCs/>
          <w:i/>
          <w:iCs/>
          <w:color w:val="000000"/>
          <w:sz w:val="27"/>
          <w:szCs w:val="27"/>
          <w:shd w:val="clear" w:color="auto" w:fill="FFFFFF"/>
        </w:rPr>
        <w:t>. Cambio de categorización de los departamentos. </w:t>
      </w:r>
      <w:r w:rsidRPr="006C02F1">
        <w:rPr>
          <w:rFonts w:ascii="Arial" w:eastAsia="Times New Roman" w:hAnsi="Arial" w:cs="Arial"/>
          <w:color w:val="000000"/>
          <w:sz w:val="27"/>
          <w:szCs w:val="27"/>
          <w:shd w:val="clear" w:color="auto" w:fill="FFFFFF"/>
        </w:rPr>
        <w:t>Cuando un departamento durante el primer semestre del año siguiente al que se evaluó para su categorización, demuestre que se han modificado las condiciones que lo obligaron a disminuir de categoría, podrá categorizarse de acuerdo con el inciso final del parágrafo 4º del artículo 1º de la Ley 617 de 2000, procediendo de la siguiente manera: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Tomará en forma discriminada por tipo o clase, los ingresos corrientes de libre destinación efectivamente recaudados en el primer semestre del año en que se realiza la categorización y efectuará frente a cada uno de ellos, debidamente sustentada, la proyección a diciembre treinta y uno (31 );</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Tomará los gastos de funcionamiento causados en el semestre y los proyectará justificadamente a treinta y uno (31) de diciembre;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La información señalada en los literales a) y b), junto con los soportes técnicos que la sustenten, deberá remitirse a la Contraloría General de la República a más tardar dentro de la última quincena del mes de agosto, con el fin de que dicha entidad expida la certificación correspondiente para la categorización.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La información a que se refieren los literales a) y b) de este artículo, deberá estar suscrita por el Secretario de Hacienda Departamental o quien haga sus veces.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La información enviada extemporáneamente no será tomada en consideración;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La Contraloría General de la República podrá solicitar a los Departamentos la información complementaria que requiera. En todo caso, el término máximo para pronunciarse será hasta el último día del mes de septiembre;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g) Si la Contraloría no considera adecuados los indicadores propuestos por el Departamento, éste deberá categorizarse para el próximo año, de acuerdo con los criterios establecidos por la Ley 617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Para los efectos de la Ley 617 de 2000, se entiende por capacidad fiscal de una entidad territorial, la posibilidad real de financiar la totalidad de sus gastos de funcionamiento con sus ingresos corrientes de libre destinación, dejando excedentes que le permitan atender otras obligaciones corrientes acumuladas y financiar al menos parcialmente la inversión pública autónoma.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(Art.1 Decreto 192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2.6.1.1.2.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Clasificación de nuevos municipios. </w:t>
      </w:r>
      <w:r w:rsidRPr="006C02F1">
        <w:rPr>
          <w:rFonts w:ascii="Arial" w:eastAsia="Times New Roman" w:hAnsi="Arial" w:cs="Arial"/>
          <w:color w:val="000000"/>
          <w:sz w:val="27"/>
          <w:szCs w:val="27"/>
          <w:shd w:val="clear" w:color="auto" w:fill="FFFFFF"/>
        </w:rPr>
        <w:t>Los municipios que se creen a partir de la vigencia de la Ley 617 de 2000 deberán clasificarse, por primera vez, en categoría sexta.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(Art.4 Decreto 192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2.6.1.1.3.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Concepto de vigencia anterior. </w:t>
      </w:r>
      <w:r w:rsidRPr="006C02F1">
        <w:rPr>
          <w:rFonts w:ascii="Arial" w:eastAsia="Times New Roman" w:hAnsi="Arial" w:cs="Arial"/>
          <w:color w:val="000000"/>
          <w:sz w:val="27"/>
          <w:szCs w:val="27"/>
          <w:shd w:val="clear" w:color="auto" w:fill="FFFFFF"/>
        </w:rPr>
        <w:t>Se entiende como vigencia anterior para efectos de la aplicación de la Ley 617 de 2000, el año fiscal inmediatamente anterior a aquel en que se adopta la categoría. Así mismo, los ajustes a las apropiaciones presupuestales debieron incorporarse a partir del presupuesto de la vigencia del año 2001.</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(Art.3 Decreto 192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2.6.1.1.4</w:t>
      </w:r>
      <w:r w:rsidRPr="006C02F1">
        <w:rPr>
          <w:rFonts w:ascii="Arial" w:eastAsia="Times New Roman" w:hAnsi="Arial" w:cs="Arial"/>
          <w:b/>
          <w:bCs/>
          <w:i/>
          <w:iCs/>
          <w:color w:val="000000"/>
          <w:sz w:val="27"/>
          <w:szCs w:val="27"/>
          <w:shd w:val="clear" w:color="auto" w:fill="FFFFFF"/>
        </w:rPr>
        <w:t>. Concepto de compensaciones. </w:t>
      </w:r>
      <w:r w:rsidRPr="006C02F1">
        <w:rPr>
          <w:rFonts w:ascii="Arial" w:eastAsia="Times New Roman" w:hAnsi="Arial" w:cs="Arial"/>
          <w:color w:val="000000"/>
          <w:sz w:val="27"/>
          <w:szCs w:val="27"/>
          <w:shd w:val="clear" w:color="auto" w:fill="FFFFFF"/>
        </w:rPr>
        <w:t>Las compensaciones a las que se refiere el literal f) del parágrafo 1 del artículo 3º de la Ley 617 de 2000, son las relacionadas con la explotación o utilización de los recursos naturales renovables y no renovables.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(Art.5 Decreto 192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2.6.1.1.5.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Exclusión para cálculo de ingresos corrientes de libre destinación. </w:t>
      </w:r>
      <w:r w:rsidRPr="006C02F1">
        <w:rPr>
          <w:rFonts w:ascii="Arial" w:eastAsia="Times New Roman" w:hAnsi="Arial" w:cs="Arial"/>
          <w:color w:val="000000"/>
          <w:sz w:val="27"/>
          <w:szCs w:val="27"/>
          <w:shd w:val="clear" w:color="auto" w:fill="FFFFFF"/>
        </w:rPr>
        <w:t>Para efectos del cálculo de los ingresos corrientes de libre destinación a que se refiere el artículo 3° de la Ley 617 de 2000, no se tendrá en cuenta el porcentaje establecido en el Decreto 4692 de 2005 o aquel que lo compile, expedida por la Superintendencia Nacional de Salud.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2577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2.6.1.1.6.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Suspensión de la destinación específica de las rentas. </w:t>
      </w:r>
      <w:r w:rsidRPr="006C02F1">
        <w:rPr>
          <w:rFonts w:ascii="Arial" w:eastAsia="Times New Roman" w:hAnsi="Arial" w:cs="Arial"/>
          <w:color w:val="000000"/>
          <w:sz w:val="27"/>
          <w:szCs w:val="27"/>
          <w:shd w:val="clear" w:color="auto" w:fill="FFFFFF"/>
        </w:rPr>
        <w:t>La suspensión de la destinación de las rentas de que trata el artículo 12 de la Ley 617 de 2000, tendrá como único objeto la aplicación exclusiva al saneamiento fiscal y financiero de las entidades territoriales.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todo caso tales rentas no se computarán dentro de los ingresos de libre destinación ni serán aplicados a un fin distinto del señalado en el inciso anterior.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1º.</w:t>
      </w:r>
      <w:r w:rsidRPr="006C02F1">
        <w:rPr>
          <w:rFonts w:ascii="Arial" w:eastAsia="Times New Roman" w:hAnsi="Arial" w:cs="Arial"/>
          <w:color w:val="000000"/>
          <w:sz w:val="27"/>
          <w:szCs w:val="27"/>
          <w:shd w:val="clear" w:color="auto" w:fill="FFFFFF"/>
        </w:rPr>
        <w:t xml:space="preserve"> Se entiende que existen compromisos adquiridos, de acuerdo con el artículo 12 de la ley 617 de 2000, cuando la renta se </w:t>
      </w:r>
      <w:r w:rsidRPr="006C02F1">
        <w:rPr>
          <w:rFonts w:ascii="Arial" w:eastAsia="Times New Roman" w:hAnsi="Arial" w:cs="Arial"/>
          <w:color w:val="000000"/>
          <w:sz w:val="27"/>
          <w:szCs w:val="27"/>
          <w:shd w:val="clear" w:color="auto" w:fill="FFFFFF"/>
        </w:rPr>
        <w:lastRenderedPageBreak/>
        <w:t>encuentra titularizada, o cuando mediante acto administrativo o contrato debidamente perfeccionado se constituya en fuente de financiamiento de una obra o servicio.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2º.</w:t>
      </w:r>
      <w:r w:rsidRPr="006C02F1">
        <w:rPr>
          <w:rFonts w:ascii="Arial" w:eastAsia="Times New Roman" w:hAnsi="Arial" w:cs="Arial"/>
          <w:color w:val="000000"/>
          <w:sz w:val="27"/>
          <w:szCs w:val="27"/>
          <w:shd w:val="clear" w:color="auto" w:fill="FFFFFF"/>
        </w:rPr>
        <w:t> Cuando una entidad territorial se encuentre dentro de un programa de Saneamiento Fiscal y Financiero no podrá establecer rentas con destinación específica.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(Art.6 Decreto 192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2.6.1.1.7</w:t>
      </w:r>
      <w:r w:rsidRPr="006C02F1">
        <w:rPr>
          <w:rFonts w:ascii="Arial" w:eastAsia="Times New Roman" w:hAnsi="Arial" w:cs="Arial"/>
          <w:b/>
          <w:bCs/>
          <w:i/>
          <w:iCs/>
          <w:color w:val="000000"/>
          <w:sz w:val="27"/>
          <w:szCs w:val="27"/>
          <w:shd w:val="clear" w:color="auto" w:fill="FFFFFF"/>
        </w:rPr>
        <w:t>. Déficit fiscal a financiar. </w:t>
      </w:r>
      <w:r w:rsidRPr="006C02F1">
        <w:rPr>
          <w:rFonts w:ascii="Arial" w:eastAsia="Times New Roman" w:hAnsi="Arial" w:cs="Arial"/>
          <w:color w:val="000000"/>
          <w:sz w:val="27"/>
          <w:szCs w:val="27"/>
          <w:shd w:val="clear" w:color="auto" w:fill="FFFFFF"/>
        </w:rPr>
        <w:t>Los Alcaldes y Gobernadores deberán evidenciar por medio de acto administrativo o cierre presupuestal el monto y clasificación del déficit de funcionamiento existente a la entrada en vigencia de la Ley 617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efectos de la Ley 617 de 2000, no se considerarán gastos de funcionamiento los destinados a cubrir el déficit fiscal, el pasivo laboral y el pasivo prestacional, existentes a 31 de Diciembre de 2000, ni las indemnizaciones al personal originadas en Programas de Saneamiento Fiscal y Financiero.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Tampoco se considerarán gastos de funcionamiento las obligaciones correspondientes al pasivo pensional definido en el parágrafo 1° del artículo 1° de la Ley 549 de 1999.</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192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2.6.1.1.8.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Transferencias para gastos de las Asambleas, Concejos, Contralorías y Personerías. </w:t>
      </w:r>
      <w:r w:rsidRPr="006C02F1">
        <w:rPr>
          <w:rFonts w:ascii="Arial" w:eastAsia="Times New Roman" w:hAnsi="Arial" w:cs="Arial"/>
          <w:color w:val="000000"/>
          <w:sz w:val="27"/>
          <w:szCs w:val="27"/>
          <w:shd w:val="clear" w:color="auto" w:fill="FFFFFF"/>
        </w:rPr>
        <w:t>Las transferencias para gastos de las Asambleas, Concejos, Contralorías y Personerías hacen parte de los gastos de funcionamiento del respectivo departamento, distrito y municipio. En todo caso, para los solos efectos de la Ley 617 de 2000, estas transferencias no computarán dentro de los límites de gasto establecidos en los artículos 4º, 6º y 53 de la misma.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gastos de los Concejos en los municipios y distritos, excepto los del Concejo del Distrito Capital, de acuerdo con el artículo 54 de la Ley 617 de 2000, no podrán ser superiores al total de los honorarios que se causen por el número de sesiones autorizado en el artículo 20 de la misma, adicionado en los siguientes porcentajes sobre los ingresos corrientes de libre destinación:</w:t>
      </w:r>
    </w:p>
    <w:tbl>
      <w:tblPr>
        <w:tblW w:w="421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90"/>
        <w:gridCol w:w="2525"/>
      </w:tblGrid>
      <w:tr w:rsidR="006C02F1" w:rsidRPr="006C02F1" w:rsidTr="006C02F1">
        <w:trPr>
          <w:tblCellSpacing w:w="7" w:type="dxa"/>
          <w:jc w:val="center"/>
        </w:trPr>
        <w:tc>
          <w:tcPr>
            <w:tcW w:w="20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Categoría</w:t>
            </w:r>
          </w:p>
        </w:tc>
        <w:tc>
          <w:tcPr>
            <w:tcW w:w="30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 xml:space="preserve">Porcentajes sobre los </w:t>
            </w:r>
            <w:r w:rsidRPr="006C02F1">
              <w:rPr>
                <w:rFonts w:ascii="Arial" w:eastAsia="Times New Roman" w:hAnsi="Arial" w:cs="Arial"/>
                <w:b/>
                <w:bCs/>
                <w:sz w:val="20"/>
                <w:szCs w:val="20"/>
              </w:rPr>
              <w:lastRenderedPageBreak/>
              <w:t>ingresos corrientes de libre destinación</w:t>
            </w:r>
          </w:p>
        </w:tc>
      </w:tr>
      <w:tr w:rsidR="006C02F1" w:rsidRPr="006C02F1" w:rsidTr="006C02F1">
        <w:trPr>
          <w:tblCellSpacing w:w="7" w:type="dxa"/>
          <w:jc w:val="center"/>
        </w:trPr>
        <w:tc>
          <w:tcPr>
            <w:tcW w:w="20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lastRenderedPageBreak/>
              <w:t>Especial</w:t>
            </w:r>
          </w:p>
        </w:tc>
        <w:tc>
          <w:tcPr>
            <w:tcW w:w="30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1.5%</w:t>
            </w:r>
          </w:p>
        </w:tc>
      </w:tr>
      <w:tr w:rsidR="006C02F1" w:rsidRPr="006C02F1" w:rsidTr="006C02F1">
        <w:trPr>
          <w:tblCellSpacing w:w="7" w:type="dxa"/>
          <w:jc w:val="center"/>
        </w:trPr>
        <w:tc>
          <w:tcPr>
            <w:tcW w:w="20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Primera</w:t>
            </w:r>
          </w:p>
        </w:tc>
        <w:tc>
          <w:tcPr>
            <w:tcW w:w="30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1.5%</w:t>
            </w:r>
          </w:p>
        </w:tc>
      </w:tr>
      <w:tr w:rsidR="006C02F1" w:rsidRPr="006C02F1" w:rsidTr="006C02F1">
        <w:trPr>
          <w:tblCellSpacing w:w="7" w:type="dxa"/>
          <w:jc w:val="center"/>
        </w:trPr>
        <w:tc>
          <w:tcPr>
            <w:tcW w:w="20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Segunda</w:t>
            </w:r>
          </w:p>
        </w:tc>
        <w:tc>
          <w:tcPr>
            <w:tcW w:w="30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1.5%</w:t>
            </w:r>
          </w:p>
        </w:tc>
      </w:tr>
      <w:tr w:rsidR="006C02F1" w:rsidRPr="006C02F1" w:rsidTr="006C02F1">
        <w:trPr>
          <w:tblCellSpacing w:w="7" w:type="dxa"/>
          <w:jc w:val="center"/>
        </w:trPr>
        <w:tc>
          <w:tcPr>
            <w:tcW w:w="20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Tercera</w:t>
            </w:r>
          </w:p>
        </w:tc>
        <w:tc>
          <w:tcPr>
            <w:tcW w:w="30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1.5%</w:t>
            </w:r>
          </w:p>
        </w:tc>
      </w:tr>
      <w:tr w:rsidR="006C02F1" w:rsidRPr="006C02F1" w:rsidTr="006C02F1">
        <w:trPr>
          <w:tblCellSpacing w:w="7" w:type="dxa"/>
          <w:jc w:val="center"/>
        </w:trPr>
        <w:tc>
          <w:tcPr>
            <w:tcW w:w="20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Cuarta</w:t>
            </w:r>
          </w:p>
        </w:tc>
        <w:tc>
          <w:tcPr>
            <w:tcW w:w="30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1.5%</w:t>
            </w:r>
          </w:p>
        </w:tc>
      </w:tr>
      <w:tr w:rsidR="006C02F1" w:rsidRPr="006C02F1" w:rsidTr="006C02F1">
        <w:trPr>
          <w:tblCellSpacing w:w="7" w:type="dxa"/>
          <w:jc w:val="center"/>
        </w:trPr>
        <w:tc>
          <w:tcPr>
            <w:tcW w:w="20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Quinta</w:t>
            </w:r>
          </w:p>
        </w:tc>
        <w:tc>
          <w:tcPr>
            <w:tcW w:w="30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1.5%</w:t>
            </w:r>
          </w:p>
        </w:tc>
      </w:tr>
      <w:tr w:rsidR="006C02F1" w:rsidRPr="006C02F1" w:rsidTr="006C02F1">
        <w:trPr>
          <w:tblCellSpacing w:w="7" w:type="dxa"/>
          <w:jc w:val="center"/>
        </w:trPr>
        <w:tc>
          <w:tcPr>
            <w:tcW w:w="20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Sexta</w:t>
            </w:r>
          </w:p>
        </w:tc>
        <w:tc>
          <w:tcPr>
            <w:tcW w:w="30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1.5%</w:t>
            </w:r>
          </w:p>
        </w:tc>
      </w:tr>
    </w:tbl>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concejos municipales ubicados en cualquier categoría en cuyo municipio los ingresos de libre destinación no superen los mil millones de pesos ($1.000.000.000) anuales en la vigencia anterior, podrán destinar como aportes adicionales a los honorarios de los concejales para su funcionamiento en la siguiente vigencia sesenta salarios mínimos legales.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De acuerdo con los artículos 10 y 11 de la ley 617 de 2000, el porcentaje de los ingresos corrientes anuales de libre destinación para financiar los gastos de las Contralorías para los Municipios y Distritos, excepto en el Distrito Capital, no podrá exceder de:</w:t>
      </w:r>
    </w:p>
    <w:tbl>
      <w:tblPr>
        <w:tblW w:w="478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535"/>
        <w:gridCol w:w="2250"/>
      </w:tblGrid>
      <w:tr w:rsidR="006C02F1" w:rsidRPr="006C02F1" w:rsidTr="006C02F1">
        <w:trPr>
          <w:tblCellSpacing w:w="7" w:type="dxa"/>
          <w:jc w:val="center"/>
        </w:trPr>
        <w:tc>
          <w:tcPr>
            <w:tcW w:w="26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Categoría</w:t>
            </w:r>
          </w:p>
        </w:tc>
        <w:tc>
          <w:tcPr>
            <w:tcW w:w="23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Porcentajes sobre los ingresos corrientes de libre. destinación</w:t>
            </w:r>
          </w:p>
        </w:tc>
      </w:tr>
      <w:tr w:rsidR="006C02F1" w:rsidRPr="006C02F1" w:rsidTr="006C02F1">
        <w:trPr>
          <w:tblCellSpacing w:w="7" w:type="dxa"/>
          <w:jc w:val="center"/>
        </w:trPr>
        <w:tc>
          <w:tcPr>
            <w:tcW w:w="26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Especia</w:t>
            </w:r>
          </w:p>
        </w:tc>
        <w:tc>
          <w:tcPr>
            <w:tcW w:w="23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2.8%</w:t>
            </w:r>
          </w:p>
        </w:tc>
      </w:tr>
      <w:tr w:rsidR="006C02F1" w:rsidRPr="006C02F1" w:rsidTr="006C02F1">
        <w:trPr>
          <w:tblCellSpacing w:w="7" w:type="dxa"/>
          <w:jc w:val="center"/>
        </w:trPr>
        <w:tc>
          <w:tcPr>
            <w:tcW w:w="26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Primera</w:t>
            </w:r>
          </w:p>
        </w:tc>
        <w:tc>
          <w:tcPr>
            <w:tcW w:w="23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2.5%</w:t>
            </w:r>
          </w:p>
        </w:tc>
      </w:tr>
      <w:tr w:rsidR="006C02F1" w:rsidRPr="006C02F1" w:rsidTr="006C02F1">
        <w:trPr>
          <w:tblCellSpacing w:w="7" w:type="dxa"/>
          <w:jc w:val="center"/>
        </w:trPr>
        <w:tc>
          <w:tcPr>
            <w:tcW w:w="26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Segunda (más de 100.000 Habitantes)</w:t>
            </w:r>
          </w:p>
        </w:tc>
        <w:tc>
          <w:tcPr>
            <w:tcW w:w="23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2.8%</w:t>
            </w:r>
          </w:p>
        </w:tc>
      </w:tr>
    </w:tbl>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porcentaje de los ingresos corrientes de libre destinación para financiar los gastos de las Personerías de los Municipios y Distritos no podrá exceder, acorde con las categorías, los porcentajes o límites siguientes.</w:t>
      </w:r>
    </w:p>
    <w:tbl>
      <w:tblPr>
        <w:tblW w:w="421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23"/>
        <w:gridCol w:w="2692"/>
      </w:tblGrid>
      <w:tr w:rsidR="006C02F1" w:rsidRPr="006C02F1" w:rsidTr="006C02F1">
        <w:trPr>
          <w:tblCellSpacing w:w="7" w:type="dxa"/>
          <w:jc w:val="center"/>
        </w:trPr>
        <w:tc>
          <w:tcPr>
            <w:tcW w:w="18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Categoría</w:t>
            </w:r>
          </w:p>
        </w:tc>
        <w:tc>
          <w:tcPr>
            <w:tcW w:w="32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Arial" w:eastAsia="Times New Roman" w:hAnsi="Arial" w:cs="Arial"/>
                <w:b/>
                <w:bCs/>
                <w:sz w:val="20"/>
                <w:szCs w:val="20"/>
              </w:rPr>
            </w:pPr>
            <w:r w:rsidRPr="006C02F1">
              <w:rPr>
                <w:rFonts w:ascii="Arial" w:eastAsia="Times New Roman" w:hAnsi="Arial" w:cs="Arial"/>
                <w:b/>
                <w:bCs/>
                <w:sz w:val="20"/>
                <w:szCs w:val="20"/>
              </w:rPr>
              <w:t>Porcentajes sobre los ingresos corrientes de libre destinación</w:t>
            </w:r>
          </w:p>
        </w:tc>
      </w:tr>
      <w:tr w:rsidR="006C02F1" w:rsidRPr="006C02F1" w:rsidTr="006C02F1">
        <w:trPr>
          <w:tblCellSpacing w:w="7" w:type="dxa"/>
          <w:jc w:val="center"/>
        </w:trPr>
        <w:tc>
          <w:tcPr>
            <w:tcW w:w="18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Especial</w:t>
            </w:r>
          </w:p>
        </w:tc>
        <w:tc>
          <w:tcPr>
            <w:tcW w:w="32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1.6%</w:t>
            </w:r>
          </w:p>
        </w:tc>
      </w:tr>
      <w:tr w:rsidR="006C02F1" w:rsidRPr="006C02F1" w:rsidTr="006C02F1">
        <w:trPr>
          <w:tblCellSpacing w:w="7" w:type="dxa"/>
          <w:jc w:val="center"/>
        </w:trPr>
        <w:tc>
          <w:tcPr>
            <w:tcW w:w="18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Primera</w:t>
            </w:r>
          </w:p>
        </w:tc>
        <w:tc>
          <w:tcPr>
            <w:tcW w:w="32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1.7%</w:t>
            </w:r>
          </w:p>
        </w:tc>
      </w:tr>
      <w:tr w:rsidR="006C02F1" w:rsidRPr="006C02F1" w:rsidTr="006C02F1">
        <w:trPr>
          <w:tblCellSpacing w:w="7" w:type="dxa"/>
          <w:jc w:val="center"/>
        </w:trPr>
        <w:tc>
          <w:tcPr>
            <w:tcW w:w="18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Segunda</w:t>
            </w:r>
          </w:p>
        </w:tc>
        <w:tc>
          <w:tcPr>
            <w:tcW w:w="32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2.2%</w:t>
            </w:r>
          </w:p>
        </w:tc>
      </w:tr>
      <w:tr w:rsidR="006C02F1" w:rsidRPr="006C02F1" w:rsidTr="006C02F1">
        <w:trPr>
          <w:tblCellSpacing w:w="7" w:type="dxa"/>
          <w:jc w:val="center"/>
        </w:trPr>
        <w:tc>
          <w:tcPr>
            <w:tcW w:w="18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lastRenderedPageBreak/>
              <w:t>Tercera</w:t>
            </w:r>
          </w:p>
        </w:tc>
        <w:tc>
          <w:tcPr>
            <w:tcW w:w="32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350 SMMLV</w:t>
            </w:r>
          </w:p>
        </w:tc>
      </w:tr>
      <w:tr w:rsidR="006C02F1" w:rsidRPr="006C02F1" w:rsidTr="006C02F1">
        <w:trPr>
          <w:tblCellSpacing w:w="7" w:type="dxa"/>
          <w:jc w:val="center"/>
        </w:trPr>
        <w:tc>
          <w:tcPr>
            <w:tcW w:w="18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Cuarta</w:t>
            </w:r>
          </w:p>
        </w:tc>
        <w:tc>
          <w:tcPr>
            <w:tcW w:w="32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280 SMMLV</w:t>
            </w:r>
          </w:p>
        </w:tc>
      </w:tr>
      <w:tr w:rsidR="006C02F1" w:rsidRPr="006C02F1" w:rsidTr="006C02F1">
        <w:trPr>
          <w:tblCellSpacing w:w="7" w:type="dxa"/>
          <w:jc w:val="center"/>
        </w:trPr>
        <w:tc>
          <w:tcPr>
            <w:tcW w:w="18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Quinta</w:t>
            </w:r>
          </w:p>
        </w:tc>
        <w:tc>
          <w:tcPr>
            <w:tcW w:w="32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190 SMMLV</w:t>
            </w:r>
          </w:p>
        </w:tc>
      </w:tr>
      <w:tr w:rsidR="006C02F1" w:rsidRPr="006C02F1" w:rsidTr="006C02F1">
        <w:trPr>
          <w:tblCellSpacing w:w="7" w:type="dxa"/>
          <w:jc w:val="center"/>
        </w:trPr>
        <w:tc>
          <w:tcPr>
            <w:tcW w:w="18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Sexta</w:t>
            </w:r>
          </w:p>
        </w:tc>
        <w:tc>
          <w:tcPr>
            <w:tcW w:w="32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150 SMMLV</w:t>
            </w:r>
          </w:p>
        </w:tc>
      </w:tr>
    </w:tbl>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192 de 2001, modificado por el Art.1 del Decreto 735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2.6.1.1.9</w:t>
      </w:r>
      <w:r w:rsidRPr="006C02F1">
        <w:rPr>
          <w:rFonts w:ascii="Arial" w:eastAsia="Times New Roman" w:hAnsi="Arial" w:cs="Arial"/>
          <w:b/>
          <w:bCs/>
          <w:i/>
          <w:iCs/>
          <w:color w:val="000000"/>
          <w:sz w:val="27"/>
          <w:szCs w:val="27"/>
          <w:shd w:val="clear" w:color="auto" w:fill="FFFFFF"/>
        </w:rPr>
        <w:t>. Ingresos de las entidades descentralizadas. </w:t>
      </w:r>
      <w:r w:rsidRPr="006C02F1">
        <w:rPr>
          <w:rFonts w:ascii="Arial" w:eastAsia="Times New Roman" w:hAnsi="Arial" w:cs="Arial"/>
          <w:color w:val="000000"/>
          <w:sz w:val="27"/>
          <w:szCs w:val="27"/>
          <w:shd w:val="clear" w:color="auto" w:fill="FFFFFF"/>
        </w:rPr>
        <w:t>Los ingresos de las entidades descentralizadas del nivel territorial, no hacen parte del cálculo de los ingresos de libre destinación para categorizar los Departamentos, Municipios o Distritos. Tampoco harán parte de la base del cálculo para establecer el límite de gastos de Asambleas, Concejos, Contralorías y Personerías.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192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2.6.1.1.10.</w:t>
      </w:r>
      <w:r w:rsidRPr="006C02F1">
        <w:rPr>
          <w:rFonts w:ascii="Arial" w:eastAsia="Times New Roman" w:hAnsi="Arial" w:cs="Arial"/>
          <w:b/>
          <w:bCs/>
          <w:i/>
          <w:iCs/>
          <w:color w:val="000000"/>
          <w:sz w:val="27"/>
          <w:szCs w:val="27"/>
          <w:shd w:val="clear" w:color="auto" w:fill="FFFFFF"/>
        </w:rPr>
        <w:t> Transferencias a las Contralorías. </w:t>
      </w:r>
      <w:r w:rsidRPr="006C02F1">
        <w:rPr>
          <w:rFonts w:ascii="Arial" w:eastAsia="Times New Roman" w:hAnsi="Arial" w:cs="Arial"/>
          <w:color w:val="000000"/>
          <w:sz w:val="27"/>
          <w:szCs w:val="27"/>
          <w:shd w:val="clear" w:color="auto" w:fill="FFFFFF"/>
        </w:rPr>
        <w:t>La transferencia de los Departamentos, Municipios o Distritos, sumada a la cuota de fiscalización de las entidades descentralizadas, realizadas a las contralorías, no podrán superar los límites de gasto ni de crecimiento establecidos en la Ley 617 de 2000.</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10 Decreto 192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2.6.1.1.11.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Programas de Saneamiento Fiscal y Financiero. </w:t>
      </w:r>
      <w:r w:rsidRPr="006C02F1">
        <w:rPr>
          <w:rFonts w:ascii="Arial" w:eastAsia="Times New Roman" w:hAnsi="Arial" w:cs="Arial"/>
          <w:color w:val="000000"/>
          <w:sz w:val="27"/>
          <w:szCs w:val="27"/>
          <w:shd w:val="clear" w:color="auto" w:fill="FFFFFF"/>
        </w:rPr>
        <w:t>Se entiende por Programa de Saneamiento Fiscal y Financiero, un programa integral, institucional, financiero y administrativo que cubra la entidad territorial y que tenga por objeto restablecer la solidez económica y financiera de la misma mediante la adopción de medidas de reorganización administrativa, racionalización del gasto, reestructuración de la deuda, saneamiento de pasivos y fortalecimiento de los ingresos.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flujo financiero de los programas de Saneamiento Fiscal y Financiero, consigna cada una de las rentas e ingresos de la entidad, el monto y el tiempo que ellas están destinadas al programa, y cada uno de los gastos claramente definidos en cuanto a monto, tipo y duración. Este flujo se acompaña de una memoria que presenta detalladamente los elementos técnicos de soporte utilizados en la estimación de los ingresos y de los gastos.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 1º.</w:t>
      </w:r>
      <w:r w:rsidRPr="006C02F1">
        <w:rPr>
          <w:rFonts w:ascii="Arial" w:eastAsia="Times New Roman" w:hAnsi="Arial" w:cs="Arial"/>
          <w:color w:val="000000"/>
          <w:sz w:val="27"/>
          <w:szCs w:val="27"/>
          <w:shd w:val="clear" w:color="auto" w:fill="FFFFFF"/>
        </w:rPr>
        <w:t> Para todos los efectos formales, el Programa de Saneamiento Fiscal y Financiero inicia con la expedición del decreto que contempla su ejecución, siempre y cuando, previamente hayan sido expedidas las respectivas aprobaciones por parte de la autoridad competente necesarias para su ejecución. En caso contrario, el programa se entenderá iniciado a partir de la fecha de expedición de las autorizaciones respectivas.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2º.</w:t>
      </w:r>
      <w:r w:rsidRPr="006C02F1">
        <w:rPr>
          <w:rFonts w:ascii="Arial" w:eastAsia="Times New Roman" w:hAnsi="Arial" w:cs="Arial"/>
          <w:color w:val="000000"/>
          <w:sz w:val="27"/>
          <w:szCs w:val="27"/>
          <w:shd w:val="clear" w:color="auto" w:fill="FFFFFF"/>
        </w:rPr>
        <w:t> Las entidades que a la entrada en vigencia de la Ley 617 de 2000 tuvieran suscritos convenios o planes de desempeño de conformidad con la Ley 358 de 1997 o hayan suscrito acuerdos de reestructuración en virtud de la Ley 550 de 1999, se entenderá que se encuentran en Programas de Saneamiento Fiscal y Financiero, siempre y cuando cuenten con concepto favorable del Ministerio de Hacienda y Crédito Público sobre su adecuada ejecución, expedido con posterioridad a la entrada en vigencia de la Ley 617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3°.</w:t>
      </w:r>
      <w:r w:rsidRPr="006C02F1">
        <w:rPr>
          <w:rFonts w:ascii="Arial" w:eastAsia="Times New Roman" w:hAnsi="Arial" w:cs="Arial"/>
          <w:color w:val="000000"/>
          <w:sz w:val="27"/>
          <w:szCs w:val="27"/>
          <w:shd w:val="clear" w:color="auto" w:fill="FFFFFF"/>
        </w:rPr>
        <w:t> Se entenderá que una entidad territorial requiere de un Programa de Saneamiento Fiscal y Financiero, cuando no pueda cumplir con los límites de gasto establecidos en la Ley 617 de 2000 ni con lo previsto en los artículos 3º y 52 de la misma, según el caso.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(Art.11 Decreto 192 de 2001)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INFORMES SOBRE VIABILIDAD FINANCIERA Y PROGRAMAS DE SANEAMIENTO FISCAL Y FINANCIERO DE LOS MUNICIPIOS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2.6.1.2.1.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Presentación de informes sobre viabilidad financiera de municipios. </w:t>
      </w:r>
      <w:r w:rsidRPr="006C02F1">
        <w:rPr>
          <w:rFonts w:ascii="Arial" w:eastAsia="Times New Roman" w:hAnsi="Arial" w:cs="Arial"/>
          <w:color w:val="000000"/>
          <w:sz w:val="27"/>
          <w:szCs w:val="27"/>
          <w:shd w:val="clear" w:color="auto" w:fill="FFFFFF"/>
        </w:rPr>
        <w:t>Las oficinas de planeación departamental o los organismos que hagan sus veces presentarán a los gobernadores y a las asambleas departamentales respectivas un informe donde expongan la situación financiera de los municipios, el cual deberá relacionar aquellas entidades que hayan incumplido los límites de gasto dispuestos por los artículos 6º y 10 de la Ley 617 de 2000. Tal informe deberá presentarse el primer día de sesiones ordinarias correspondiente al segundo período de cada año.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4515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2.6.1.2.2.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Verificación del cumplimiento de los límites al gasto. </w:t>
      </w:r>
      <w:r w:rsidRPr="006C02F1">
        <w:rPr>
          <w:rFonts w:ascii="Arial" w:eastAsia="Times New Roman" w:hAnsi="Arial" w:cs="Arial"/>
          <w:color w:val="000000"/>
          <w:sz w:val="27"/>
          <w:szCs w:val="27"/>
          <w:shd w:val="clear" w:color="auto" w:fill="FFFFFF"/>
        </w:rPr>
        <w:t xml:space="preserve">Para la elaboración del informe de que trata el artículo anterior, las </w:t>
      </w:r>
      <w:r w:rsidRPr="006C02F1">
        <w:rPr>
          <w:rFonts w:ascii="Arial" w:eastAsia="Times New Roman" w:hAnsi="Arial" w:cs="Arial"/>
          <w:color w:val="000000"/>
          <w:sz w:val="27"/>
          <w:szCs w:val="27"/>
          <w:shd w:val="clear" w:color="auto" w:fill="FFFFFF"/>
        </w:rPr>
        <w:lastRenderedPageBreak/>
        <w:t>Oficinas de Planeación Departamental o los organismos que hagan sus veces tendrán en cuenta las certificaciones de cumplimiento que expidan los alcaldes municipales respecto a la vigencia inmediatamente anterior a la fecha de presentación de las mismas, las cuales deberán ser comparadas con la información proveniente de la Contaduría General de la Nación. Para tal efecto los alcaldes expedirán la certificación dentro de la semana siguiente al cierre presupuestal.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alcaldes acompañarán las certificaciones con información suficiente y necesaria para determinar el cumplimiento de los límites dispuestos por los artículos 6º y 10 de la Ley 617 de 2000.</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4515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2.6.1.2.3</w:t>
      </w:r>
      <w:r w:rsidRPr="006C02F1">
        <w:rPr>
          <w:rFonts w:ascii="Arial" w:eastAsia="Times New Roman" w:hAnsi="Arial" w:cs="Arial"/>
          <w:b/>
          <w:bCs/>
          <w:i/>
          <w:iCs/>
          <w:color w:val="000000"/>
          <w:sz w:val="27"/>
          <w:szCs w:val="27"/>
          <w:shd w:val="clear" w:color="auto" w:fill="FFFFFF"/>
        </w:rPr>
        <w:t>. Procedimientos establecidos por el artículo 19 de la Ley 617 de 2000. </w:t>
      </w:r>
      <w:r w:rsidRPr="006C02F1">
        <w:rPr>
          <w:rFonts w:ascii="Arial" w:eastAsia="Times New Roman" w:hAnsi="Arial" w:cs="Arial"/>
          <w:color w:val="000000"/>
          <w:sz w:val="27"/>
          <w:szCs w:val="27"/>
          <w:shd w:val="clear" w:color="auto" w:fill="FFFFFF"/>
        </w:rPr>
        <w:t>Para la verificación de la viabilidad financiera de los municipios se agotarán dos procedimientos sucesivos: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primer lugar, y de manera obligatoria, los municipios estructurarán, durante una sola vigencia fiscal, un programa de saneamiento fiscal y financiero con el objetivo de cumplir con los límites al gasto establecidos en los artículos 6º y 10 de la Ley 617 de 2000. La ejecución del programa y el cumplimiento de los límites de que trata el artículo 2.6.1.2.1. del presente capítulo deberán verificarse en el menor tiempo posible.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segundo lugar, y vencido el plazo en que se ha debido ejecutar el programa de saneamiento fiscal y financiero sin que se haya verificado el cumplimiento de los límites mencionados, las asambleas departamentales ordenarán al correspondiente municipio la adopción de un programa de saneamiento con el mismo objetivo y cuya duración no podrá ser superior a dos vigencias fiscales.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 obligación de estructurar y ejecutar los programas de saneamiento a los que se refiere el presente artículo involucra y comprende a todas las secciones presupuestales y las correspondientes autoridades municipales.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4515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2.6.1.2.4.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Programas de saneamiento fiscal y financiero de los municipios. </w:t>
      </w:r>
      <w:r w:rsidRPr="006C02F1">
        <w:rPr>
          <w:rFonts w:ascii="Arial" w:eastAsia="Times New Roman" w:hAnsi="Arial" w:cs="Arial"/>
          <w:color w:val="000000"/>
          <w:sz w:val="27"/>
          <w:szCs w:val="27"/>
          <w:shd w:val="clear" w:color="auto" w:fill="FFFFFF"/>
        </w:rPr>
        <w:t xml:space="preserve">Los programas de saneamiento fiscal y financiero adoptados por los municipios de manera obligatoria, se estructurarán en los términos del </w:t>
      </w:r>
      <w:r w:rsidRPr="006C02F1">
        <w:rPr>
          <w:rFonts w:ascii="Arial" w:eastAsia="Times New Roman" w:hAnsi="Arial" w:cs="Arial"/>
          <w:color w:val="000000"/>
          <w:sz w:val="27"/>
          <w:szCs w:val="27"/>
          <w:shd w:val="clear" w:color="auto" w:fill="FFFFFF"/>
        </w:rPr>
        <w:lastRenderedPageBreak/>
        <w:t>artículo 2.6.1.1.11. del presente título. La verificación del cumplimiento del programa de saneamiento fiscal y financiero corresponde a las oficinas de planeación o a los organismos que hagan sus veces.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 omisión de la entidad territorial en la adopción o ejecución del programa de saneamiento a que se refiere el presente artículo, no elimina la verificación del cumplimiento de los límites al gasto establecidos en los artículos 6º y 10 de la Ley 617 de 2000, corno presupuesto para continuar el proceso y la consecuente adopción de los programas de saneamiento de que tratan los artículos siguientes del presente capítulo.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4515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2.6.1.2.5.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Diseño y orden de adopción de programas de saneamiento fiscal y financiero obligatorios a instancias de las asambleas departamentales. </w:t>
      </w:r>
      <w:r w:rsidRPr="006C02F1">
        <w:rPr>
          <w:rFonts w:ascii="Arial" w:eastAsia="Times New Roman" w:hAnsi="Arial" w:cs="Arial"/>
          <w:color w:val="000000"/>
          <w:sz w:val="27"/>
          <w:szCs w:val="27"/>
          <w:shd w:val="clear" w:color="auto" w:fill="FFFFFF"/>
        </w:rPr>
        <w:t>Las asambleas departamentales ordenarán la adopción de programas de saneamiento fiscal y financiero a los municipios que a pesar de haber adoptado un programa en los términos del artículo anterior incumplan con los límites de que tratan los artículos 6º y 10 de la Ley 617 de 2000. Para tal efecto, la Oficina de Planeación Departamental o el organismo que haga sus veces estructurará los proyectos de programas de saneamiento mediante la fijación de un marco general para cada municipio. Tales proyectos serán presentados y sometidos a consideración de las asambleas departamentales en conjunto con el informe de que trata el artículo 2.6.1.2.1 del presente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asambleas departamentales expedirán las correspondientes ordenanzas que establezcan la adopción de los programas de saneamiento fiscal y financiero antes de vencerse el periodo de sesiones dentro del cual les presentaron los proyectos respectivos.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En presencia del incumplimiento de los límites de gasto, la omisión de las gobernaciones o las asambleas departamentales en el diseño y la orden de adopción de los programas de saneamiento correspondiente, no exime a los municipios del cumplimiento de los límites durante las dos vigencias en que ha debido estructurarse y ejecutarse el correspondiente programa, como presupuesto para determinar la viabilidad financiera del municipio.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4515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2.6.1.2.6.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Adopción de los programas de saneamiento fiscal y financiero ordenados por las asambleas departamentales.</w:t>
      </w:r>
      <w:r w:rsidRPr="006C02F1">
        <w:rPr>
          <w:rFonts w:ascii="Arial" w:eastAsia="Times New Roman" w:hAnsi="Arial" w:cs="Arial"/>
          <w:color w:val="000000"/>
          <w:sz w:val="27"/>
          <w:szCs w:val="27"/>
          <w:shd w:val="clear" w:color="auto" w:fill="FFFFFF"/>
        </w:rPr>
        <w:t> Los programas de saneamiento ordenados por las asambleas departamentales deberán ser adoptados por los municipios dentro de los dos meses siguientes a la expedición de las ordenanzas de que trata el artículo anterior, sin perjuicio de la expedición de los actos administrativos a que haya lugar en cabeza de las autoridades municipales en consideración a las particulares medidas que se hayan establecido en el correspondiente programa de saneamiento.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 omisión de las autoridades locales respecto a la adopción y ejecución del programa ordenado por la asamblea departamental, no elimina la verificación del cumplimiento de los límites al gasto durante las vigencias que haya establecido la corporación administrativa departamental, como presupuesto para continuar el procedimiento y la verificación de la viabilidad financiera de la respectiva entidad territorial.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4515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2.6.1.2.7.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Acceso a apoyos financieros de la Nación. </w:t>
      </w:r>
      <w:r w:rsidRPr="006C02F1">
        <w:rPr>
          <w:rFonts w:ascii="Arial" w:eastAsia="Times New Roman" w:hAnsi="Arial" w:cs="Arial"/>
          <w:color w:val="000000"/>
          <w:sz w:val="27"/>
          <w:szCs w:val="27"/>
          <w:shd w:val="clear" w:color="auto" w:fill="FFFFFF"/>
        </w:rPr>
        <w:t>Las entidades territoriales que se encuentren en situación de incumplimiento de las disposiciones establecidas en la Ley 617 de 2000 podrán acceder a apoyos financieros de la Nación siempre que adopten y cumplan programas de saneamiento fiscal y financiero en los términos del Capítulo 1 del presente Título y las normas que lo modifiquen o adicionen. Lo anterior sin perjuicio de la aplicación del artículo 19 de la Ley 617 en los términos desarrollados en el presente capítulo.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4515 de 2007)</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CONTABILIDAD PÚBLICA DEPARTAMENTAL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2.6.1.3.1.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Contabilidad pública departamental. </w:t>
      </w:r>
      <w:r w:rsidRPr="006C02F1">
        <w:rPr>
          <w:rFonts w:ascii="Arial" w:eastAsia="Times New Roman" w:hAnsi="Arial" w:cs="Arial"/>
          <w:color w:val="000000"/>
          <w:sz w:val="27"/>
          <w:szCs w:val="27"/>
          <w:shd w:val="clear" w:color="auto" w:fill="FFFFFF"/>
        </w:rPr>
        <w:t>La contabilidad pública departamental está conformada, además de la contabilidad del Sector Central del departamento, por la de las entidades u organismos descentralizados territorialmente o por servicios, que lo integran, y la de cualquier otra entidad que tenga a su cargo el manejo o administración de recursos del departamento y sólo en lo relacionado con estos.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3730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2.6.1.3.2.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Contador general del departamento. </w:t>
      </w:r>
      <w:r w:rsidRPr="006C02F1">
        <w:rPr>
          <w:rFonts w:ascii="Arial" w:eastAsia="Times New Roman" w:hAnsi="Arial" w:cs="Arial"/>
          <w:color w:val="000000"/>
          <w:sz w:val="27"/>
          <w:szCs w:val="27"/>
          <w:shd w:val="clear" w:color="auto" w:fill="FFFFFF"/>
        </w:rPr>
        <w:t>Para todos los efectos del presente capítulo, el Contador General del departamento es el servidor público que desempeñe dicho cargo en el sector central del departamento o quien cumpla sus veces, entendiendo como tal, la persona que lleva a cabo el desarrollo de las funciones relacionadas con la contabilidad en el sector central departamental. Dicho servidor cumplirá las funciones relacionadas con los procesos de consolidación, asesoría y asistencia técnica, capacitación y divulgación y demás actividades necesarias para el desarrollo del Sistema Nacional de Contabilidad Pública y control interno contable, en el sector central y descentralizado de las entidades departamentales y municipales.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(Art.2 Decreto 3730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2.6.1.3.3.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Funciones. </w:t>
      </w:r>
      <w:r w:rsidRPr="006C02F1">
        <w:rPr>
          <w:rFonts w:ascii="Arial" w:eastAsia="Times New Roman" w:hAnsi="Arial" w:cs="Arial"/>
          <w:color w:val="000000"/>
          <w:sz w:val="27"/>
          <w:szCs w:val="27"/>
          <w:shd w:val="clear" w:color="auto" w:fill="FFFFFF"/>
        </w:rPr>
        <w:t>El Contador General del departamento, además de las funciones propias de su cargo, deberá cumplir en relación con los procesos de consolidación, asesoría y asistencia técnica, capacitación las siguientes: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Llevar la Contabilidad del Sector Central del departamento, de acuerdo con las normas de reconocimiento, valuación y revelación vigentes e impartir instrucciones de carácter general a las entidades u organismos descentralizados territorialmente o por servicios, que lo integran, sobre aspectos relacionados con la contabilidad 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Elaborar los estados contables del sector central del departamento y coordinar con las entidades u organismos descentralizados territorialmente o por servicios, que lo integran, los procedimientos tendientes a garantizar el proceso de consolidación que adelanta la Contaduría General de la Nación, atendiendo las normas, criterios, principios, procedimientos y plazos establecidos por esta entidad.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Certificar los estados contables del sector central del departamento y presentarlos al Secretario de Hacienda y al Gobernador para su correspondiente refrendación; así mismo, remitirlos a las demás autoridades, junto con otros informes que se requieran, para los fines de su competencia.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4. Velar por el cumplimiento oportuno de los procedimientos y plazos necesarios para que los servidores públicos del sector central del departamento y los de las entidades u organismos descentralizados territorialmente o por servicios, que lo integran, reporten la información </w:t>
      </w:r>
      <w:r w:rsidRPr="006C02F1">
        <w:rPr>
          <w:rFonts w:ascii="Arial" w:eastAsia="Times New Roman" w:hAnsi="Arial" w:cs="Arial"/>
          <w:color w:val="000000"/>
          <w:sz w:val="27"/>
          <w:szCs w:val="27"/>
          <w:shd w:val="clear" w:color="auto" w:fill="FFFFFF"/>
        </w:rPr>
        <w:lastRenderedPageBreak/>
        <w:t>contable necesaria para su consolidación en la Contaduría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Asesorar sobre el debido registro, consolidación y actualización del inventario general de los bienes del sector central del departamento y de las entidades u organismos descentralizados territorialmente o por servicios, que lo integran, cuando así se requiera.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Producir informes sobre la situación financiera económica y social y la actividad del sector central del departamento.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Orientar a las entidades u organismos descentralizados territorialmente o por servicios, que integran el departamento, acerca del debido cumplimiento de las normas expedidas por el Contador General de la Nación, cuando estas lo requieran o sea necesario.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Propender por la implementación de sistemas de costos, en el sector central del departamento y en las entidades u organismos descentralizados territorialmente o por servicios, que lo integran.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9. Definir los procedimientos y adoptar las medidas pertinentes para obtener de las dependencias departamentales, y de los particulares que administren recursos del departamento, la información necesaria para el cumplimiento de sus funciones.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10 Apoyar a las entidades u organismos descentralizados territorialmente o por servicios, que integran el departamento, en la organización, diseño, desarrollo y mantenimiento del sistema de información contable, financiera y presupuestal.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11. Planear, programar y coordinar visitas de asesoría y asistencia técnica con respecto al sistema de información contable, tendientes a lograr la calidad, consistencia y razonabilidad de la información del sector central del departamento y de las entidades u organismos descentralizados territorialmente o por servicios, que lo integran.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12. Diseñar y divulgar métodos, instrumentos y procedimientos que permitan la realización del análisis financiero del sector central del departamento y de las entidades u organismos descentralizados territorialmente o por servicios, que lo integran.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13. Realizar y divulgar estudios de carácter financiero y contable, que permitan establecer estrategias de control gerencial, de gestión y de resultados, aplicables al sector central del departamento y las entidades u organismos descentralizados territorialmente o por servicios, que lo integran.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14. Coordinar la elaboración técnica de manuales e instructivos tendientes a establecer procedimientos formales para atender el proceso de reconocimiento, cuantificación, análisis y revelación de los bienes, derechos y obligaciones.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15. Organizar, mantener y actualizar un sistema de información normativa y procedimental y dirigir el diseño y desarrollo de los flujos de información que lo alimenten, para que sirva de apoyo a la gestión financiera y contable del sector central del departamento y de las entidades u organismos descentralizados territorialmente o por servicios, que lo integran.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16. Apoyar a la Contaduría General de la Nación en los procesos de consolidación, asesoría y asistencia técnica, capacitación, divulgación y demás actividades relacionadas con el cumplimiento de sus funciones orientadas a atender necesidades del sector central del departamento y de las entidades u organismos descentralizados territorialmente o por servicios, que lo integran.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3730 De 2003)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REESTRUCTURACION DE PASIVOS DE LAS ENTIDADES TERRITORIALES</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PROCEDIMIENTO PARA LA REESTRUCTURACIÓN DE PASIVOS DE LAS ENTIDADES TERRITORIALES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2.6.2.1.1</w:t>
      </w:r>
      <w:r w:rsidRPr="006C02F1">
        <w:rPr>
          <w:rFonts w:ascii="Arial" w:eastAsia="Times New Roman" w:hAnsi="Arial" w:cs="Arial"/>
          <w:b/>
          <w:bCs/>
          <w:i/>
          <w:iCs/>
          <w:color w:val="000000"/>
          <w:sz w:val="27"/>
          <w:szCs w:val="27"/>
          <w:shd w:val="clear" w:color="auto" w:fill="FFFFFF"/>
        </w:rPr>
        <w:t>. Procedimiento para dar trámite a los acuerdos de reestructuración de entidades del nivel territorial. </w:t>
      </w:r>
      <w:r w:rsidRPr="006C02F1">
        <w:rPr>
          <w:rFonts w:ascii="Arial" w:eastAsia="Times New Roman" w:hAnsi="Arial" w:cs="Arial"/>
          <w:color w:val="000000"/>
          <w:sz w:val="27"/>
          <w:szCs w:val="27"/>
          <w:shd w:val="clear" w:color="auto" w:fill="FFFFFF"/>
        </w:rPr>
        <w:t xml:space="preserve">Para tramitar una solicitud o promoción oficiosa de un acuerdo de reestructuración de una entidad del nivel territorial, que esté sometida a inspección y vigilancia estatal, independientemente de que tenga el carácter de empresa industrial y comercial, de economía mixta o cualquier forma de asociación, con personalidad jurídica, cuyo objeto sea el desarrollo de actividades </w:t>
      </w:r>
      <w:r w:rsidRPr="006C02F1">
        <w:rPr>
          <w:rFonts w:ascii="Arial" w:eastAsia="Times New Roman" w:hAnsi="Arial" w:cs="Arial"/>
          <w:color w:val="000000"/>
          <w:sz w:val="27"/>
          <w:szCs w:val="27"/>
          <w:shd w:val="clear" w:color="auto" w:fill="FFFFFF"/>
        </w:rPr>
        <w:lastRenderedPageBreak/>
        <w:t>empresariales, se deberá previamente establecer, por parte de la Superintendencia que ejerza dicha supervisión, si la entidad se encuentra incursa en alguna de las causales legales establecidas para la toma de posesión o intervención por parte de la Superintendencia que la vigila, evento en el cual se procederá a dar aplicación a las normas que regulan esta materia.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Cuando una entidad de las que trata el presente artículo, sea objeto de un acuerdo de reestructuración, el departamento, municipio o distrito titular de más del cincuenta por ciento (50%) del capital de la misma, podrá simultáneamente someterse al proceso de reestructuración previsto en la Ley 550 de 1999.</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694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2.6.2.1.2.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Promotores y peritos. </w:t>
      </w:r>
      <w:r w:rsidRPr="006C02F1">
        <w:rPr>
          <w:rFonts w:ascii="Arial" w:eastAsia="Times New Roman" w:hAnsi="Arial" w:cs="Arial"/>
          <w:color w:val="000000"/>
          <w:sz w:val="27"/>
          <w:szCs w:val="27"/>
          <w:shd w:val="clear" w:color="auto" w:fill="FFFFFF"/>
        </w:rPr>
        <w:t>La designación de promotores y peritos, en los acuerdos de reestructuración de una entidad territorial o del nivel territorial, se regirá por las normas previstas en el presente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designación de promotores en los acuerdos de reestructuración, previstos en el Título V de la Ley 550 de 1999, podrá recaer en funcionarios o en quienes estén prestando servicios en el Ministerio de Hacienda y Crédito Público, para tal efecto percibirán la misma remuneración y en las mismas condiciones de su vinculación. En tales eventos no se requerirá la constitución de las garantías de que trata el artículo 10 de la Ley 550 de 1999.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la designación de peritos se tendrá en cuenta la misma regla prevista en el inciso anterior, sólo que también se podrán designar a personas naturales que pertenezcan a una entidad pública o privada, especializada en la materia objeto del experticio.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Los honorarios que se puedan generar por la designación de peritos, estarán a cargo de la entidad objeto del acuerdo, para lo cual se tendrá en cuenta la naturaleza del experticio, las calidades del perito, la complejidad del dictamen y demás circunstancias que permitan apreciar la labor encomendada.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caso que el perito designado sea funcionario de una entidad pública, no podrá devengar remuneración adicional a la que perciba en su condición de servidor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2 Decreto 694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2.6.2.1.3.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Actividad de la entidad territorial durante la negociación del acuerdo. </w:t>
      </w:r>
      <w:r w:rsidRPr="006C02F1">
        <w:rPr>
          <w:rFonts w:ascii="Arial" w:eastAsia="Times New Roman" w:hAnsi="Arial" w:cs="Arial"/>
          <w:color w:val="000000"/>
          <w:sz w:val="27"/>
          <w:szCs w:val="27"/>
          <w:shd w:val="clear" w:color="auto" w:fill="FFFFFF"/>
        </w:rPr>
        <w:t>Con base en el artículo 17 y el numeral 10 del artículo 58 de la Ley 550 de 1999, el Ministerio de Hacienda y Crédito Público y la entidad territorial o del nivel territorial, a partir de la fecha de iniciación de la negociación, determinarán las operaciones que éstas podrán realizar y salvo autorización previa y escrita del Ministerio, no podrán expedir actos o realizar operaciones que impliquen gasto, en especial los siguientes: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Actos u operaciones que impliquen modificaciones de las estructuras en el sector central o descentralizado que generen costos adicionales al presupuesto.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Adelantar procesos contractuales o celebrar cualquier tipo o modalidad de contratación que no tengan asegurada financiación con cargo a los ingresos de libre destinación dentro de la respectiva vigencia.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Modificaciones en el régimen salarial y prestacional de los empleados públicos y/o trabajadores oficiales en su sector central o descentralizado, ni actos de vinculación laboral a su planta de personal.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Los actos administrativos que creen gastos y/o destinaciones específicas.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Modificaciones al presupuesto o presentación de proyectos que comprometan mayores niveles de gasto.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Operaciones de crédito público de corto y largo plazo, así como de las operaciones de manejo de la deuda, sin perjuicio del cumplimiento de lo establecido sobre el particular en la Ley 358 de 1997 y las normas reglamentarias contenidas en el Capítulo 1, Título 2 de la Parte 2 del presente Libro 2 o de las normas que la modifiquen o complementen.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Enajenación o compra de activos.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Igualmente no podrá constituir ni ejecutar garantías o cauciones a favor de los acreedores de la entidad que recaigan sobre los bienes de la misma, no podrán efectuarse compensaciones, pagos, arreglos, conciliaciones o transacciones de ninguna clase de obligaciones a su cargo, ni efectuarse enajenaciones de bienes u operaciones que no correspondan a las necesarias para evitar la parálisis del servicio y puedan afectar derechos fundamentales.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3 Decreto 694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2.6.2.1.4.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Estado de relación de acreedores, acreencias e inventarios. </w:t>
      </w:r>
      <w:r w:rsidRPr="006C02F1">
        <w:rPr>
          <w:rFonts w:ascii="Arial" w:eastAsia="Times New Roman" w:hAnsi="Arial" w:cs="Arial"/>
          <w:color w:val="000000"/>
          <w:sz w:val="27"/>
          <w:szCs w:val="27"/>
          <w:shd w:val="clear" w:color="auto" w:fill="FFFFFF"/>
        </w:rPr>
        <w:t>Para los efectos previstos en el artículo 20 de la Ley 550 de 1999, el gobernador, alcalde o representante legal de la entidad, entregará al promotor una relación de los acreedores y acreencias, y un estado de inventario elaborado con base en los registros contables y en las normas y procedimientos expedidos por la Contaduría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estado de inventario, cortado a la fecha señalada en el artículo 20 de la Ley 550 de 1999, comprenderá el informe sobre la situación financiera, económica y social a nivel de subcuentas, el balance general y estado de la actividad financiera, económica y social a nivel de cuentas incluyendo las respectivas notas de carácter específico.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Al estado de inventario a que se refiere el presente artículo deberá anexarse la siguiente información: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Relación detallada del efectivo, inversiones, rentas por cobrar, deudores, inventarios, propiedades, planta y equipo, otros activos y derechos contingentes cuya titularidad corresponda a la entidad territorial, incluyendo concepto, descripción y su valor actual o de reposición cuando a ello hubiere lugar.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Relación detallada de las obligaciones financieras, cuentas por pagar, obligaciones laborales y de seguridad social integral, bonos y títulos emitidos, pasivos estimados, otras obligaciones y responsabilidades contingentes que afecten la situación financiera, económica y social de la entidad territorial, indicando en cada caso identificación, nombre del acreedor, concepto y valor.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Relación detallada de los compromisos (reservas presupuestales) pendientes a la fecha de corte, donde se especifique identificación y nombre del acreedor, concepto y valor.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En la relación de los activos a que se refiere el numeral 1 del presente artículo, deberán indicarse cuáles tienen definida su situación jurídica y puedan ser objeto de comercialización y cuáles tienen algún tipo de restricción de orden legal o contractual.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2º.</w:t>
      </w:r>
      <w:r w:rsidRPr="006C02F1">
        <w:rPr>
          <w:rFonts w:ascii="Arial" w:eastAsia="Times New Roman" w:hAnsi="Arial" w:cs="Arial"/>
          <w:color w:val="000000"/>
          <w:sz w:val="27"/>
          <w:szCs w:val="27"/>
          <w:shd w:val="clear" w:color="auto" w:fill="FFFFFF"/>
        </w:rPr>
        <w:t xml:space="preserve"> El informe, estados y anexos antes mencionados, deberán entregarse debidamente firmados y certificados por el gobernador o alcalde, el jefe del área financiera y el contador con su respectiva tarjeta profesional. </w:t>
      </w:r>
      <w:r w:rsidRPr="006C02F1">
        <w:rPr>
          <w:rFonts w:ascii="Arial" w:eastAsia="Times New Roman" w:hAnsi="Arial" w:cs="Arial"/>
          <w:color w:val="000000"/>
          <w:sz w:val="27"/>
          <w:szCs w:val="27"/>
          <w:shd w:val="clear" w:color="auto" w:fill="FFFFFF"/>
        </w:rPr>
        <w:lastRenderedPageBreak/>
        <w:t>Para el caso de las entidades obligadas a tener revisor fiscal deberá adjuntarse el dictamen e informe respectivo.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3°.</w:t>
      </w:r>
      <w:r w:rsidRPr="006C02F1">
        <w:rPr>
          <w:rFonts w:ascii="Arial" w:eastAsia="Times New Roman" w:hAnsi="Arial" w:cs="Arial"/>
          <w:color w:val="000000"/>
          <w:sz w:val="27"/>
          <w:szCs w:val="27"/>
          <w:shd w:val="clear" w:color="auto" w:fill="FFFFFF"/>
        </w:rPr>
        <w:t> La entidad territorial pondrá a disposición del promotor, todos los libros principales o auxiliares y demás documentos que se requieran para verificar la información suministrada.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694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2.6.2.1.5</w:t>
      </w:r>
      <w:r w:rsidRPr="006C02F1">
        <w:rPr>
          <w:rFonts w:ascii="Arial" w:eastAsia="Times New Roman" w:hAnsi="Arial" w:cs="Arial"/>
          <w:b/>
          <w:bCs/>
          <w:i/>
          <w:iCs/>
          <w:color w:val="000000"/>
          <w:sz w:val="27"/>
          <w:szCs w:val="27"/>
          <w:shd w:val="clear" w:color="auto" w:fill="FFFFFF"/>
        </w:rPr>
        <w:t>. Representación de la Nación. </w:t>
      </w:r>
      <w:r w:rsidRPr="006C02F1">
        <w:rPr>
          <w:rFonts w:ascii="Arial" w:eastAsia="Times New Roman" w:hAnsi="Arial" w:cs="Arial"/>
          <w:color w:val="000000"/>
          <w:sz w:val="27"/>
          <w:szCs w:val="27"/>
          <w:shd w:val="clear" w:color="auto" w:fill="FFFFFF"/>
        </w:rPr>
        <w:t>Cuando la Nación sea acreedora de una entidad territorial o del nivel territorial, objeto de un acuerdo de reestructuración, dichas acreencias estarán representadas por el Ministerio de Hacienda y Crédito Público a través de la Dirección General de Crédito Público y del Tesoro Nacional, salvo el caso de las acreencias relativas a impuestos nacionales, evento en el cual la representación la tendrá a través de la Dirección de Impuestos y Aduanas Nacionales.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694 de 2000)</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OBLIGACIONES FISCALES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2.6.2.1.1.1.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Determinación de las obligaciones fiscales. </w:t>
      </w:r>
      <w:r w:rsidRPr="006C02F1">
        <w:rPr>
          <w:rFonts w:ascii="Arial" w:eastAsia="Times New Roman" w:hAnsi="Arial" w:cs="Arial"/>
          <w:color w:val="000000"/>
          <w:sz w:val="27"/>
          <w:szCs w:val="27"/>
          <w:shd w:val="clear" w:color="auto" w:fill="FFFFFF"/>
        </w:rPr>
        <w:t>Para la determinación de las obligaciones fiscales causadas y pendientes de pago a la iniciación de la negociación del acuerdo, se sumarán los siguientes montos: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La totalidad de los impuestos y retenciones adeudados, más la actualización a que haya lugar de conformidad con lo establecido en el artículo 867-1 del Estatuto Tributario;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La totalidad de las sanciones, más la actualización a que haya lugar de conformidad con lo establecido en el artículo 867-1 del Estatuto Tributario;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Los intereses de mora causados de conformidad con lo previsto en los artículos 634 y 635 del Estatuto Tributario, a la fecha de iniciación de la negociación.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2249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2.6.2.1.1.2.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Plazos para el pago de obligaciones fiscales en acuerdos de reestructuración. </w:t>
      </w:r>
      <w:r w:rsidRPr="006C02F1">
        <w:rPr>
          <w:rFonts w:ascii="Arial" w:eastAsia="Times New Roman" w:hAnsi="Arial" w:cs="Arial"/>
          <w:color w:val="000000"/>
          <w:sz w:val="27"/>
          <w:szCs w:val="27"/>
          <w:shd w:val="clear" w:color="auto" w:fill="FFFFFF"/>
        </w:rPr>
        <w:t>De conformidad con lo establecido en los artículos 55 inciso segundo y 56 de la Ley 550 de 1999, los plazos que se estipulen en el acuerdo de reestructuración para el pago de las obligaciones fiscales susceptibles de negociación en los términos del artículo 52 de la referida ley, podrán ser superiores a los plazos máximos previstos en el artículo 814 del Estatuto Tributario.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Sin perjuicio de la causación de intereses y de la actualización de que trata el artículo 867-1 del Estatuto Tributario, para la realización de pagos de las obligaciones fiscales se podrá acordar período de gracia hasta por un plazo máximo de dos años, que se graduará en atención al monto de la deuda, de la situación de la empresa deudora y de la viabilidad de la misma, siempre que los demás acreedores acuerden un período de gracia igual o superior al de las obligaciones fiscales.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2249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2.6.2.1.1.3</w:t>
      </w:r>
      <w:r w:rsidRPr="006C02F1">
        <w:rPr>
          <w:rFonts w:ascii="Arial" w:eastAsia="Times New Roman" w:hAnsi="Arial" w:cs="Arial"/>
          <w:b/>
          <w:bCs/>
          <w:i/>
          <w:iCs/>
          <w:color w:val="000000"/>
          <w:sz w:val="27"/>
          <w:szCs w:val="27"/>
          <w:shd w:val="clear" w:color="auto" w:fill="FFFFFF"/>
        </w:rPr>
        <w:t>. Intereses de plazo de las obligaciones fiscales. </w:t>
      </w:r>
      <w:r w:rsidRPr="006C02F1">
        <w:rPr>
          <w:rFonts w:ascii="Arial" w:eastAsia="Times New Roman" w:hAnsi="Arial" w:cs="Arial"/>
          <w:color w:val="000000"/>
          <w:sz w:val="27"/>
          <w:szCs w:val="27"/>
          <w:shd w:val="clear" w:color="auto" w:fill="FFFFFF"/>
        </w:rPr>
        <w:t>Los intereses que se causen por el plazo otorgado en el acuerdo de reestructuración para las obligaciones fiscales susceptibles de negociación en los términos del artículo 52 de la Ley 550 de 1999, se liquidarán a la tasa que se pacte en el acuerdo, observando las siguientes reglas: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En ningún caso la tasa de interés efectiva de las obligaciones fiscales podrá ser inferior a la tasa de interés efectiva más alta pactada a favor de cualquiera de los otros acreedores;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La tasa de interés de las obligaciones fiscales que se pacte de acuerdo con lo dispuesto en el presente artículo, será la siguiente: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Durante los tres (3) primeros años de plazo, la tasa de interés DTF efectivo anual certificada por el Banco de la República para el mes inmediatamente anterior a aquel en el cual se firme el acuerdo.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A partir del cuarto año y hasta el sexto año de plazo, la tasa de interés DTF efectivo anual certificada por el Banco de la República para el último mes del tercer año de plazo, aumentada dicha tasa en un seis por ciento (6%).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A partir del séptimo y hasta el noveno año de plazo, la tasa de interés DTF efectivo anual certificada por el Banco de la República para el último mes del sexto año, aumentada dicha tasa en un quince por ciento (15%).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 A partir del décimo año de plazo, la tasa de interés DTF efectivo anual certificada por el Banco de la República para el último mes del noveno año, aumentada dicha tasa en un treinta por ciento (30%).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 </w:t>
      </w:r>
      <w:r w:rsidRPr="006C02F1">
        <w:rPr>
          <w:rFonts w:ascii="Arial" w:eastAsia="Times New Roman" w:hAnsi="Arial" w:cs="Arial"/>
          <w:color w:val="000000"/>
          <w:sz w:val="27"/>
          <w:szCs w:val="27"/>
          <w:shd w:val="clear" w:color="auto" w:fill="FFFFFF"/>
        </w:rPr>
        <w:t>Las autoridades fiscales podrán pactar tasas inferiores a las previstas en el literal b) del presente artículo, siempre y cuando: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A ningún crédito se le reconozca en el acuerdo una tasa que en términos efectivos sea superior a la prevista para las acreencias fiscales,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La tasa correspondiente a las acreencias fiscales no resulte, en términos efectivos, inferior al IPC correspondiente a los doce meses inmediatamente anteriores a la fecha en la cual se realicen los respectivos pagos.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Lo dispuesto en el presente artículo no aplica para los nuevos créditos que se otorguen al empresario en reestructuración siempre que dichos créditos impliquen entrega efectiva de nuevos recursos.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2249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2.6.2.1.1.4</w:t>
      </w:r>
      <w:r w:rsidRPr="006C02F1">
        <w:rPr>
          <w:rFonts w:ascii="Arial" w:eastAsia="Times New Roman" w:hAnsi="Arial" w:cs="Arial"/>
          <w:b/>
          <w:bCs/>
          <w:i/>
          <w:iCs/>
          <w:color w:val="000000"/>
          <w:sz w:val="27"/>
          <w:szCs w:val="27"/>
          <w:shd w:val="clear" w:color="auto" w:fill="FFFFFF"/>
        </w:rPr>
        <w:t>. Intereses en caso de incumplimiento. </w:t>
      </w:r>
      <w:r w:rsidRPr="006C02F1">
        <w:rPr>
          <w:rFonts w:ascii="Arial" w:eastAsia="Times New Roman" w:hAnsi="Arial" w:cs="Arial"/>
          <w:color w:val="000000"/>
          <w:sz w:val="27"/>
          <w:szCs w:val="27"/>
          <w:shd w:val="clear" w:color="auto" w:fill="FFFFFF"/>
        </w:rPr>
        <w:t>Cuando en ejecución de un acuerdo de reestructuración se incumpla el pago de alguna de las obligaciones fiscales reestructuradas, respecto de la totalidad de los saldos adeudados de dichas obligaciones se aplicará una tasa de interés equivalente a la más alta entre: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La pactada en el acuerdo;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La vigente a la fecha del incumplimiento, de conformidad con el artículo 635 del Estatuto Tributario;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La aplicable según lo dispuesto en el literal c) del artículo 2.6.2.1.1.1 de la presente sección.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 anterior sin perjuicio de la facultad del acreedor fiscal prevista en el numeral 5° del artículo 35 de la Ley 550 de 1999.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Para los intereses de mora de las obligaciones fiscales que no son objeto del acuerdo de reestructuración, se aplicará lo dispuesto en los artículos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634 y 635 del Estatuto Tributario.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4 Decreto 2249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2.6.2.1.1.5</w:t>
      </w:r>
      <w:r w:rsidRPr="006C02F1">
        <w:rPr>
          <w:rFonts w:ascii="Arial" w:eastAsia="Times New Roman" w:hAnsi="Arial" w:cs="Arial"/>
          <w:b/>
          <w:bCs/>
          <w:i/>
          <w:iCs/>
          <w:color w:val="000000"/>
          <w:sz w:val="27"/>
          <w:szCs w:val="27"/>
          <w:shd w:val="clear" w:color="auto" w:fill="FFFFFF"/>
        </w:rPr>
        <w:t>. Ventajas previstas en el acuerdo. </w:t>
      </w:r>
      <w:r w:rsidRPr="006C02F1">
        <w:rPr>
          <w:rFonts w:ascii="Arial" w:eastAsia="Times New Roman" w:hAnsi="Arial" w:cs="Arial"/>
          <w:color w:val="000000"/>
          <w:sz w:val="27"/>
          <w:szCs w:val="27"/>
          <w:shd w:val="clear" w:color="auto" w:fill="FFFFFF"/>
        </w:rPr>
        <w:t>Las ventajas o compensaciones que lleguen a acordarse a favor de cualquier otro acreedor en función de la recuperación de la empresa y de la mejora de su capacidad de pago, deberán reconocerse igualmente a los acreedores fiscales en forma proporcional por la estipulación de plazos, tasas de interés y períodos de gracia en los términos previstos en esta sección.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2249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2.6.2.1.1.6.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Otorgamiento de garantías. </w:t>
      </w:r>
      <w:r w:rsidRPr="006C02F1">
        <w:rPr>
          <w:rFonts w:ascii="Arial" w:eastAsia="Times New Roman" w:hAnsi="Arial" w:cs="Arial"/>
          <w:color w:val="000000"/>
          <w:sz w:val="27"/>
          <w:szCs w:val="27"/>
          <w:shd w:val="clear" w:color="auto" w:fill="FFFFFF"/>
        </w:rPr>
        <w:t>El otorgamiento de garantías para las obligaciones fiscales susceptibles de negociación en los términos del artículo 52 de la Ley 550 de 1999, queda sujeto a lo que se establezca de manera general en el respectivo acuerdo, y respecto a ellas no será aplicable lo dispuesto en el artículo 814 del Estatuto Tributario.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2249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2.6.2.1.1.7.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Determinación de los derechos de voto de los acreedores. </w:t>
      </w:r>
      <w:r w:rsidRPr="006C02F1">
        <w:rPr>
          <w:rFonts w:ascii="Arial" w:eastAsia="Times New Roman" w:hAnsi="Arial" w:cs="Arial"/>
          <w:color w:val="000000"/>
          <w:sz w:val="27"/>
          <w:szCs w:val="27"/>
          <w:shd w:val="clear" w:color="auto" w:fill="FFFFFF"/>
        </w:rPr>
        <w:t>Para efectos de la determinación de votos, las obligaciones fiscales se actualizarán de conformidad con el numeral primero del artículo 22 de la Ley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550 de 1999.</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2249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2.6.2.1.1.8</w:t>
      </w:r>
      <w:r w:rsidRPr="006C02F1">
        <w:rPr>
          <w:rFonts w:ascii="Arial" w:eastAsia="Times New Roman" w:hAnsi="Arial" w:cs="Arial"/>
          <w:b/>
          <w:bCs/>
          <w:i/>
          <w:iCs/>
          <w:color w:val="000000"/>
          <w:sz w:val="27"/>
          <w:szCs w:val="27"/>
          <w:shd w:val="clear" w:color="auto" w:fill="FFFFFF"/>
        </w:rPr>
        <w:t>. Acuerdo de pago respecto de obligaciones fiscales. </w:t>
      </w:r>
      <w:r w:rsidRPr="006C02F1">
        <w:rPr>
          <w:rFonts w:ascii="Arial" w:eastAsia="Times New Roman" w:hAnsi="Arial" w:cs="Arial"/>
          <w:color w:val="000000"/>
          <w:sz w:val="27"/>
          <w:szCs w:val="27"/>
          <w:shd w:val="clear" w:color="auto" w:fill="FFFFFF"/>
        </w:rPr>
        <w:t>Sin perjuicio de las disposiciones especiales de la Ley 550 de 1999 y de lo previsto en esta sección, el acuerdo de reestructuración constituye acuerdo de pago respecto de las obligaciones fiscales reestructuradas.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De conformidad con el inciso anterior, y con el artículo 52 de la Ley 550 de 1999, las facilidades de pago a que se refieren los artículos siguientes de la presente sección podrán celebrarse sólo respecto de las obligaciones por concepto de retención en la fuente.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2249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2.6.2.1.1.9.</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Autorización para adelantar acuerdos de pago IVA y retenciones en la fuente. </w:t>
      </w:r>
      <w:r w:rsidRPr="006C02F1">
        <w:rPr>
          <w:rFonts w:ascii="Arial" w:eastAsia="Times New Roman" w:hAnsi="Arial" w:cs="Arial"/>
          <w:color w:val="000000"/>
          <w:sz w:val="27"/>
          <w:szCs w:val="27"/>
          <w:shd w:val="clear" w:color="auto" w:fill="FFFFFF"/>
        </w:rPr>
        <w:t xml:space="preserve">Se entenderá que existe urgencia, </w:t>
      </w:r>
      <w:r w:rsidRPr="006C02F1">
        <w:rPr>
          <w:rFonts w:ascii="Arial" w:eastAsia="Times New Roman" w:hAnsi="Arial" w:cs="Arial"/>
          <w:color w:val="000000"/>
          <w:sz w:val="27"/>
          <w:szCs w:val="27"/>
          <w:shd w:val="clear" w:color="auto" w:fill="FFFFFF"/>
        </w:rPr>
        <w:lastRenderedPageBreak/>
        <w:t>conveniencia y necesidad, para efectos de la autorización consagrada en el inciso tercero del artículo 17 de la Ley 550 de 1999, cuando cualquiera de los sujetos de que trata el artículo 125 de la Ley 1116 de 2006 que adelante un acuerdo de reestructuración solicite autorización para efectuar pagos o celebrar acuerdos o facilidades de pago, respecto de las sumas que adeude por concepto de Impuesto a las Ventas, IVA, y retenciones en la fuente de cualquiera de los impuestos nacionales, así como los intereses, sanciones o actualizaciones que se deriven exclusivamente de estos conceptos.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Igualmente, se entenderá que existe urgencia, conveniencia y necesidad, cualquiera de los sujetos de que trata el inciso anterior solicite autorización para llevar a cabo las compensaciones de que trata el artículo 815 del Estatuto Tributario, con el fin de efectuar los pagos respecto de las sumas que adeude por concepto de Impuesto a las Ventas, IVA, y retenciones en la fuente de cualquiera de los impuestos nacionales, así como los intereses, sanciones o actualizaciones que se deriven exclusivamente de estos conceptos.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806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2.6.2.1.1.10.</w:t>
      </w:r>
      <w:r w:rsidRPr="006C02F1">
        <w:rPr>
          <w:rFonts w:ascii="Arial" w:eastAsia="Times New Roman" w:hAnsi="Arial" w:cs="Arial"/>
          <w:b/>
          <w:bCs/>
          <w:i/>
          <w:iCs/>
          <w:color w:val="000000"/>
          <w:sz w:val="27"/>
          <w:szCs w:val="27"/>
          <w:shd w:val="clear" w:color="auto" w:fill="FFFFFF"/>
        </w:rPr>
        <w:t> Pagos o acuerdos de pagos a la DIAN. </w:t>
      </w:r>
      <w:r w:rsidRPr="006C02F1">
        <w:rPr>
          <w:rFonts w:ascii="Arial" w:eastAsia="Times New Roman" w:hAnsi="Arial" w:cs="Arial"/>
          <w:color w:val="000000"/>
          <w:sz w:val="27"/>
          <w:szCs w:val="27"/>
          <w:shd w:val="clear" w:color="auto" w:fill="FFFFFF"/>
        </w:rPr>
        <w:t>El Superintendente competente o el Ministerio de Hacienda y Crédito Público, según el caso, podrán autorizar a cualquiera de los sujetos de que trata el artículo 125 de la Ley 1116 de 2006 que adelanten un acuerdo de reestructuración, para efectuar los pagos correspondientes a las sumas señaladas en el artículo anterior o celebrar con la Dirección de Impuestos y Aduanas Nacionales acuerdos o facilidades de pago, sobre la totalidad de dichas sumas, de conformidad con el inciso 3° del artículo 17 de la Ley 550 de 1999.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Para efectos de la celebración de los acuerdos o facilidades de pago, se aplicarán las disposiciones contenidas en el artículo 814 y siguientes del Estatuto Tributario.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806 de 2000)</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ESTRATEGIA DE MONITOREO, SEGUIMIENTO Y CONTROL DEL SISTEMA GENERAL DE PARTICIPACIONES</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ACTIVIDADES DE MONITOREO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2.6.3.1.1.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Actividades de monitoreo. </w:t>
      </w:r>
      <w:r w:rsidRPr="006C02F1">
        <w:rPr>
          <w:rFonts w:ascii="Arial" w:eastAsia="Times New Roman" w:hAnsi="Arial" w:cs="Arial"/>
          <w:color w:val="000000"/>
          <w:sz w:val="27"/>
          <w:szCs w:val="27"/>
          <w:shd w:val="clear" w:color="auto" w:fill="FFFFFF"/>
        </w:rPr>
        <w:t>Las actividades de monitoreo de que trata el numeral 3.1 del artículo 3 del Decreto 028 de 2008, comprenden la recopilación sistemática de información en los sectores de educación, salud, agua potable y saneamiento básico, y en las actividades de inversión financiadas con recursos de propósito general y asignaciones especiales del Sistema General de Participaciones; su consolidación, análisis y verificación para el cálculo de indicadores específicos y estratégicos de cada sector, que permitan identificar acciones u omisiones por parte de las entidades territoriales que puedan poner en riesgo la adecuada utilización de los recursos del Sistema General de Participaciones y/o el cumplimiento de las metas de calidad, cobertura y continuidad en la prestación de los servicios financiados con cargo a estos recursos.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168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Entidades responsables. </w:t>
      </w:r>
      <w:r w:rsidRPr="006C02F1">
        <w:rPr>
          <w:rFonts w:ascii="Arial" w:eastAsia="Times New Roman" w:hAnsi="Arial" w:cs="Arial"/>
          <w:color w:val="000000"/>
          <w:sz w:val="27"/>
          <w:szCs w:val="27"/>
          <w:shd w:val="clear" w:color="auto" w:fill="FFFFFF"/>
        </w:rPr>
        <w:t>Las actividades de monitoreo estarán a cargo del ministerio respectivo para los sectores de educación, salud y agua potable y saneamiento básico. En las actividades de inversión financiadas con recursos de propósito general y asignaciones especiales del Sistema General de Participaciones, las actividades de monitoreo estarán a cargo del Departamento Nacional de Planeación.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Para el desarrollo de las actividades de monitoreo en el sector salud, el Ministerio de Salud y Protección Social podrá solicitar informes y coordinar acciones con la Superintendencia Nacional de Salud, sin perjuicio de las competencias de inspección, vigilancia y control asignadas a esta última entidad.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168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2.6.3.1.3.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Coordinación de las actividades de monitoreo. </w:t>
      </w:r>
      <w:r w:rsidRPr="006C02F1">
        <w:rPr>
          <w:rFonts w:ascii="Arial" w:eastAsia="Times New Roman" w:hAnsi="Arial" w:cs="Arial"/>
          <w:color w:val="000000"/>
          <w:sz w:val="27"/>
          <w:szCs w:val="27"/>
          <w:shd w:val="clear" w:color="auto" w:fill="FFFFFF"/>
        </w:rPr>
        <w:t xml:space="preserve">Corresponde al Ministerio de Hacienda y Crédito Público, en desarrollo de lo dispuesto por el numeral 6.2 del artículo 6º del Decreto 028 de 2008, a través del sistema de información que adopte, consolidar y evaluar de manera integral los resultados de la actividad de monitoreo realizada por el Ministerio de Educación Nacional, el Ministerio de Salud y Protección Social, el Ministerio de Vivienda Ciudad y Territorio y el Departamento Nacional de Planeación. Para este efecto, formulará orientaciones al Ministerio de Educación Nacional, el Ministerio de Salud y Protección Social, el Ministerio de Vivienda Ciudad y Territorio y al Departamento Nacional de </w:t>
      </w:r>
      <w:r w:rsidRPr="006C02F1">
        <w:rPr>
          <w:rFonts w:ascii="Arial" w:eastAsia="Times New Roman" w:hAnsi="Arial" w:cs="Arial"/>
          <w:color w:val="000000"/>
          <w:sz w:val="27"/>
          <w:szCs w:val="27"/>
          <w:shd w:val="clear" w:color="auto" w:fill="FFFFFF"/>
        </w:rPr>
        <w:lastRenderedPageBreak/>
        <w:t>Planeación acerca de los procedimientos y metodologías empleados para la captura, procesamiento, análisis y remisión de los resultados de las actividades de monitoreo.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168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2.6.3.1.4.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Periodicidad y reporte. </w:t>
      </w:r>
      <w:r w:rsidRPr="006C02F1">
        <w:rPr>
          <w:rFonts w:ascii="Arial" w:eastAsia="Times New Roman" w:hAnsi="Arial" w:cs="Arial"/>
          <w:color w:val="000000"/>
          <w:sz w:val="27"/>
          <w:szCs w:val="27"/>
          <w:shd w:val="clear" w:color="auto" w:fill="FFFFFF"/>
        </w:rPr>
        <w:t>Las actividades de monitoreo se realizarán de manera continua y el reporte al Ministerio de Hacienda y Crédito Público de que trata el numeral 6.2 del artículo 6º del Decreto 028 de 2008, se efectuará anualmente, antes del 30 de junio de cada año, o excepcionalmente cuando el Ministerio de Educación Nacional, el Ministerio de Salud y Protección Social, el Ministerio de Vivienda Ciudad y Territorio o el Departamento Nacional de Planeación, según el caso, lo consideren necesario para adelantar labores de seguimiento o de adopción de medidas preventivas o correctivas. Este reporte deberá comprender, como mínimo, la siguiente información: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Resultado de las actividades de monitoreo de aquellas entidades territoriales en las que, de acuerdo con los criterios de evaluación definidos por el Ministerio de Educación Nacional, el Ministerio de Salud y Protección Social, el Ministerio de Vivienda Ciudad y Territorio o el Departamento Nacional de Planeación, según el caso, atendiendo a lo dispuesto en el presente título, se evidencien acciones u omisiones que puedan poner en riesgo la adecuada utilización de los recursos del Sistema General de Participaciones, señalando el o los eventos de riesgo detectados.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Recomendaciones sobre las medidas a adoptar para prevenir o corregir los riesgos identificados.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168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2.6.3.1.5.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Recopilación de la información. </w:t>
      </w:r>
      <w:r w:rsidRPr="006C02F1">
        <w:rPr>
          <w:rFonts w:ascii="Arial" w:eastAsia="Times New Roman" w:hAnsi="Arial" w:cs="Arial"/>
          <w:color w:val="000000"/>
          <w:sz w:val="27"/>
          <w:szCs w:val="27"/>
          <w:shd w:val="clear" w:color="auto" w:fill="FFFFFF"/>
        </w:rPr>
        <w:t xml:space="preserve">La recopilación de información requerida para el ejercicio de las actividades de monitoreo en los sectores de educación, salud, agua potable y saneamiento básico y en las actividades de inversión financiadas con recursos de propósito general y asignaciones especiales del Sistema General de Participaciones, se efectuará por parte del Ministerio de Educación Nacional, el Ministerio de Salud y Protección Social, el Ministerio de Vivienda Ciudad y Territorio o el Departamento Nacional de Planeación, según el caso, a través del Formato Único Territorial, FUT, o los instrumentos de recopilación adoptados por el Ministerio de Educación Nacional, el Ministerio de Salud y Protección Social, el Ministerio de Vivienda Ciudad y Territorio o el Departamento Nacional de </w:t>
      </w:r>
      <w:r w:rsidRPr="006C02F1">
        <w:rPr>
          <w:rFonts w:ascii="Arial" w:eastAsia="Times New Roman" w:hAnsi="Arial" w:cs="Arial"/>
          <w:color w:val="000000"/>
          <w:sz w:val="27"/>
          <w:szCs w:val="27"/>
          <w:shd w:val="clear" w:color="auto" w:fill="FFFFFF"/>
        </w:rPr>
        <w:lastRenderedPageBreak/>
        <w:t>Planeación, conforme con los parámetros y sistemas de información definidos para este efecto.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w:t>
      </w:r>
      <w:r w:rsidRPr="006C02F1">
        <w:rPr>
          <w:rFonts w:ascii="Arial" w:eastAsia="Times New Roman" w:hAnsi="Arial" w:cs="Arial"/>
          <w:color w:val="000000"/>
          <w:sz w:val="27"/>
          <w:szCs w:val="27"/>
          <w:shd w:val="clear" w:color="auto" w:fill="FFFFFF"/>
        </w:rPr>
        <w:t>La metodología para la consolidación y análisis de la información recopilada, será establecida por el Ministerio de Educación Nacional. el Ministerio de Salud y de la Protección Social, el Ministerio de Vivienda Ciudad y Territorio o el Departamento Nacional de Planeación, en el ámbito de sus competencias, atendiendo a las particularidades y naturaleza de cada sector o actividad de inversión.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168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2.6.3.1.6</w:t>
      </w:r>
      <w:r w:rsidRPr="006C02F1">
        <w:rPr>
          <w:rFonts w:ascii="Arial" w:eastAsia="Times New Roman" w:hAnsi="Arial" w:cs="Arial"/>
          <w:b/>
          <w:bCs/>
          <w:i/>
          <w:iCs/>
          <w:color w:val="000000"/>
          <w:sz w:val="27"/>
          <w:szCs w:val="27"/>
          <w:shd w:val="clear" w:color="auto" w:fill="FFFFFF"/>
        </w:rPr>
        <w:t>. Verificación. </w:t>
      </w:r>
      <w:r w:rsidRPr="006C02F1">
        <w:rPr>
          <w:rFonts w:ascii="Arial" w:eastAsia="Times New Roman" w:hAnsi="Arial" w:cs="Arial"/>
          <w:color w:val="000000"/>
          <w:sz w:val="27"/>
          <w:szCs w:val="27"/>
          <w:shd w:val="clear" w:color="auto" w:fill="FFFFFF"/>
        </w:rPr>
        <w:t>El Ministerio de Educación Nacional, el Ministerio de Salud y Protección Social, el Ministerio de Vivienda Ciudad y Territorio o el Departamento Nacional de Planeación, en el ámbito de sus competencias, podrá realizar visitas de campo con el fin de confrontar la información suministrada sobre la ejecución de los recursos del Sistema General de Participaciones, y brindar asistencia técnica para mejorar la consistencia y calidad de la información reportada.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168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2.6.3.1.7.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Información complementaria. </w:t>
      </w:r>
      <w:r w:rsidRPr="006C02F1">
        <w:rPr>
          <w:rFonts w:ascii="Arial" w:eastAsia="Times New Roman" w:hAnsi="Arial" w:cs="Arial"/>
          <w:color w:val="000000"/>
          <w:sz w:val="27"/>
          <w:szCs w:val="27"/>
          <w:shd w:val="clear" w:color="auto" w:fill="FFFFFF"/>
        </w:rPr>
        <w:t>El Ministerio de Educación Nacional, el Ministerio de Salud y Protección Social, el Ministerio de Vivienda Ciudad y Territorio o el Departamento Nacional de Planeación, en el ámbito de sus competencias, podrán solicitar a las entidades territoriales la información adicional a la descrita en el presente título, para el ejercicio de la actividad de monitoreo y, a su vez, podrán suministrarla al Ministerio de Hacienda y Crédito Público para definir las medidas a las que haya lugar.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168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2.6.3.1.8</w:t>
      </w:r>
      <w:r w:rsidRPr="006C02F1">
        <w:rPr>
          <w:rFonts w:ascii="Arial" w:eastAsia="Times New Roman" w:hAnsi="Arial" w:cs="Arial"/>
          <w:b/>
          <w:bCs/>
          <w:i/>
          <w:iCs/>
          <w:color w:val="000000"/>
          <w:sz w:val="27"/>
          <w:szCs w:val="27"/>
          <w:shd w:val="clear" w:color="auto" w:fill="FFFFFF"/>
        </w:rPr>
        <w:t>. Coordinación con otras entidades. </w:t>
      </w:r>
      <w:r w:rsidRPr="006C02F1">
        <w:rPr>
          <w:rFonts w:ascii="Arial" w:eastAsia="Times New Roman" w:hAnsi="Arial" w:cs="Arial"/>
          <w:color w:val="000000"/>
          <w:sz w:val="27"/>
          <w:szCs w:val="27"/>
          <w:shd w:val="clear" w:color="auto" w:fill="FFFFFF"/>
        </w:rPr>
        <w:t xml:space="preserve">Con el propósito de asegurar que las actividades de monitoreo permitan identificar oportunamente eventos de riesgo en el uso de los recursos del Sistema General de Participaciones de propósito general y asignaciones especiales, el Departamento Nacional de Planeación podrá apoyarse en información suministrada por el Ministerio del Interior, Ministerio de Cultura, Ministerio de Vivienda, Ciudad y Territorio, Ministerio de Agricultura y Desarrollo Rural, Ministerio de Transporte, Ministerio de Educación Nacional, Instituto Colombiano de Bienestar Familiar, Instituto Nacional de Vías, Departamento </w:t>
      </w:r>
      <w:r w:rsidRPr="006C02F1">
        <w:rPr>
          <w:rFonts w:ascii="Arial" w:eastAsia="Times New Roman" w:hAnsi="Arial" w:cs="Arial"/>
          <w:color w:val="000000"/>
          <w:sz w:val="27"/>
          <w:szCs w:val="27"/>
          <w:shd w:val="clear" w:color="auto" w:fill="FFFFFF"/>
        </w:rPr>
        <w:lastRenderedPageBreak/>
        <w:t>Administrativo del Deporte, la Recreación, la Actividad física y el Aprovechamiento del Tiempo Libre - Coldeportes - , Departamento Administrativo Nacional de Estadística, Ministerio de Hacienda y Crédito Público. Corporaciones Autónomas Regionales y órganos de control, de acuerdo con las actividades sectoriales asignadas a las entidades territoriales en el artículo 76 de la Ley 715 de 2001 y el Título IV de la Ley 1176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El Departamento Nacional de Planeación, si lo considera necesario, podrá suscribir convenios con entidades nacionales y de control para asegurar la remisión de la información que requiera para el ejercicio de las actividades de monitoreo de los recursos del Sistema General de Participaciones de propósito general y asignaciones especiales.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168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2.6.3.1.9. </w:t>
      </w:r>
      <w:r w:rsidRPr="006C02F1">
        <w:rPr>
          <w:rFonts w:ascii="Arial" w:eastAsia="Times New Roman" w:hAnsi="Arial" w:cs="Arial"/>
          <w:b/>
          <w:bCs/>
          <w:i/>
          <w:iCs/>
          <w:color w:val="000000"/>
          <w:sz w:val="27"/>
          <w:szCs w:val="27"/>
          <w:shd w:val="clear" w:color="auto" w:fill="FFFFFF"/>
        </w:rPr>
        <w:t>Actividades de los departamentos. </w:t>
      </w:r>
      <w:r w:rsidRPr="006C02F1">
        <w:rPr>
          <w:rFonts w:ascii="Arial" w:eastAsia="Times New Roman" w:hAnsi="Arial" w:cs="Arial"/>
          <w:color w:val="000000"/>
          <w:sz w:val="27"/>
          <w:szCs w:val="27"/>
          <w:shd w:val="clear" w:color="auto" w:fill="FFFFFF"/>
        </w:rPr>
        <w:t>En desarrollo de sus competencias legales, los Departamentos podrán brindar acompañamiento a los ministerios sectoriales y al Departamento Nacional de Planeación en el desarrollo de las actividades de monitoreo establecidas en el Decreto 028 de 2008, respecto de los municipios ubicados en su jurisdicción, mediante la recopilación, procesamiento, análisis, consolidación y remisión de la información a los Ministerios de Educación Nacional y de Salud y Protección Social, el Ministerio de Vivienda Ciudad y Territorio y el Departamento Nacional de Planeación, para su sector o actividad de inversión, en las condiciones por estos señaladas, los cuales podrán efectuar verificaciones sobre la información así reportada.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17 Decreto 168 de 2009)</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ACTIVIDADES DE SEGUIMIENTO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2.6.3.2.1.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Actividades de seguimiento. </w:t>
      </w:r>
      <w:r w:rsidRPr="006C02F1">
        <w:rPr>
          <w:rFonts w:ascii="Arial" w:eastAsia="Times New Roman" w:hAnsi="Arial" w:cs="Arial"/>
          <w:color w:val="000000"/>
          <w:sz w:val="27"/>
          <w:szCs w:val="27"/>
          <w:shd w:val="clear" w:color="auto" w:fill="FFFFFF"/>
        </w:rPr>
        <w:t>Las actividades de seguimiento de que trata el numeral 3.2 del artículo 3º del Decreto 028 de 2008, se realizarán en los sectores de salud, educación, agua potable y saneamiento básico y las actividades de inversión financiadas con los recursos de propósito general y las asignaciones especiales del Sistema General de Participaciones, por parte del Ministerio de Hacienda y Crédito Público, a través de auditorías realizadas directamente o mediante la contratación de personas naturales o jurídicas, o mediante los procedimientos necesarios que permitan evidenciar los eventos de riesgo.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9 Decreto 168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2.6.3.2.2.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Objeto de las actividades de seguimiento. </w:t>
      </w:r>
      <w:r w:rsidRPr="006C02F1">
        <w:rPr>
          <w:rFonts w:ascii="Arial" w:eastAsia="Times New Roman" w:hAnsi="Arial" w:cs="Arial"/>
          <w:color w:val="000000"/>
          <w:sz w:val="27"/>
          <w:szCs w:val="27"/>
          <w:shd w:val="clear" w:color="auto" w:fill="FFFFFF"/>
        </w:rPr>
        <w:t>Las actividades de seguimiento que adelante el Ministerio de Hacienda y Crédito Público, comprenden la evaluación y análisis de los procesos administrativos, institucionales, fiscales, presupuestales, contractuales y sectoriales de las entidades territoriales, las cuales permiten evidenciar y cualificar la existencia de eventos de riesgo que afecten o puedan llegar a afectar la ejecución de los recursos, el cumplimiento de las metas de continuidad, cobertura y calidad en la prestación de servicios.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10 Decreto 168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2.6.3.2.3</w:t>
      </w:r>
      <w:r w:rsidRPr="006C02F1">
        <w:rPr>
          <w:rFonts w:ascii="Arial" w:eastAsia="Times New Roman" w:hAnsi="Arial" w:cs="Arial"/>
          <w:b/>
          <w:bCs/>
          <w:i/>
          <w:iCs/>
          <w:color w:val="000000"/>
          <w:sz w:val="27"/>
          <w:szCs w:val="27"/>
          <w:shd w:val="clear" w:color="auto" w:fill="FFFFFF"/>
        </w:rPr>
        <w:t>. Ámbito de aplicación de las actividades de auditoría. </w:t>
      </w:r>
      <w:r w:rsidRPr="006C02F1">
        <w:rPr>
          <w:rFonts w:ascii="Arial" w:eastAsia="Times New Roman" w:hAnsi="Arial" w:cs="Arial"/>
          <w:color w:val="000000"/>
          <w:sz w:val="27"/>
          <w:szCs w:val="27"/>
          <w:shd w:val="clear" w:color="auto" w:fill="FFFFFF"/>
        </w:rPr>
        <w:t>La auditoría podrá realizarse en forma integral a los procesos y actividades que realizan las entidades territoriales, o sobre proyectos específicos que se estén ejecutando con recursos del Sistema General de Participaciones. Para este efecto, el Ministerio de Hacienda y Crédito Público podrá adelantar diligencias, averiguaciones y/o solicitar información a los operadores de concesiones, administradores de servicios y en general a las personas naturales o jurídicas, públicas o privadas, que ejecutan proyectos o prestan servicios financiados con recursos del Sistema General de Participaciones.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168 de 2009)</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EVENTOS DE RIESGO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2.6.3.3.1.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Acciones a adelantar. </w:t>
      </w:r>
      <w:r w:rsidRPr="006C02F1">
        <w:rPr>
          <w:rFonts w:ascii="Arial" w:eastAsia="Times New Roman" w:hAnsi="Arial" w:cs="Arial"/>
          <w:color w:val="000000"/>
          <w:sz w:val="27"/>
          <w:szCs w:val="27"/>
          <w:shd w:val="clear" w:color="auto" w:fill="FFFFFF"/>
        </w:rPr>
        <w:t>Con sujeción a los resultados de las actividades de monitoreo y/o seguimiento y a lo dispuesto en el artículo 2.6.3.4.3 de del Capítulo 4 del presente título, y previa confirmación de la existencia de un evento de riesgo, el Ministerio de Hacienda y Crédito Público adoptará cualquiera de las siguientes acciones: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Adopción de medida preventiva mediante la suscripción del plan de desempeño correspondiente, con sujeción a lo dispuesto en la Sección 1 del Capítulo 4 del presente título o las disposiciones que lo modifiquen o sustituyan.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2. Adopción de medidas correctivas de suspensión y/o giro directo de recursos, según el caso, con sujeción a lo dispuesto en la sección 2 del Capítulo 4 del presente título o las disposiciones que lo modifiquen o sustituyan.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Solicitud a la Procuraduría General de la Nación de suspensión inmediata, antes de que sea expedido el acto de adjudicación respectivo, de los procesos de selección contractual, en los cuales no se prevea o asegure el cumplimiento de las metas de continuidad, cobertura y calidad en los servicios, o no se adecuen a los trámites contractuales o presupuestales dispuestos por la ley, sin perjuicio de adoptar las medidas preventivas o correctivas a que haya lugar.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Solicitud a la Superintendencia de Sociedades de la declaratoria de ineficacia de los contratos vigentes celebrados por la entidad territorial, cuya ejecución no asegure la continuidad en la prestación del servicio, ni el cumplimiento de las metas de continuidad, cobertura y calidad, o el adecuado uso de los recursos del Sistema General de Participaciones, sin perjuicio de adoptar las medidas preventivas o correctivas a que haya lugar.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Presentación al Conpes Social, por parte del Ministerio de Hacienda Y Crédito Público, de los informes de evaluación de las actividades de monitoreo y/o seguimiento y la solicitud de recomendación para la adopción de la medida de asunción temporal de la competencia por parte del Departamento o la Nación, según el caso, con arreglo a lo dispuesto por el numeral 13.3 del artículo 13 del Decreto 028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Previa recomendación del Conpes Social, la adopción por parte del Ministerio de Hacienda y Crédito Público, de la medida de asunción temporal de la competencia en cualquiera de los sectores financiados con cargo a los recursos del Sistema General de Participaciones.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12 Decreto 168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2.6.3.3.2.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Criterios de calificación de eventos de riesgo. </w:t>
      </w:r>
      <w:r w:rsidRPr="006C02F1">
        <w:rPr>
          <w:rFonts w:ascii="Arial" w:eastAsia="Times New Roman" w:hAnsi="Arial" w:cs="Arial"/>
          <w:color w:val="000000"/>
          <w:sz w:val="27"/>
          <w:szCs w:val="27"/>
          <w:shd w:val="clear" w:color="auto" w:fill="FFFFFF"/>
        </w:rPr>
        <w:t>Los criterios de calificación de los eventos de riesgo a que hace referencia el artículo 9º del Decreto 028 de 2008, identificables mediante las acciones de monitoreo y/o seguimiento, considerarán los siguientes indicadores: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Indicadores cuantitativos, los cuales presentan cuatro posibles calificaciones: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1. Crítico alto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Crítico medio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Crítico bajo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Aceptable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Indicadores cualitativos, los cuales presentan dos posibles calificaciones: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Cumple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No cumple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13 Decreto 168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2.6.3.3.3.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Condiciones generales para calificación de eventos de riesgo. </w:t>
      </w:r>
      <w:r w:rsidRPr="006C02F1">
        <w:rPr>
          <w:rFonts w:ascii="Arial" w:eastAsia="Times New Roman" w:hAnsi="Arial" w:cs="Arial"/>
          <w:color w:val="000000"/>
          <w:sz w:val="27"/>
          <w:szCs w:val="27"/>
          <w:shd w:val="clear" w:color="auto" w:fill="FFFFFF"/>
        </w:rPr>
        <w:t>Las condiciones generales, criterios e indicadores con sujeción a las cuales se calificarán los eventos de riesgo a que alude el artículo 9º del Decreto 028 de 2008, y bajo los cuales se determinará la procedencia de medidas preventivas o correctivas, podrán ser entre otras, las indicadas a continuación:</w:t>
      </w:r>
    </w:p>
    <w:tbl>
      <w:tblPr>
        <w:tblW w:w="936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84"/>
        <w:gridCol w:w="1496"/>
        <w:gridCol w:w="1681"/>
        <w:gridCol w:w="1866"/>
        <w:gridCol w:w="1774"/>
        <w:gridCol w:w="2059"/>
      </w:tblGrid>
      <w:tr w:rsidR="006C02F1" w:rsidRPr="006C02F1" w:rsidTr="006C02F1">
        <w:trPr>
          <w:tblCellSpacing w:w="7" w:type="dxa"/>
          <w:jc w:val="center"/>
        </w:trPr>
        <w:tc>
          <w:tcPr>
            <w:tcW w:w="2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N°</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Evento de Riesgo</w:t>
            </w:r>
          </w:p>
        </w:tc>
        <w:tc>
          <w:tcPr>
            <w:tcW w:w="9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Características</w:t>
            </w:r>
          </w:p>
        </w:tc>
        <w:tc>
          <w:tcPr>
            <w:tcW w:w="3050" w:type="pct"/>
            <w:gridSpan w:val="3"/>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No envío de información conforme a los plazos, condiciones y formatos indicados por el Gobierno Nacional, y/o haber remitido o entregado información incompleta o errónea</w:t>
            </w:r>
          </w:p>
        </w:tc>
      </w:tr>
      <w:tr w:rsidR="006C02F1" w:rsidRPr="006C02F1" w:rsidTr="006C02F1">
        <w:trPr>
          <w:tblCellSpacing w:w="7" w:type="dxa"/>
          <w:jc w:val="center"/>
        </w:trPr>
        <w:tc>
          <w:tcPr>
            <w:tcW w:w="250" w:type="pct"/>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1</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Criterios</w:t>
            </w:r>
          </w:p>
        </w:tc>
        <w:tc>
          <w:tcPr>
            <w:tcW w:w="9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Oportunidad</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Formalidad</w:t>
            </w:r>
          </w:p>
        </w:tc>
        <w:tc>
          <w:tcPr>
            <w:tcW w:w="11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Suficiencia</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Definición de Criterios</w:t>
            </w:r>
          </w:p>
        </w:tc>
        <w:tc>
          <w:tcPr>
            <w:tcW w:w="9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Envío de información solicitada en los tiempos señalados</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Entregar la información de acuerdo con los requerimientos formales y técnicos indicados</w:t>
            </w:r>
          </w:p>
        </w:tc>
        <w:tc>
          <w:tcPr>
            <w:tcW w:w="11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La información sea útil relevante, pertinente y suficiente para el ejercicio de las actividades de monitoreo y seguimiento</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Indicadores</w:t>
            </w:r>
          </w:p>
        </w:tc>
        <w:tc>
          <w:tcPr>
            <w:tcW w:w="9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Fecha de envío o radicación de la información vs. Fecha límite de entrega</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Uso de los formatos y/o metodologías establecidos Vs. Formatos y/o metodologías de auditoria establecidos</w:t>
            </w:r>
          </w:p>
        </w:tc>
        <w:tc>
          <w:tcPr>
            <w:tcW w:w="11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La información enviada es suficiente, confiable y utilizable para el ejercicio de las actividades de monitoreo o seguimiento</w:t>
            </w:r>
          </w:p>
        </w:tc>
      </w:tr>
      <w:tr w:rsidR="006C02F1" w:rsidRPr="006C02F1" w:rsidTr="006C02F1">
        <w:trPr>
          <w:trHeight w:val="7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b/>
                <w:bCs/>
                <w:sz w:val="20"/>
                <w:szCs w:val="20"/>
              </w:rPr>
              <w:t xml:space="preserve">Indicador </w:t>
            </w:r>
            <w:r w:rsidRPr="006C02F1">
              <w:rPr>
                <w:rFonts w:ascii="Arial" w:eastAsia="Times New Roman" w:hAnsi="Arial" w:cs="Arial"/>
                <w:b/>
                <w:bCs/>
                <w:sz w:val="20"/>
                <w:szCs w:val="20"/>
              </w:rPr>
              <w:lastRenderedPageBreak/>
              <w:t>Cualitativo</w:t>
            </w:r>
          </w:p>
        </w:tc>
        <w:tc>
          <w:tcPr>
            <w:tcW w:w="9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sz w:val="20"/>
                <w:szCs w:val="20"/>
              </w:rPr>
              <w:lastRenderedPageBreak/>
              <w:t xml:space="preserve">El indicador </w:t>
            </w:r>
            <w:r w:rsidRPr="006C02F1">
              <w:rPr>
                <w:rFonts w:ascii="Arial" w:eastAsia="Times New Roman" w:hAnsi="Arial" w:cs="Arial"/>
                <w:sz w:val="20"/>
                <w:szCs w:val="20"/>
              </w:rPr>
              <w:lastRenderedPageBreak/>
              <w:t>cualitativo tiene 2 opciones de calificación: cumple o no cumple</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sz w:val="20"/>
                <w:szCs w:val="20"/>
              </w:rPr>
              <w:lastRenderedPageBreak/>
              <w:t>X</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11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sz w:val="20"/>
                <w:szCs w:val="20"/>
              </w:rPr>
              <w:t>X</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Medida a adoptar</w:t>
            </w:r>
          </w:p>
        </w:tc>
        <w:tc>
          <w:tcPr>
            <w:tcW w:w="9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Indicador cualitativo: No cumple: medida preventiva o correctiva</w:t>
            </w:r>
          </w:p>
        </w:tc>
        <w:tc>
          <w:tcPr>
            <w:tcW w:w="3050" w:type="pct"/>
            <w:gridSpan w:val="3"/>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Según las condiciones del evento de riesgo para el sector</w:t>
            </w:r>
          </w:p>
        </w:tc>
      </w:tr>
    </w:tbl>
    <w:p w:rsidR="006C02F1" w:rsidRPr="006C02F1" w:rsidRDefault="006C02F1" w:rsidP="006C02F1">
      <w:pPr>
        <w:shd w:val="clear" w:color="auto" w:fill="FFFFFF"/>
        <w:spacing w:after="0" w:line="240" w:lineRule="auto"/>
        <w:jc w:val="center"/>
        <w:rPr>
          <w:rFonts w:ascii="Arial" w:eastAsia="Times New Roman" w:hAnsi="Arial" w:cs="Arial"/>
          <w:vanish/>
          <w:color w:val="000000"/>
          <w:sz w:val="27"/>
          <w:szCs w:val="27"/>
        </w:rPr>
      </w:pPr>
    </w:p>
    <w:tbl>
      <w:tblPr>
        <w:tblW w:w="945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89"/>
        <w:gridCol w:w="1510"/>
        <w:gridCol w:w="1791"/>
        <w:gridCol w:w="1791"/>
        <w:gridCol w:w="1884"/>
        <w:gridCol w:w="1985"/>
      </w:tblGrid>
      <w:tr w:rsidR="006C02F1" w:rsidRPr="006C02F1" w:rsidTr="006C02F1">
        <w:trPr>
          <w:tblCellSpacing w:w="7" w:type="dxa"/>
          <w:jc w:val="center"/>
        </w:trPr>
        <w:tc>
          <w:tcPr>
            <w:tcW w:w="2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N°</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Evento de Riesgo</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Características</w:t>
            </w:r>
          </w:p>
        </w:tc>
        <w:tc>
          <w:tcPr>
            <w:tcW w:w="3050" w:type="pct"/>
            <w:gridSpan w:val="3"/>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No haber entregado a los encargados de efectuar las auditorias, la información y/o soporte requeridos para su desarrollo, en los términos y oportunidades solicitados.</w:t>
            </w:r>
          </w:p>
        </w:tc>
      </w:tr>
      <w:tr w:rsidR="006C02F1" w:rsidRPr="006C02F1" w:rsidTr="006C02F1">
        <w:trPr>
          <w:tblCellSpacing w:w="7" w:type="dxa"/>
          <w:jc w:val="center"/>
        </w:trPr>
        <w:tc>
          <w:tcPr>
            <w:tcW w:w="250" w:type="pct"/>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2</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Criterios</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Oportunidad</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Formalidad</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Suficiencia</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Definición de Criterios</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Entrega de información solicitada en los tiempos señalados</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Entregar la información de acuerdo con los requerimientos formales y técnicos indicados</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La información sea útil relevante, pertinente y suficiente para el ejercicio de las actividades de auditoria</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Indicadores</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Fecha de envío o radicación de la información Vs. Fecha límite de entrega</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Uso de los formatos y/o metodologías de auditoria Vs. Formatos y/o metodologías establecidos</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La información enviada es suficiente, confiable y utilizable para el ejercicio de las actividades de auditoria</w:t>
            </w:r>
          </w:p>
        </w:tc>
      </w:tr>
      <w:tr w:rsidR="006C02F1" w:rsidRPr="006C02F1" w:rsidTr="006C02F1">
        <w:trPr>
          <w:trHeight w:val="7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b/>
                <w:bCs/>
                <w:sz w:val="20"/>
                <w:szCs w:val="20"/>
              </w:rPr>
              <w:t>Indicador Cualitativo</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sz w:val="20"/>
                <w:szCs w:val="20"/>
              </w:rPr>
              <w:t>El indicador cualitativo tiene 2 opciones de calificación: cumple o no cumple</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Medida a adoptar</w:t>
            </w:r>
          </w:p>
        </w:tc>
        <w:tc>
          <w:tcPr>
            <w:tcW w:w="4000" w:type="pct"/>
            <w:gridSpan w:val="4"/>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Indicador cualitativo: No cumple medida preventiva o correctiva</w:t>
            </w:r>
          </w:p>
        </w:tc>
      </w:tr>
    </w:tbl>
    <w:p w:rsidR="006C02F1" w:rsidRPr="006C02F1" w:rsidRDefault="006C02F1" w:rsidP="006C02F1">
      <w:pPr>
        <w:shd w:val="clear" w:color="auto" w:fill="FFFFFF"/>
        <w:spacing w:after="0" w:line="240" w:lineRule="auto"/>
        <w:jc w:val="center"/>
        <w:rPr>
          <w:rFonts w:ascii="Arial" w:eastAsia="Times New Roman" w:hAnsi="Arial" w:cs="Arial"/>
          <w:vanish/>
          <w:color w:val="000000"/>
          <w:sz w:val="27"/>
          <w:szCs w:val="27"/>
        </w:rPr>
      </w:pPr>
    </w:p>
    <w:tbl>
      <w:tblPr>
        <w:tblW w:w="945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89"/>
        <w:gridCol w:w="1510"/>
        <w:gridCol w:w="1791"/>
        <w:gridCol w:w="1791"/>
        <w:gridCol w:w="1884"/>
        <w:gridCol w:w="1985"/>
      </w:tblGrid>
      <w:tr w:rsidR="006C02F1" w:rsidRPr="006C02F1" w:rsidTr="006C02F1">
        <w:trPr>
          <w:tblCellSpacing w:w="7" w:type="dxa"/>
          <w:jc w:val="center"/>
        </w:trPr>
        <w:tc>
          <w:tcPr>
            <w:tcW w:w="2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N°</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Evento de Riesgo</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Características</w:t>
            </w:r>
          </w:p>
        </w:tc>
        <w:tc>
          <w:tcPr>
            <w:tcW w:w="3050" w:type="pct"/>
            <w:gridSpan w:val="3"/>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Presentar a la corporación de elección popular correspondiente un presupuesto no ajustado a las normas que rigen la programación y ejecución de los recursos del Sistema General de Participaciones.</w:t>
            </w:r>
          </w:p>
        </w:tc>
      </w:tr>
      <w:tr w:rsidR="006C02F1" w:rsidRPr="006C02F1" w:rsidTr="006C02F1">
        <w:trPr>
          <w:tblCellSpacing w:w="7" w:type="dxa"/>
          <w:jc w:val="center"/>
        </w:trPr>
        <w:tc>
          <w:tcPr>
            <w:tcW w:w="250" w:type="pct"/>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3</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Criterios</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Elaboración y presentación</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Incorporación presupuestal</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Destinación del recurso</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Definición de Criterios</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 xml:space="preserve">Se sigue el trámite dispuesto por el plan de desarrollo, las normas orgánicas </w:t>
            </w:r>
            <w:r w:rsidRPr="006C02F1">
              <w:rPr>
                <w:rFonts w:ascii="Arial" w:eastAsia="Times New Roman" w:hAnsi="Arial" w:cs="Arial"/>
                <w:sz w:val="20"/>
                <w:szCs w:val="20"/>
              </w:rPr>
              <w:lastRenderedPageBreak/>
              <w:t>presupuestales o las normas presupuestales adoptadas en desarrollo del Decreto 111/96 por la entidad territorial.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lastRenderedPageBreak/>
              <w:t xml:space="preserve">Se sigue el trámite dispuesto por las normas orgánicas presupuestales o las normas </w:t>
            </w:r>
            <w:r w:rsidRPr="006C02F1">
              <w:rPr>
                <w:rFonts w:ascii="Arial" w:eastAsia="Times New Roman" w:hAnsi="Arial" w:cs="Arial"/>
                <w:sz w:val="20"/>
                <w:szCs w:val="20"/>
              </w:rPr>
              <w:lastRenderedPageBreak/>
              <w:t>presupuestales adoptadas en desarrollo del Decreto 111/96 por la entidad territorial aplicando lo ordenado por el artículo 84 de la Ley 715 de 2001.</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lastRenderedPageBreak/>
              <w:t>Cumplimiento de los conceptos de gasto autorizados por las Leyes 715 de 2001 y 1176 de 2007.</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Indicadores</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La entidad territorial elaboró y presento presupuesto acorde con plan de desarrollo, estatuto orgánico presupuestal adoptado conforme con el Decreto 111/96 elaboró el marco fiscal de mediano plazo, cuenta con plan operativo anual de inversiones.</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La entidad territorial incorpora los recursos atendiendo a lo dispuesto en el Decreto 111 de 1996, o las normas presupuestales adoptadas en desarrollo de este decreto por la entidad territorial aplicando lo ordenado por el artículo 84 de la Ley 715 de 2001</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La entidad territorial incorpora los recursos atendiendo a los conceptos de gasto autorizados por las Leyes 715 de 2001 y 1176 de 2007.</w:t>
            </w:r>
          </w:p>
        </w:tc>
      </w:tr>
      <w:tr w:rsidR="006C02F1" w:rsidRPr="006C02F1" w:rsidTr="006C02F1">
        <w:trPr>
          <w:trHeight w:val="7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b/>
                <w:bCs/>
                <w:sz w:val="20"/>
                <w:szCs w:val="20"/>
              </w:rPr>
              <w:t>Indicador Cualitativo</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sz w:val="20"/>
                <w:szCs w:val="20"/>
              </w:rPr>
              <w:t>El indicador cualitativo tiene 2 opciones de calificación: cumple o no cumple</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Medida a adoptar</w:t>
            </w:r>
          </w:p>
        </w:tc>
        <w:tc>
          <w:tcPr>
            <w:tcW w:w="4000" w:type="pct"/>
            <w:gridSpan w:val="4"/>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Indicador cualitativo: No cumple medida preventiva o correctiva</w:t>
            </w:r>
          </w:p>
        </w:tc>
      </w:tr>
    </w:tbl>
    <w:p w:rsidR="006C02F1" w:rsidRPr="006C02F1" w:rsidRDefault="006C02F1" w:rsidP="006C02F1">
      <w:pPr>
        <w:shd w:val="clear" w:color="auto" w:fill="FFFFFF"/>
        <w:spacing w:after="0" w:line="240" w:lineRule="auto"/>
        <w:jc w:val="center"/>
        <w:rPr>
          <w:rFonts w:ascii="Arial" w:eastAsia="Times New Roman" w:hAnsi="Arial" w:cs="Arial"/>
          <w:vanish/>
          <w:color w:val="000000"/>
          <w:sz w:val="27"/>
          <w:szCs w:val="27"/>
        </w:rPr>
      </w:pPr>
    </w:p>
    <w:tbl>
      <w:tblPr>
        <w:tblW w:w="1336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19"/>
        <w:gridCol w:w="1471"/>
        <w:gridCol w:w="1735"/>
        <w:gridCol w:w="1867"/>
        <w:gridCol w:w="2132"/>
        <w:gridCol w:w="1735"/>
        <w:gridCol w:w="2132"/>
        <w:gridCol w:w="1874"/>
      </w:tblGrid>
      <w:tr w:rsidR="006C02F1" w:rsidRPr="006C02F1" w:rsidTr="006C02F1">
        <w:trPr>
          <w:tblCellSpacing w:w="7" w:type="dxa"/>
          <w:jc w:val="center"/>
        </w:trPr>
        <w:tc>
          <w:tcPr>
            <w:tcW w:w="1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N°</w:t>
            </w:r>
          </w:p>
        </w:tc>
        <w:tc>
          <w:tcPr>
            <w:tcW w:w="5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Evento de Riesgo</w:t>
            </w:r>
          </w:p>
        </w:tc>
        <w:tc>
          <w:tcPr>
            <w:tcW w:w="6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Características</w:t>
            </w:r>
          </w:p>
        </w:tc>
        <w:tc>
          <w:tcPr>
            <w:tcW w:w="3600" w:type="pct"/>
            <w:gridSpan w:val="5"/>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Cambio en la destinación de los recursos.</w:t>
            </w:r>
          </w:p>
        </w:tc>
      </w:tr>
      <w:tr w:rsidR="006C02F1" w:rsidRPr="006C02F1" w:rsidTr="006C02F1">
        <w:trPr>
          <w:tblCellSpacing w:w="7" w:type="dxa"/>
          <w:jc w:val="center"/>
        </w:trPr>
        <w:tc>
          <w:tcPr>
            <w:tcW w:w="150" w:type="pct"/>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4</w:t>
            </w:r>
          </w:p>
        </w:tc>
        <w:tc>
          <w:tcPr>
            <w:tcW w:w="5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Criterios</w:t>
            </w:r>
          </w:p>
        </w:tc>
        <w:tc>
          <w:tcPr>
            <w:tcW w:w="6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Programación sectorial y por concepto de gasto</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Aprobación por parte de la corporación respectiva y operaciones presupuestales adicionales.</w:t>
            </w:r>
          </w:p>
        </w:tc>
        <w:tc>
          <w:tcPr>
            <w:tcW w:w="2100" w:type="pct"/>
            <w:gridSpan w:val="3"/>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Ejecución desagregada.</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5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Definición de Criterios</w:t>
            </w:r>
          </w:p>
        </w:tc>
        <w:tc>
          <w:tcPr>
            <w:tcW w:w="6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 xml:space="preserve">Incorporación de los recursos en el presupuesto de acuerdo con la programación sectorial y por concepto autorizados por las </w:t>
            </w:r>
            <w:r w:rsidRPr="006C02F1">
              <w:rPr>
                <w:rFonts w:ascii="Arial" w:eastAsia="Times New Roman" w:hAnsi="Arial" w:cs="Arial"/>
                <w:sz w:val="20"/>
                <w:szCs w:val="20"/>
              </w:rPr>
              <w:lastRenderedPageBreak/>
              <w:t>Leyes 715 de 2001 y 1176 de 2007 y disposiciones sectoriales aplicables.</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lastRenderedPageBreak/>
              <w:t xml:space="preserve">Aprobación atendiendo a las normas orgánicas presupuestales y lo dispuesto por las Leyes 715 de 2001 y 1176 de 2007 en relación con la </w:t>
            </w:r>
            <w:r w:rsidRPr="006C02F1">
              <w:rPr>
                <w:rFonts w:ascii="Arial" w:eastAsia="Times New Roman" w:hAnsi="Arial" w:cs="Arial"/>
                <w:sz w:val="20"/>
                <w:szCs w:val="20"/>
              </w:rPr>
              <w:lastRenderedPageBreak/>
              <w:t>programación sectorial y conceptos de gasto autorizados, y disposiciones sectoriales aplicables.</w:t>
            </w:r>
          </w:p>
        </w:tc>
        <w:tc>
          <w:tcPr>
            <w:tcW w:w="2100" w:type="pct"/>
            <w:gridSpan w:val="3"/>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lastRenderedPageBreak/>
              <w:t>Los compromisos que asume la entidad territorial corresponden a los autorizados sectorialmente y por concepto por las Leyes 715 de 2011 y 1176 de 2007 y disposiciones sectoriales aplicables.</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5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Indicadores</w:t>
            </w:r>
          </w:p>
        </w:tc>
        <w:tc>
          <w:tcPr>
            <w:tcW w:w="6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Recursos del SGP incorporados en el presupuesto Vs. Conceptos de gasto autorizados legalmente</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Recursos del SGP incorporados en el presupuesto Vs. Recursos SGP asignados por Conpes.</w:t>
            </w:r>
          </w:p>
        </w:tc>
        <w:tc>
          <w:tcPr>
            <w:tcW w:w="2100" w:type="pct"/>
            <w:gridSpan w:val="3"/>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Recursos SGP ejecutados sectorialmente Vs. Recursos SGP presupuestados (apropiación definitiva)</w:t>
            </w:r>
          </w:p>
        </w:tc>
      </w:tr>
      <w:tr w:rsidR="006C02F1" w:rsidRPr="006C02F1" w:rsidTr="006C02F1">
        <w:trPr>
          <w:trHeight w:val="7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5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b/>
                <w:bCs/>
                <w:sz w:val="20"/>
                <w:szCs w:val="20"/>
              </w:rPr>
              <w:t>Indicador Cuantitativo</w:t>
            </w:r>
          </w:p>
        </w:tc>
        <w:tc>
          <w:tcPr>
            <w:tcW w:w="6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sz w:val="20"/>
                <w:szCs w:val="20"/>
              </w:rPr>
              <w:t>El indicador cualitativo tiene 2 opciones de calificación: cumple o no cumple</w:t>
            </w:r>
          </w:p>
        </w:tc>
        <w:tc>
          <w:tcPr>
            <w:tcW w:w="2150" w:type="pct"/>
            <w:gridSpan w:val="3"/>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6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r>
      <w:tr w:rsidR="006C02F1" w:rsidRPr="006C02F1" w:rsidTr="006C02F1">
        <w:trPr>
          <w:trHeight w:val="7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5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b/>
                <w:bCs/>
                <w:sz w:val="20"/>
                <w:szCs w:val="20"/>
              </w:rPr>
              <w:t>Indicador Cualitativo</w:t>
            </w:r>
          </w:p>
        </w:tc>
        <w:tc>
          <w:tcPr>
            <w:tcW w:w="6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sz w:val="20"/>
                <w:szCs w:val="20"/>
              </w:rPr>
              <w:t>Critico alto; critico medio; critico bajo; critico aceptable</w:t>
            </w:r>
          </w:p>
        </w:tc>
        <w:tc>
          <w:tcPr>
            <w:tcW w:w="7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8"/>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8"/>
                <w:szCs w:val="24"/>
              </w:rPr>
            </w:pPr>
          </w:p>
        </w:tc>
        <w:tc>
          <w:tcPr>
            <w:tcW w:w="2100" w:type="pct"/>
            <w:gridSpan w:val="3"/>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5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Medida a adoptar</w:t>
            </w:r>
          </w:p>
        </w:tc>
        <w:tc>
          <w:tcPr>
            <w:tcW w:w="4300" w:type="pct"/>
            <w:gridSpan w:val="6"/>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Arial" w:eastAsia="Times New Roman" w:hAnsi="Arial" w:cs="Arial"/>
                <w:sz w:val="20"/>
                <w:szCs w:val="20"/>
              </w:rPr>
            </w:pPr>
            <w:r w:rsidRPr="006C02F1">
              <w:rPr>
                <w:rFonts w:ascii="Arial" w:eastAsia="Times New Roman" w:hAnsi="Arial" w:cs="Arial"/>
                <w:sz w:val="20"/>
                <w:szCs w:val="20"/>
              </w:rPr>
              <w:t>Indicador cuantitativo: Critico alto y medio: medida correctiva</w:t>
            </w:r>
          </w:p>
          <w:p w:rsidR="006C02F1" w:rsidRPr="006C02F1" w:rsidRDefault="006C02F1" w:rsidP="006C02F1">
            <w:pPr>
              <w:spacing w:before="100" w:beforeAutospacing="1" w:after="100" w:afterAutospacing="1" w:line="240" w:lineRule="auto"/>
              <w:rPr>
                <w:rFonts w:ascii="Arial" w:eastAsia="Times New Roman" w:hAnsi="Arial" w:cs="Arial"/>
                <w:sz w:val="20"/>
                <w:szCs w:val="20"/>
              </w:rPr>
            </w:pPr>
            <w:r w:rsidRPr="006C02F1">
              <w:rPr>
                <w:rFonts w:ascii="Arial" w:eastAsia="Times New Roman" w:hAnsi="Arial" w:cs="Arial"/>
                <w:sz w:val="20"/>
                <w:szCs w:val="20"/>
              </w:rPr>
              <w:t>Critico bajo: medida preventiva.</w:t>
            </w:r>
          </w:p>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Indicador cualitativo: No cumple; medida preventiva o correctiva</w:t>
            </w:r>
          </w:p>
        </w:tc>
      </w:tr>
    </w:tbl>
    <w:p w:rsidR="006C02F1" w:rsidRPr="006C02F1" w:rsidRDefault="006C02F1" w:rsidP="006C02F1">
      <w:pPr>
        <w:shd w:val="clear" w:color="auto" w:fill="FFFFFF"/>
        <w:spacing w:after="0" w:line="240" w:lineRule="auto"/>
        <w:jc w:val="center"/>
        <w:rPr>
          <w:rFonts w:ascii="Arial" w:eastAsia="Times New Roman" w:hAnsi="Arial" w:cs="Arial"/>
          <w:vanish/>
          <w:color w:val="000000"/>
          <w:sz w:val="27"/>
          <w:szCs w:val="27"/>
        </w:rPr>
      </w:pPr>
    </w:p>
    <w:tbl>
      <w:tblPr>
        <w:tblW w:w="945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89"/>
        <w:gridCol w:w="1510"/>
        <w:gridCol w:w="1791"/>
        <w:gridCol w:w="1791"/>
        <w:gridCol w:w="1884"/>
        <w:gridCol w:w="1985"/>
      </w:tblGrid>
      <w:tr w:rsidR="006C02F1" w:rsidRPr="006C02F1" w:rsidTr="006C02F1">
        <w:trPr>
          <w:tblCellSpacing w:w="7" w:type="dxa"/>
          <w:jc w:val="center"/>
        </w:trPr>
        <w:tc>
          <w:tcPr>
            <w:tcW w:w="2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N°</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Evento de Riesgo</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Características</w:t>
            </w:r>
          </w:p>
        </w:tc>
        <w:tc>
          <w:tcPr>
            <w:tcW w:w="3050" w:type="pct"/>
            <w:gridSpan w:val="3"/>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Administración de los recursos en cuentas no autorizadas para su manejo o no registradas ante el Ministerio del sector al que correspondan los recursos.</w:t>
            </w:r>
          </w:p>
        </w:tc>
      </w:tr>
      <w:tr w:rsidR="006C02F1" w:rsidRPr="006C02F1" w:rsidTr="006C02F1">
        <w:trPr>
          <w:tblCellSpacing w:w="7" w:type="dxa"/>
          <w:jc w:val="center"/>
        </w:trPr>
        <w:tc>
          <w:tcPr>
            <w:tcW w:w="250" w:type="pct"/>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5</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Criterios</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Apertura de cuentas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Registro de cuentas</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Administración de recursos</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Definición de Criterios</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La entidad territorial hace apertura de cuentas en entidades vigiladas por la Superintendencia Financiera.</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La entidad territorial registra las cuentas bancarias ante el Ministerio respectivo.</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La entidad territorial administra los recursos en las cuentas registradas ante el Ministerio respectivo.</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Indicador Cualitativo</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El indicador cualitativo tiene 2 opciones de calificación: cumple o no cumple</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r>
      <w:tr w:rsidR="006C02F1" w:rsidRPr="006C02F1" w:rsidTr="006C02F1">
        <w:trPr>
          <w:trHeight w:val="7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b/>
                <w:bCs/>
                <w:sz w:val="20"/>
                <w:szCs w:val="20"/>
              </w:rPr>
              <w:t>Medida a adoptar</w:t>
            </w:r>
          </w:p>
        </w:tc>
        <w:tc>
          <w:tcPr>
            <w:tcW w:w="4000" w:type="pct"/>
            <w:gridSpan w:val="4"/>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Indicador cualitativo: No cumple medida preventiva o correctiva</w:t>
            </w:r>
          </w:p>
        </w:tc>
      </w:tr>
    </w:tbl>
    <w:p w:rsidR="006C02F1" w:rsidRPr="006C02F1" w:rsidRDefault="006C02F1" w:rsidP="006C02F1">
      <w:pPr>
        <w:shd w:val="clear" w:color="auto" w:fill="FFFFFF"/>
        <w:spacing w:after="0" w:line="240" w:lineRule="auto"/>
        <w:jc w:val="center"/>
        <w:rPr>
          <w:rFonts w:ascii="Arial" w:eastAsia="Times New Roman" w:hAnsi="Arial" w:cs="Arial"/>
          <w:vanish/>
          <w:color w:val="000000"/>
          <w:sz w:val="27"/>
          <w:szCs w:val="27"/>
        </w:rPr>
      </w:pPr>
    </w:p>
    <w:tbl>
      <w:tblPr>
        <w:tblW w:w="945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89"/>
        <w:gridCol w:w="1510"/>
        <w:gridCol w:w="1791"/>
        <w:gridCol w:w="1791"/>
        <w:gridCol w:w="1884"/>
        <w:gridCol w:w="1985"/>
      </w:tblGrid>
      <w:tr w:rsidR="006C02F1" w:rsidRPr="006C02F1" w:rsidTr="006C02F1">
        <w:trPr>
          <w:tblCellSpacing w:w="7" w:type="dxa"/>
          <w:jc w:val="center"/>
        </w:trPr>
        <w:tc>
          <w:tcPr>
            <w:tcW w:w="2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lastRenderedPageBreak/>
              <w:t>N°</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Evento de Riesgo</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Características</w:t>
            </w:r>
          </w:p>
        </w:tc>
        <w:tc>
          <w:tcPr>
            <w:tcW w:w="3050" w:type="pct"/>
            <w:gridSpan w:val="3"/>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Relación de operaciones financieras o de tesorería no autorizadas por la ley</w:t>
            </w:r>
          </w:p>
        </w:tc>
      </w:tr>
      <w:tr w:rsidR="006C02F1" w:rsidRPr="006C02F1" w:rsidTr="006C02F1">
        <w:trPr>
          <w:tblCellSpacing w:w="7" w:type="dxa"/>
          <w:jc w:val="center"/>
        </w:trPr>
        <w:tc>
          <w:tcPr>
            <w:tcW w:w="250" w:type="pct"/>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6</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Criterios</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Operaciones financieras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Excedentes transitorios de liquidez</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Créditos de tesorería conforme a lo establecido en la Ley 819 de 2003</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Definición de Criterios</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Realización de operaciones con entidades autorizadas por el Estatuto Orgánico del Sistema Financiero</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Manejo de excedentes transitorios de liquidez conforme con las normas vigentes</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Celebración de créditos de tesorería acorde con lo dispuesto por la Ley 819 de 2003</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Indicador Cualitativo</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El indicador cualitativo tiene 2 opciones de calificación: cumple o no cumple</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r>
      <w:tr w:rsidR="006C02F1" w:rsidRPr="006C02F1" w:rsidTr="006C02F1">
        <w:trPr>
          <w:trHeight w:val="7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b/>
                <w:bCs/>
                <w:sz w:val="20"/>
                <w:szCs w:val="20"/>
              </w:rPr>
              <w:t>Medida a adoptar</w:t>
            </w:r>
          </w:p>
        </w:tc>
        <w:tc>
          <w:tcPr>
            <w:tcW w:w="4000" w:type="pct"/>
            <w:gridSpan w:val="4"/>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Indicador cualitativo: No cumple medida preventiva o correctiva</w:t>
            </w:r>
          </w:p>
        </w:tc>
      </w:tr>
    </w:tbl>
    <w:p w:rsidR="006C02F1" w:rsidRPr="006C02F1" w:rsidRDefault="006C02F1" w:rsidP="006C02F1">
      <w:pPr>
        <w:shd w:val="clear" w:color="auto" w:fill="FFFFFF"/>
        <w:spacing w:after="0" w:line="240" w:lineRule="auto"/>
        <w:jc w:val="center"/>
        <w:rPr>
          <w:rFonts w:ascii="Arial" w:eastAsia="Times New Roman" w:hAnsi="Arial" w:cs="Arial"/>
          <w:vanish/>
          <w:color w:val="000000"/>
          <w:sz w:val="27"/>
          <w:szCs w:val="27"/>
        </w:rPr>
      </w:pPr>
    </w:p>
    <w:tbl>
      <w:tblPr>
        <w:tblW w:w="945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89"/>
        <w:gridCol w:w="1510"/>
        <w:gridCol w:w="1791"/>
        <w:gridCol w:w="1791"/>
        <w:gridCol w:w="1884"/>
        <w:gridCol w:w="1985"/>
      </w:tblGrid>
      <w:tr w:rsidR="006C02F1" w:rsidRPr="006C02F1" w:rsidTr="006C02F1">
        <w:trPr>
          <w:tblCellSpacing w:w="7" w:type="dxa"/>
          <w:jc w:val="center"/>
        </w:trPr>
        <w:tc>
          <w:tcPr>
            <w:tcW w:w="2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N°</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Evento de Riesgo</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Características</w:t>
            </w:r>
          </w:p>
        </w:tc>
        <w:tc>
          <w:tcPr>
            <w:tcW w:w="3050" w:type="pct"/>
            <w:gridSpan w:val="3"/>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Registro contable de los recursos que no sigue las disposiciones legales vigentes</w:t>
            </w:r>
          </w:p>
        </w:tc>
      </w:tr>
      <w:tr w:rsidR="006C02F1" w:rsidRPr="006C02F1" w:rsidTr="006C02F1">
        <w:trPr>
          <w:tblCellSpacing w:w="7" w:type="dxa"/>
          <w:jc w:val="center"/>
        </w:trPr>
        <w:tc>
          <w:tcPr>
            <w:tcW w:w="250" w:type="pct"/>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7</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Criterios</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Registro contable</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Excedentes transitorios de liquidez</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Créditos de tesorería conforme a lo establecido en la Ley 819 de 2003</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Definición de Criterios</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Registro de cuentas de los recursos del SGP de acuerdo con lo establecido en el Plan Único de Cuentas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Indicador Cualitativo</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El indicador cualitativo tiene 2 opciones de calificación: cumple o no cumple</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r>
      <w:tr w:rsidR="006C02F1" w:rsidRPr="006C02F1" w:rsidTr="006C02F1">
        <w:trPr>
          <w:trHeight w:val="7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b/>
                <w:bCs/>
                <w:sz w:val="20"/>
                <w:szCs w:val="20"/>
              </w:rPr>
              <w:t>Medida a adoptar</w:t>
            </w:r>
          </w:p>
        </w:tc>
        <w:tc>
          <w:tcPr>
            <w:tcW w:w="4000" w:type="pct"/>
            <w:gridSpan w:val="4"/>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Indicador cualitativo: No cumple medida preventiva o correctiva</w:t>
            </w:r>
          </w:p>
        </w:tc>
      </w:tr>
    </w:tbl>
    <w:p w:rsidR="006C02F1" w:rsidRPr="006C02F1" w:rsidRDefault="006C02F1" w:rsidP="006C02F1">
      <w:pPr>
        <w:shd w:val="clear" w:color="auto" w:fill="FFFFFF"/>
        <w:spacing w:after="0" w:line="240" w:lineRule="auto"/>
        <w:jc w:val="center"/>
        <w:rPr>
          <w:rFonts w:ascii="Arial" w:eastAsia="Times New Roman" w:hAnsi="Arial" w:cs="Arial"/>
          <w:vanish/>
          <w:color w:val="000000"/>
          <w:sz w:val="27"/>
          <w:szCs w:val="27"/>
        </w:rPr>
      </w:pPr>
    </w:p>
    <w:tbl>
      <w:tblPr>
        <w:tblW w:w="945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89"/>
        <w:gridCol w:w="1510"/>
        <w:gridCol w:w="1791"/>
        <w:gridCol w:w="1791"/>
        <w:gridCol w:w="1884"/>
        <w:gridCol w:w="1985"/>
      </w:tblGrid>
      <w:tr w:rsidR="006C02F1" w:rsidRPr="006C02F1" w:rsidTr="006C02F1">
        <w:trPr>
          <w:tblCellSpacing w:w="7" w:type="dxa"/>
          <w:jc w:val="center"/>
        </w:trPr>
        <w:tc>
          <w:tcPr>
            <w:tcW w:w="2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N°</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Evento de Riesgo</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Características</w:t>
            </w:r>
          </w:p>
        </w:tc>
        <w:tc>
          <w:tcPr>
            <w:tcW w:w="3050" w:type="pct"/>
            <w:gridSpan w:val="3"/>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 xml:space="preserve">Procesos de selección contractual en trámite cuyo objeto o actividad contractuales no se hallen orientados a asegurar la prestación del servicio en las condiciones definidas por la normatividad vigente, no cumplan con los fines para los cuales están destinados los recursos, o </w:t>
            </w:r>
            <w:r w:rsidRPr="006C02F1">
              <w:rPr>
                <w:rFonts w:ascii="Arial" w:eastAsia="Times New Roman" w:hAnsi="Arial" w:cs="Arial"/>
                <w:b/>
                <w:bCs/>
                <w:sz w:val="20"/>
                <w:szCs w:val="20"/>
              </w:rPr>
              <w:lastRenderedPageBreak/>
              <w:t>no aseguren el cumplimiento de metas de continuidad, cobertura y calidad en los servicios</w:t>
            </w:r>
          </w:p>
        </w:tc>
      </w:tr>
      <w:tr w:rsidR="006C02F1" w:rsidRPr="006C02F1" w:rsidTr="006C02F1">
        <w:trPr>
          <w:tblCellSpacing w:w="7" w:type="dxa"/>
          <w:jc w:val="center"/>
        </w:trPr>
        <w:tc>
          <w:tcPr>
            <w:tcW w:w="250" w:type="pct"/>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lastRenderedPageBreak/>
              <w:t>8</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Criterios</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Procedimiento contractual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Objeto y actividades contractuales</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Finalidad en uso de los recursos</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Definición de Criterios</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Cumplimiento de las disposiciones legales requeridas para la selección objetiva del contratista</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El objeto y las actividades contractuales están de acuerdo con los conceptos de gasto autorizados por la ley y las normas de presupuestos</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La destinación de los recursos cumple con los objetivos y metas dispuestos en el mismo objeto contractual.</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Indicadores</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Ejecución del objeto contractual Vs. Objetivos y metas fijados en los estudios que dan lugar al proceso contractual</w:t>
            </w:r>
          </w:p>
        </w:tc>
      </w:tr>
      <w:tr w:rsidR="006C02F1" w:rsidRPr="006C02F1" w:rsidTr="006C02F1">
        <w:trPr>
          <w:trHeight w:val="7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b/>
                <w:bCs/>
                <w:sz w:val="20"/>
                <w:szCs w:val="20"/>
              </w:rPr>
              <w:t>Indicador Cuantitativo</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sz w:val="20"/>
                <w:szCs w:val="20"/>
              </w:rPr>
              <w:t>Critico alto; critico medio; critico bajo y aceptable.</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8"/>
                <w:szCs w:val="24"/>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8"/>
                <w:szCs w:val="24"/>
              </w:rPr>
            </w:pP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r>
      <w:tr w:rsidR="006C02F1" w:rsidRPr="006C02F1" w:rsidTr="006C02F1">
        <w:trPr>
          <w:trHeight w:val="7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b/>
                <w:bCs/>
                <w:sz w:val="20"/>
                <w:szCs w:val="20"/>
              </w:rPr>
              <w:t>Indicador Cualitativo</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sz w:val="20"/>
                <w:szCs w:val="20"/>
              </w:rPr>
              <w:t>El indicador cualitativo tiene 2 opciones de calificación: cumple o no cumple</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8"/>
                <w:szCs w:val="24"/>
              </w:rPr>
            </w:pP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Medida a adoptar</w:t>
            </w:r>
          </w:p>
        </w:tc>
        <w:tc>
          <w:tcPr>
            <w:tcW w:w="4000" w:type="pct"/>
            <w:gridSpan w:val="4"/>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Arial" w:eastAsia="Times New Roman" w:hAnsi="Arial" w:cs="Arial"/>
                <w:sz w:val="20"/>
                <w:szCs w:val="20"/>
              </w:rPr>
            </w:pPr>
            <w:r w:rsidRPr="006C02F1">
              <w:rPr>
                <w:rFonts w:ascii="Arial" w:eastAsia="Times New Roman" w:hAnsi="Arial" w:cs="Arial"/>
                <w:sz w:val="20"/>
                <w:szCs w:val="20"/>
              </w:rPr>
              <w:t>Indicador cuantitativo: Critico alto y medio: medida correctiva</w:t>
            </w:r>
          </w:p>
          <w:p w:rsidR="006C02F1" w:rsidRPr="006C02F1" w:rsidRDefault="006C02F1" w:rsidP="006C02F1">
            <w:pPr>
              <w:spacing w:before="100" w:beforeAutospacing="1" w:after="100" w:afterAutospacing="1" w:line="240" w:lineRule="auto"/>
              <w:rPr>
                <w:rFonts w:ascii="Arial" w:eastAsia="Times New Roman" w:hAnsi="Arial" w:cs="Arial"/>
                <w:sz w:val="20"/>
                <w:szCs w:val="20"/>
              </w:rPr>
            </w:pPr>
            <w:r w:rsidRPr="006C02F1">
              <w:rPr>
                <w:rFonts w:ascii="Arial" w:eastAsia="Times New Roman" w:hAnsi="Arial" w:cs="Arial"/>
                <w:sz w:val="20"/>
                <w:szCs w:val="20"/>
              </w:rPr>
              <w:t>Critico bajo: medida preventiva.</w:t>
            </w:r>
          </w:p>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Indicador cualitativo: No cumple; medida preventiva o correctiva</w:t>
            </w:r>
          </w:p>
        </w:tc>
      </w:tr>
    </w:tbl>
    <w:p w:rsidR="006C02F1" w:rsidRPr="006C02F1" w:rsidRDefault="006C02F1" w:rsidP="006C02F1">
      <w:pPr>
        <w:shd w:val="clear" w:color="auto" w:fill="FFFFFF"/>
        <w:spacing w:after="0" w:line="240" w:lineRule="auto"/>
        <w:jc w:val="center"/>
        <w:rPr>
          <w:rFonts w:ascii="Arial" w:eastAsia="Times New Roman" w:hAnsi="Arial" w:cs="Arial"/>
          <w:vanish/>
          <w:color w:val="000000"/>
          <w:sz w:val="27"/>
          <w:szCs w:val="27"/>
        </w:rPr>
      </w:pPr>
    </w:p>
    <w:tbl>
      <w:tblPr>
        <w:tblW w:w="949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92"/>
        <w:gridCol w:w="1518"/>
        <w:gridCol w:w="1799"/>
        <w:gridCol w:w="1799"/>
        <w:gridCol w:w="1987"/>
        <w:gridCol w:w="1900"/>
      </w:tblGrid>
      <w:tr w:rsidR="006C02F1" w:rsidRPr="006C02F1" w:rsidTr="006C02F1">
        <w:trPr>
          <w:tblCellSpacing w:w="7" w:type="dxa"/>
          <w:jc w:val="center"/>
        </w:trPr>
        <w:tc>
          <w:tcPr>
            <w:tcW w:w="2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N°</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Evento de Riesgo</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Características</w:t>
            </w:r>
          </w:p>
        </w:tc>
        <w:tc>
          <w:tcPr>
            <w:tcW w:w="3050" w:type="pct"/>
            <w:gridSpan w:val="3"/>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No disponer de interventores o supervisores de contratos y convenios y/o de un proceso de evaluación de informes de los interventores y supervisores.</w:t>
            </w:r>
          </w:p>
        </w:tc>
      </w:tr>
      <w:tr w:rsidR="006C02F1" w:rsidRPr="006C02F1" w:rsidTr="006C02F1">
        <w:trPr>
          <w:tblCellSpacing w:w="7" w:type="dxa"/>
          <w:jc w:val="center"/>
        </w:trPr>
        <w:tc>
          <w:tcPr>
            <w:tcW w:w="250" w:type="pct"/>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9</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Criterios</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Interventoría y supervisión</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Evaluación de informes de interventoría o supervisión</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Suficiencia del informe</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Definición de Criterios</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 xml:space="preserve">Se realiza interventoría y/o supervisión a contratos y convenios celebrados por la </w:t>
            </w:r>
            <w:r w:rsidRPr="006C02F1">
              <w:rPr>
                <w:rFonts w:ascii="Arial" w:eastAsia="Times New Roman" w:hAnsi="Arial" w:cs="Arial"/>
                <w:sz w:val="20"/>
                <w:szCs w:val="20"/>
              </w:rPr>
              <w:lastRenderedPageBreak/>
              <w:t>entidad territorial</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lastRenderedPageBreak/>
              <w:t xml:space="preserve">Informes de evaluación que establezcan el cumplimiento del objeto, actividades y finalidades de los </w:t>
            </w:r>
            <w:r w:rsidRPr="006C02F1">
              <w:rPr>
                <w:rFonts w:ascii="Arial" w:eastAsia="Times New Roman" w:hAnsi="Arial" w:cs="Arial"/>
                <w:sz w:val="20"/>
                <w:szCs w:val="20"/>
              </w:rPr>
              <w:lastRenderedPageBreak/>
              <w:t>contratos, acorde con las características del sector o actividad de inversión</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lastRenderedPageBreak/>
              <w:t xml:space="preserve">El informe de evaluación sea útil, relevante, pertinente y suficiente para determinar el </w:t>
            </w:r>
            <w:r w:rsidRPr="006C02F1">
              <w:rPr>
                <w:rFonts w:ascii="Arial" w:eastAsia="Times New Roman" w:hAnsi="Arial" w:cs="Arial"/>
                <w:sz w:val="20"/>
                <w:szCs w:val="20"/>
              </w:rPr>
              <w:lastRenderedPageBreak/>
              <w:t>cumplimiento del objeto contractual así como sus actividades y finalidades, teniendo en cuenta las características del sector o actividad de inversión.</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Indicador Cualitativo</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El indicador cualitativo tiene 2 opciones de calificación: cumple o no cumple</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r>
      <w:tr w:rsidR="006C02F1" w:rsidRPr="006C02F1" w:rsidTr="006C02F1">
        <w:trPr>
          <w:trHeight w:val="7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b/>
                <w:bCs/>
                <w:sz w:val="20"/>
                <w:szCs w:val="20"/>
              </w:rPr>
              <w:t>Medida a adoptar</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sz w:val="20"/>
                <w:szCs w:val="20"/>
              </w:rPr>
              <w:t>Indicador cualitativo: No cumple medida preventiva o correctiva</w:t>
            </w:r>
          </w:p>
        </w:tc>
        <w:tc>
          <w:tcPr>
            <w:tcW w:w="3050" w:type="pct"/>
            <w:gridSpan w:val="3"/>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sz w:val="20"/>
                <w:szCs w:val="20"/>
              </w:rPr>
              <w:t>Según las condiciones del evento de riesgo para el sector.</w:t>
            </w:r>
          </w:p>
        </w:tc>
      </w:tr>
    </w:tbl>
    <w:p w:rsidR="006C02F1" w:rsidRPr="006C02F1" w:rsidRDefault="006C02F1" w:rsidP="006C02F1">
      <w:pPr>
        <w:shd w:val="clear" w:color="auto" w:fill="FFFFFF"/>
        <w:spacing w:after="0" w:line="240" w:lineRule="auto"/>
        <w:jc w:val="center"/>
        <w:rPr>
          <w:rFonts w:ascii="Arial" w:eastAsia="Times New Roman" w:hAnsi="Arial" w:cs="Arial"/>
          <w:vanish/>
          <w:color w:val="000000"/>
          <w:sz w:val="27"/>
          <w:szCs w:val="27"/>
        </w:rPr>
      </w:pPr>
    </w:p>
    <w:tbl>
      <w:tblPr>
        <w:tblW w:w="945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89"/>
        <w:gridCol w:w="1510"/>
        <w:gridCol w:w="1791"/>
        <w:gridCol w:w="1978"/>
        <w:gridCol w:w="1791"/>
        <w:gridCol w:w="1891"/>
      </w:tblGrid>
      <w:tr w:rsidR="006C02F1" w:rsidRPr="006C02F1" w:rsidTr="006C02F1">
        <w:trPr>
          <w:tblCellSpacing w:w="7" w:type="dxa"/>
          <w:jc w:val="center"/>
        </w:trPr>
        <w:tc>
          <w:tcPr>
            <w:tcW w:w="2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N°</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Evento de Riesgo</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Características</w:t>
            </w:r>
          </w:p>
        </w:tc>
        <w:tc>
          <w:tcPr>
            <w:tcW w:w="3050" w:type="pct"/>
            <w:gridSpan w:val="3"/>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No publicar los actos administrativos, contratos, convenios e informes, cuando la ley lo elija.</w:t>
            </w:r>
          </w:p>
        </w:tc>
      </w:tr>
      <w:tr w:rsidR="006C02F1" w:rsidRPr="006C02F1" w:rsidTr="006C02F1">
        <w:trPr>
          <w:tblCellSpacing w:w="7" w:type="dxa"/>
          <w:jc w:val="center"/>
        </w:trPr>
        <w:tc>
          <w:tcPr>
            <w:tcW w:w="250" w:type="pct"/>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10</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Criterios</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Disposición del sistema</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Actualización</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Operación</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Definición de Criterios</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Publicación de actos administrativos, contratos, convenios e informes cuando lo exija la ley en los medios autorizados legalmente.</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Indicador Cualitativo</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El indicador cualitativo tiene 2 opciones de calificación: cumple o no cumple</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r>
      <w:tr w:rsidR="006C02F1" w:rsidRPr="006C02F1" w:rsidTr="006C02F1">
        <w:trPr>
          <w:trHeight w:val="7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b/>
                <w:bCs/>
                <w:sz w:val="20"/>
                <w:szCs w:val="20"/>
              </w:rPr>
              <w:t>Medida a adoptar</w:t>
            </w:r>
          </w:p>
        </w:tc>
        <w:tc>
          <w:tcPr>
            <w:tcW w:w="4000" w:type="pct"/>
            <w:gridSpan w:val="4"/>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sz w:val="20"/>
                <w:szCs w:val="20"/>
              </w:rPr>
              <w:t>Indicador cualitativo: No cumple; medida preventiva o correctiva</w:t>
            </w:r>
          </w:p>
        </w:tc>
      </w:tr>
    </w:tbl>
    <w:p w:rsidR="006C02F1" w:rsidRPr="006C02F1" w:rsidRDefault="006C02F1" w:rsidP="006C02F1">
      <w:pPr>
        <w:shd w:val="clear" w:color="auto" w:fill="FFFFFF"/>
        <w:spacing w:after="0" w:line="240" w:lineRule="auto"/>
        <w:jc w:val="center"/>
        <w:rPr>
          <w:rFonts w:ascii="Arial" w:eastAsia="Times New Roman" w:hAnsi="Arial" w:cs="Arial"/>
          <w:vanish/>
          <w:color w:val="000000"/>
          <w:sz w:val="27"/>
          <w:szCs w:val="27"/>
        </w:rPr>
      </w:pPr>
    </w:p>
    <w:tbl>
      <w:tblPr>
        <w:tblW w:w="949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91"/>
        <w:gridCol w:w="1518"/>
        <w:gridCol w:w="2081"/>
        <w:gridCol w:w="1518"/>
        <w:gridCol w:w="1987"/>
        <w:gridCol w:w="1900"/>
      </w:tblGrid>
      <w:tr w:rsidR="006C02F1" w:rsidRPr="006C02F1" w:rsidTr="006C02F1">
        <w:trPr>
          <w:tblCellSpacing w:w="7" w:type="dxa"/>
          <w:jc w:val="center"/>
        </w:trPr>
        <w:tc>
          <w:tcPr>
            <w:tcW w:w="2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N°</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Evento de Riesgo</w:t>
            </w:r>
          </w:p>
        </w:tc>
        <w:tc>
          <w:tcPr>
            <w:tcW w:w="11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Características</w:t>
            </w:r>
          </w:p>
        </w:tc>
        <w:tc>
          <w:tcPr>
            <w:tcW w:w="2900" w:type="pct"/>
            <w:gridSpan w:val="3"/>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No disponer del sistema de identificación de beneficiarios – SISBÉN o de estratificación, actualización y en operación, bajo parámetros de calidad.</w:t>
            </w:r>
          </w:p>
        </w:tc>
      </w:tr>
      <w:tr w:rsidR="006C02F1" w:rsidRPr="006C02F1" w:rsidTr="006C02F1">
        <w:trPr>
          <w:tblCellSpacing w:w="7" w:type="dxa"/>
          <w:jc w:val="center"/>
        </w:trPr>
        <w:tc>
          <w:tcPr>
            <w:tcW w:w="250" w:type="pct"/>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11</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Criterios</w:t>
            </w:r>
          </w:p>
        </w:tc>
        <w:tc>
          <w:tcPr>
            <w:tcW w:w="11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Disposición del sistema</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Actualización</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Operación</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Definición de Criterios</w:t>
            </w:r>
          </w:p>
        </w:tc>
        <w:tc>
          <w:tcPr>
            <w:tcW w:w="11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Que la entidad territorial disponga del SISBÉN y del sistema de estratificación.</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Las bases del SISBÉN y de la estratificación socioeconómica se encuentran actualizadas y depuradas.</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El SISBÉN y la estratificación se hallan en operación en la correspondiente entidad territorial acorde con los parámetros técnicos y de calidad dispuestos por las normas vigentes.</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Indicador cuantitativo</w:t>
            </w:r>
          </w:p>
        </w:tc>
        <w:tc>
          <w:tcPr>
            <w:tcW w:w="11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Se define a partir de unos rangos porcentuales de la siguiente manera: critico alto; critico medio; critico bajo y aceptable.</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Indicador Cualitativo</w:t>
            </w:r>
          </w:p>
        </w:tc>
        <w:tc>
          <w:tcPr>
            <w:tcW w:w="11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El indicador cualitativo tiene 2 opciones de calificación: cumple o no cumple</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r>
      <w:tr w:rsidR="006C02F1" w:rsidRPr="006C02F1" w:rsidTr="006C02F1">
        <w:trPr>
          <w:trHeight w:val="52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Medida a adoptar</w:t>
            </w:r>
          </w:p>
        </w:tc>
        <w:tc>
          <w:tcPr>
            <w:tcW w:w="11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Indicador cuantitativo: Criterio alto y medio medida correctiva</w:t>
            </w:r>
          </w:p>
        </w:tc>
        <w:tc>
          <w:tcPr>
            <w:tcW w:w="2900" w:type="pct"/>
            <w:gridSpan w:val="3"/>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Según las condiciones del evento de riesgo para el sector.</w:t>
            </w:r>
          </w:p>
        </w:tc>
      </w:tr>
      <w:tr w:rsidR="006C02F1" w:rsidRPr="006C02F1" w:rsidTr="006C02F1">
        <w:trPr>
          <w:trHeight w:val="330"/>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11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Criterio bajo medida preventiva</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r>
      <w:tr w:rsidR="006C02F1" w:rsidRPr="006C02F1" w:rsidTr="006C02F1">
        <w:trPr>
          <w:trHeight w:val="750"/>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11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Indicador cualitativo: No cumple medida preventiva o correctiva</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r>
    </w:tbl>
    <w:p w:rsidR="006C02F1" w:rsidRPr="006C02F1" w:rsidRDefault="006C02F1" w:rsidP="006C02F1">
      <w:pPr>
        <w:shd w:val="clear" w:color="auto" w:fill="FFFFFF"/>
        <w:spacing w:after="0" w:line="240" w:lineRule="auto"/>
        <w:jc w:val="center"/>
        <w:rPr>
          <w:rFonts w:ascii="Arial" w:eastAsia="Times New Roman" w:hAnsi="Arial" w:cs="Arial"/>
          <w:vanish/>
          <w:color w:val="000000"/>
          <w:sz w:val="27"/>
          <w:szCs w:val="27"/>
        </w:rPr>
      </w:pPr>
    </w:p>
    <w:tbl>
      <w:tblPr>
        <w:tblW w:w="949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92"/>
        <w:gridCol w:w="1518"/>
        <w:gridCol w:w="1893"/>
        <w:gridCol w:w="1893"/>
        <w:gridCol w:w="1799"/>
        <w:gridCol w:w="1900"/>
      </w:tblGrid>
      <w:tr w:rsidR="006C02F1" w:rsidRPr="006C02F1" w:rsidTr="006C02F1">
        <w:trPr>
          <w:tblCellSpacing w:w="7" w:type="dxa"/>
          <w:jc w:val="center"/>
        </w:trPr>
        <w:tc>
          <w:tcPr>
            <w:tcW w:w="2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N°</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Evento de Riesgo</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Características</w:t>
            </w:r>
          </w:p>
        </w:tc>
        <w:tc>
          <w:tcPr>
            <w:tcW w:w="2950" w:type="pct"/>
            <w:gridSpan w:val="3"/>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No cumplimiento de las condiciones de focalización, identificación de beneficiarios de programas sociales, estratificación y demás procedimientos previstos para la adecuada focalización y ejecución del gasto social</w:t>
            </w:r>
          </w:p>
        </w:tc>
      </w:tr>
      <w:tr w:rsidR="006C02F1" w:rsidRPr="006C02F1" w:rsidTr="006C02F1">
        <w:trPr>
          <w:tblCellSpacing w:w="7" w:type="dxa"/>
          <w:jc w:val="center"/>
        </w:trPr>
        <w:tc>
          <w:tcPr>
            <w:tcW w:w="250" w:type="pct"/>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12</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Criterios</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Formalidad</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Identificación</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Focalización</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Definición de Criterios</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Cumplimiento de los procedimientos dispuestos legalmente para la adecuación focalización y ejecución.</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La entidad territorial identifica a los beneficiarios de los programas sociales de conformidad con el SISBÉN y la estratificación socioeconómica</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 xml:space="preserve">La entidad territorial focaliza a los beneficiarios de los programas sociales, focaliza los subsidios y aplica tarifas de servicios públicos de conformidad con el SISBÉN y la </w:t>
            </w:r>
            <w:r w:rsidRPr="006C02F1">
              <w:rPr>
                <w:rFonts w:ascii="Arial" w:eastAsia="Times New Roman" w:hAnsi="Arial" w:cs="Arial"/>
                <w:sz w:val="20"/>
                <w:szCs w:val="20"/>
              </w:rPr>
              <w:lastRenderedPageBreak/>
              <w:t>estratificación socioeconómica.</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Indicadores</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Subsidios entregados por la entidad territorial de acuerdo con la normatividad sectorial correspondiente Vs. Total subsidios.</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Indicador cuantitativo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Se define a partir de unos rangos porcentuales, de la siguiente manera: critico alto; critico medio; critico bajo y aceptable.</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Indicador Cualitativo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El indicador cualitativo tiene 2 opciones de calificación: cumple o no cumple</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r>
      <w:tr w:rsidR="006C02F1" w:rsidRPr="006C02F1" w:rsidTr="006C02F1">
        <w:trPr>
          <w:trHeight w:val="58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Medida a adoptar</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Indicador cuantitativo: Criterio alto y medio medida correctiva</w:t>
            </w:r>
          </w:p>
        </w:tc>
        <w:tc>
          <w:tcPr>
            <w:tcW w:w="2950" w:type="pct"/>
            <w:gridSpan w:val="3"/>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Según las condiciones del evento de riesgo para el sector.</w:t>
            </w:r>
          </w:p>
        </w:tc>
      </w:tr>
      <w:tr w:rsidR="006C02F1" w:rsidRPr="006C02F1" w:rsidTr="006C02F1">
        <w:trPr>
          <w:trHeight w:val="480"/>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Criterio bajo medida preventiva</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r>
      <w:tr w:rsidR="006C02F1" w:rsidRPr="006C02F1" w:rsidTr="006C02F1">
        <w:trPr>
          <w:trHeight w:val="750"/>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Indicador cualitativo: No cumple medida preventiva o correctiva</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r>
    </w:tbl>
    <w:p w:rsidR="006C02F1" w:rsidRPr="006C02F1" w:rsidRDefault="006C02F1" w:rsidP="006C02F1">
      <w:pPr>
        <w:shd w:val="clear" w:color="auto" w:fill="FFFFFF"/>
        <w:spacing w:after="0" w:line="240" w:lineRule="auto"/>
        <w:jc w:val="center"/>
        <w:rPr>
          <w:rFonts w:ascii="Arial" w:eastAsia="Times New Roman" w:hAnsi="Arial" w:cs="Arial"/>
          <w:vanish/>
          <w:color w:val="000000"/>
          <w:sz w:val="27"/>
          <w:szCs w:val="27"/>
        </w:rPr>
      </w:pPr>
    </w:p>
    <w:tbl>
      <w:tblPr>
        <w:tblW w:w="1066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44"/>
        <w:gridCol w:w="1597"/>
        <w:gridCol w:w="1702"/>
        <w:gridCol w:w="1280"/>
        <w:gridCol w:w="1702"/>
        <w:gridCol w:w="1175"/>
        <w:gridCol w:w="2765"/>
      </w:tblGrid>
      <w:tr w:rsidR="006C02F1" w:rsidRPr="006C02F1" w:rsidTr="006C02F1">
        <w:trPr>
          <w:trHeight w:val="360"/>
          <w:tblCellSpacing w:w="7" w:type="dxa"/>
          <w:jc w:val="center"/>
        </w:trPr>
        <w:tc>
          <w:tcPr>
            <w:tcW w:w="2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N°</w:t>
            </w:r>
          </w:p>
        </w:tc>
        <w:tc>
          <w:tcPr>
            <w:tcW w:w="7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Evento de Riesgo</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Características</w:t>
            </w:r>
          </w:p>
        </w:tc>
        <w:tc>
          <w:tcPr>
            <w:tcW w:w="3250" w:type="pct"/>
            <w:gridSpan w:val="4"/>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No publicar los actos administrativos, contratos, convenios e informes, cuando la ley lo elija.</w:t>
            </w:r>
          </w:p>
        </w:tc>
      </w:tr>
      <w:tr w:rsidR="006C02F1" w:rsidRPr="006C02F1" w:rsidTr="006C02F1">
        <w:trPr>
          <w:trHeight w:val="360"/>
          <w:tblCellSpacing w:w="7" w:type="dxa"/>
          <w:jc w:val="center"/>
        </w:trPr>
        <w:tc>
          <w:tcPr>
            <w:tcW w:w="2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13</w:t>
            </w:r>
          </w:p>
        </w:tc>
        <w:tc>
          <w:tcPr>
            <w:tcW w:w="7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Criterios</w:t>
            </w:r>
          </w:p>
        </w:tc>
        <w:tc>
          <w:tcPr>
            <w:tcW w:w="1400" w:type="pct"/>
            <w:gridSpan w:val="2"/>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1350" w:type="pct"/>
            <w:gridSpan w:val="2"/>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Adopción</w:t>
            </w:r>
          </w:p>
        </w:tc>
        <w:tc>
          <w:tcPr>
            <w:tcW w:w="13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Ejercicio</w:t>
            </w:r>
          </w:p>
        </w:tc>
      </w:tr>
      <w:tr w:rsidR="006C02F1" w:rsidRPr="006C02F1" w:rsidTr="006C02F1">
        <w:trPr>
          <w:trHeight w:val="360"/>
          <w:tblCellSpacing w:w="7" w:type="dxa"/>
          <w:jc w:val="center"/>
        </w:trPr>
        <w:tc>
          <w:tcPr>
            <w:tcW w:w="200" w:type="pct"/>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7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Definición de Criterios</w:t>
            </w:r>
          </w:p>
        </w:tc>
        <w:tc>
          <w:tcPr>
            <w:tcW w:w="1400" w:type="pct"/>
            <w:gridSpan w:val="2"/>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1350" w:type="pct"/>
            <w:gridSpan w:val="2"/>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Mecanismos e instrumentos de participación ciudadana y de rendición de cuentas adoptados mediante acto administrativo por la entidad territorial, acorde con las disposiciones legales y sectoriales aplicables.</w:t>
            </w:r>
          </w:p>
        </w:tc>
        <w:tc>
          <w:tcPr>
            <w:tcW w:w="13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Realización periódica de ejercicios de participación y rendición de cuentas por parte de la entidad territorial, acorde con las disposiciones legales y sectoriales aplicables.</w:t>
            </w:r>
          </w:p>
        </w:tc>
      </w:tr>
      <w:tr w:rsidR="006C02F1" w:rsidRPr="006C02F1" w:rsidTr="006C02F1">
        <w:trPr>
          <w:trHeight w:val="13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7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35" w:lineRule="atLeast"/>
              <w:rPr>
                <w:rFonts w:ascii="Times New Roman" w:eastAsia="Times New Roman" w:hAnsi="Times New Roman" w:cs="Times New Roman"/>
                <w:sz w:val="24"/>
                <w:szCs w:val="24"/>
              </w:rPr>
            </w:pPr>
            <w:r w:rsidRPr="006C02F1">
              <w:rPr>
                <w:rFonts w:ascii="Arial" w:eastAsia="Times New Roman" w:hAnsi="Arial" w:cs="Arial"/>
                <w:b/>
                <w:bCs/>
                <w:sz w:val="20"/>
                <w:szCs w:val="20"/>
              </w:rPr>
              <w:t>Indicador Cualitativo</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35" w:lineRule="atLeast"/>
              <w:rPr>
                <w:rFonts w:ascii="Times New Roman" w:eastAsia="Times New Roman" w:hAnsi="Times New Roman" w:cs="Times New Roman"/>
                <w:sz w:val="24"/>
                <w:szCs w:val="24"/>
              </w:rPr>
            </w:pPr>
            <w:r w:rsidRPr="006C02F1">
              <w:rPr>
                <w:rFonts w:ascii="Arial" w:eastAsia="Times New Roman" w:hAnsi="Arial" w:cs="Arial"/>
                <w:sz w:val="20"/>
                <w:szCs w:val="20"/>
              </w:rPr>
              <w:t>El indicador cualitativo tiene 2 opciones de calificación: cumple o no cumple</w:t>
            </w:r>
          </w:p>
        </w:tc>
        <w:tc>
          <w:tcPr>
            <w:tcW w:w="1400" w:type="pct"/>
            <w:gridSpan w:val="2"/>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3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1800" w:type="pct"/>
            <w:gridSpan w:val="2"/>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3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r>
      <w:tr w:rsidR="006C02F1" w:rsidRPr="006C02F1" w:rsidTr="006C02F1">
        <w:trPr>
          <w:trHeight w:val="58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7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Medida a adoptar</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Indicador cualitativo: No cumple medida preventiva o correctiva</w:t>
            </w:r>
          </w:p>
        </w:tc>
        <w:tc>
          <w:tcPr>
            <w:tcW w:w="3250" w:type="pct"/>
            <w:gridSpan w:val="4"/>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Según las condiciones del evento de riesgo para el sector.</w:t>
            </w:r>
          </w:p>
        </w:tc>
      </w:tr>
    </w:tbl>
    <w:p w:rsidR="006C02F1" w:rsidRPr="006C02F1" w:rsidRDefault="006C02F1" w:rsidP="006C02F1">
      <w:pPr>
        <w:shd w:val="clear" w:color="auto" w:fill="FFFFFF"/>
        <w:spacing w:after="0" w:line="240" w:lineRule="auto"/>
        <w:jc w:val="center"/>
        <w:rPr>
          <w:rFonts w:ascii="Arial" w:eastAsia="Times New Roman" w:hAnsi="Arial" w:cs="Arial"/>
          <w:vanish/>
          <w:color w:val="000000"/>
          <w:sz w:val="27"/>
          <w:szCs w:val="27"/>
        </w:rPr>
      </w:pPr>
    </w:p>
    <w:tbl>
      <w:tblPr>
        <w:tblW w:w="787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89"/>
        <w:gridCol w:w="1653"/>
        <w:gridCol w:w="2980"/>
        <w:gridCol w:w="2753"/>
      </w:tblGrid>
      <w:tr w:rsidR="006C02F1" w:rsidRPr="006C02F1" w:rsidTr="006C02F1">
        <w:trPr>
          <w:trHeight w:val="360"/>
          <w:tblCellSpacing w:w="7" w:type="dxa"/>
          <w:jc w:val="center"/>
        </w:trPr>
        <w:tc>
          <w:tcPr>
            <w:tcW w:w="3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N°</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Evento de Riesgo</w:t>
            </w:r>
          </w:p>
        </w:tc>
        <w:tc>
          <w:tcPr>
            <w:tcW w:w="19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Características</w:t>
            </w:r>
          </w:p>
        </w:tc>
        <w:tc>
          <w:tcPr>
            <w:tcW w:w="1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La imposición de sanciones por parte de los organismos de control relacionadas con el uso de los recursos del Sistema General de Participaciones.</w:t>
            </w:r>
          </w:p>
        </w:tc>
      </w:tr>
      <w:tr w:rsidR="006C02F1" w:rsidRPr="006C02F1" w:rsidTr="006C02F1">
        <w:trPr>
          <w:trHeight w:val="165"/>
          <w:tblCellSpacing w:w="7" w:type="dxa"/>
          <w:jc w:val="center"/>
        </w:trPr>
        <w:tc>
          <w:tcPr>
            <w:tcW w:w="300" w:type="pct"/>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14</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65" w:lineRule="atLeast"/>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Criterios</w:t>
            </w:r>
          </w:p>
        </w:tc>
        <w:tc>
          <w:tcPr>
            <w:tcW w:w="19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16"/>
                <w:szCs w:val="24"/>
              </w:rPr>
            </w:pPr>
          </w:p>
        </w:tc>
        <w:tc>
          <w:tcPr>
            <w:tcW w:w="1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65" w:lineRule="atLeast"/>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Imposición de sanciones</w:t>
            </w:r>
          </w:p>
        </w:tc>
      </w:tr>
      <w:tr w:rsidR="006C02F1" w:rsidRPr="006C02F1" w:rsidTr="006C02F1">
        <w:trPr>
          <w:trHeight w:val="13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35" w:lineRule="atLeast"/>
              <w:rPr>
                <w:rFonts w:ascii="Times New Roman" w:eastAsia="Times New Roman" w:hAnsi="Times New Roman" w:cs="Times New Roman"/>
                <w:sz w:val="24"/>
                <w:szCs w:val="24"/>
              </w:rPr>
            </w:pPr>
            <w:r w:rsidRPr="006C02F1">
              <w:rPr>
                <w:rFonts w:ascii="Arial" w:eastAsia="Times New Roman" w:hAnsi="Arial" w:cs="Arial"/>
                <w:b/>
                <w:bCs/>
                <w:sz w:val="20"/>
                <w:szCs w:val="20"/>
              </w:rPr>
              <w:t>Definición de Criterios</w:t>
            </w:r>
          </w:p>
        </w:tc>
        <w:tc>
          <w:tcPr>
            <w:tcW w:w="19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14"/>
                <w:szCs w:val="24"/>
              </w:rPr>
            </w:pPr>
          </w:p>
        </w:tc>
        <w:tc>
          <w:tcPr>
            <w:tcW w:w="1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35" w:lineRule="atLeast"/>
              <w:rPr>
                <w:rFonts w:ascii="Times New Roman" w:eastAsia="Times New Roman" w:hAnsi="Times New Roman" w:cs="Times New Roman"/>
                <w:sz w:val="24"/>
                <w:szCs w:val="24"/>
              </w:rPr>
            </w:pPr>
            <w:r w:rsidRPr="006C02F1">
              <w:rPr>
                <w:rFonts w:ascii="Arial" w:eastAsia="Times New Roman" w:hAnsi="Arial" w:cs="Arial"/>
                <w:sz w:val="20"/>
                <w:szCs w:val="20"/>
              </w:rPr>
              <w:t>Dosificación de la sanción que determine la autoridad de control competente, atendiendo a la calificación de falta grave o leve definida por la normatividad correspondiente.</w:t>
            </w:r>
          </w:p>
        </w:tc>
      </w:tr>
      <w:tr w:rsidR="006C02F1" w:rsidRPr="006C02F1" w:rsidTr="006C02F1">
        <w:trPr>
          <w:trHeight w:val="13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35" w:lineRule="atLeast"/>
              <w:rPr>
                <w:rFonts w:ascii="Times New Roman" w:eastAsia="Times New Roman" w:hAnsi="Times New Roman" w:cs="Times New Roman"/>
                <w:sz w:val="24"/>
                <w:szCs w:val="24"/>
              </w:rPr>
            </w:pPr>
            <w:r w:rsidRPr="006C02F1">
              <w:rPr>
                <w:rFonts w:ascii="Arial" w:eastAsia="Times New Roman" w:hAnsi="Arial" w:cs="Arial"/>
                <w:b/>
                <w:bCs/>
                <w:sz w:val="20"/>
                <w:szCs w:val="20"/>
              </w:rPr>
              <w:t>Indicador Cuantitativo</w:t>
            </w:r>
          </w:p>
        </w:tc>
        <w:tc>
          <w:tcPr>
            <w:tcW w:w="19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3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De acuerdo con la calificación de la falta efectuada por el organismo de control correspondiente.</w:t>
            </w:r>
          </w:p>
        </w:tc>
        <w:tc>
          <w:tcPr>
            <w:tcW w:w="1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3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r>
      <w:tr w:rsidR="006C02F1" w:rsidRPr="006C02F1" w:rsidTr="006C02F1">
        <w:trPr>
          <w:trHeight w:val="37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1050" w:type="pct"/>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Medida a adoptar</w:t>
            </w:r>
          </w:p>
        </w:tc>
        <w:tc>
          <w:tcPr>
            <w:tcW w:w="3700" w:type="pct"/>
            <w:gridSpan w:val="2"/>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Falta grave: medida correctiva</w:t>
            </w:r>
          </w:p>
        </w:tc>
      </w:tr>
      <w:tr w:rsidR="006C02F1" w:rsidRPr="006C02F1" w:rsidTr="006C02F1">
        <w:trPr>
          <w:trHeight w:val="360"/>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3700" w:type="pct"/>
            <w:gridSpan w:val="2"/>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Falta leve: medida preventiva</w:t>
            </w:r>
          </w:p>
        </w:tc>
      </w:tr>
    </w:tbl>
    <w:p w:rsidR="006C02F1" w:rsidRPr="006C02F1" w:rsidRDefault="006C02F1" w:rsidP="006C02F1">
      <w:pPr>
        <w:shd w:val="clear" w:color="auto" w:fill="FFFFFF"/>
        <w:spacing w:after="0" w:line="240" w:lineRule="auto"/>
        <w:jc w:val="center"/>
        <w:rPr>
          <w:rFonts w:ascii="Arial" w:eastAsia="Times New Roman" w:hAnsi="Arial" w:cs="Arial"/>
          <w:vanish/>
          <w:color w:val="000000"/>
          <w:sz w:val="27"/>
          <w:szCs w:val="27"/>
        </w:rPr>
      </w:pPr>
    </w:p>
    <w:tbl>
      <w:tblPr>
        <w:tblW w:w="787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89"/>
        <w:gridCol w:w="1653"/>
        <w:gridCol w:w="2512"/>
        <w:gridCol w:w="3221"/>
      </w:tblGrid>
      <w:tr w:rsidR="006C02F1" w:rsidRPr="006C02F1" w:rsidTr="006C02F1">
        <w:trPr>
          <w:trHeight w:val="360"/>
          <w:tblCellSpacing w:w="7" w:type="dxa"/>
          <w:jc w:val="center"/>
        </w:trPr>
        <w:tc>
          <w:tcPr>
            <w:tcW w:w="3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N°</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Evento de Riesgo</w:t>
            </w:r>
          </w:p>
        </w:tc>
        <w:tc>
          <w:tcPr>
            <w:tcW w:w="16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Características</w:t>
            </w:r>
          </w:p>
        </w:tc>
        <w:tc>
          <w:tcPr>
            <w:tcW w:w="2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Afectación de los recursos del Sistema General de Participaciones con medidas cautelares.</w:t>
            </w:r>
          </w:p>
        </w:tc>
      </w:tr>
      <w:tr w:rsidR="006C02F1" w:rsidRPr="006C02F1" w:rsidTr="006C02F1">
        <w:trPr>
          <w:trHeight w:val="165"/>
          <w:tblCellSpacing w:w="7" w:type="dxa"/>
          <w:jc w:val="center"/>
        </w:trPr>
        <w:tc>
          <w:tcPr>
            <w:tcW w:w="300" w:type="pct"/>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15</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65" w:lineRule="atLeast"/>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Criterios</w:t>
            </w:r>
          </w:p>
        </w:tc>
        <w:tc>
          <w:tcPr>
            <w:tcW w:w="16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16"/>
                <w:szCs w:val="24"/>
              </w:rPr>
            </w:pPr>
          </w:p>
        </w:tc>
        <w:tc>
          <w:tcPr>
            <w:tcW w:w="2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65" w:lineRule="atLeast"/>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Medidas cautelares</w:t>
            </w:r>
          </w:p>
        </w:tc>
      </w:tr>
      <w:tr w:rsidR="006C02F1" w:rsidRPr="006C02F1" w:rsidTr="006C02F1">
        <w:trPr>
          <w:trHeight w:val="13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35" w:lineRule="atLeast"/>
              <w:rPr>
                <w:rFonts w:ascii="Times New Roman" w:eastAsia="Times New Roman" w:hAnsi="Times New Roman" w:cs="Times New Roman"/>
                <w:sz w:val="24"/>
                <w:szCs w:val="24"/>
              </w:rPr>
            </w:pPr>
            <w:r w:rsidRPr="006C02F1">
              <w:rPr>
                <w:rFonts w:ascii="Arial" w:eastAsia="Times New Roman" w:hAnsi="Arial" w:cs="Arial"/>
                <w:b/>
                <w:bCs/>
                <w:sz w:val="20"/>
                <w:szCs w:val="20"/>
              </w:rPr>
              <w:t>Definición de Criterios</w:t>
            </w:r>
          </w:p>
        </w:tc>
        <w:tc>
          <w:tcPr>
            <w:tcW w:w="16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14"/>
                <w:szCs w:val="24"/>
              </w:rPr>
            </w:pPr>
          </w:p>
        </w:tc>
        <w:tc>
          <w:tcPr>
            <w:tcW w:w="2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35" w:lineRule="atLeast"/>
              <w:rPr>
                <w:rFonts w:ascii="Times New Roman" w:eastAsia="Times New Roman" w:hAnsi="Times New Roman" w:cs="Times New Roman"/>
                <w:sz w:val="24"/>
                <w:szCs w:val="24"/>
              </w:rPr>
            </w:pPr>
            <w:r w:rsidRPr="006C02F1">
              <w:rPr>
                <w:rFonts w:ascii="Arial" w:eastAsia="Times New Roman" w:hAnsi="Arial" w:cs="Arial"/>
                <w:sz w:val="20"/>
                <w:szCs w:val="20"/>
              </w:rPr>
              <w:t>Medidas cautelares provenientes de autoridad judicial o de jurisdicción coactiva que afecten los recursos del SGP</w:t>
            </w:r>
          </w:p>
        </w:tc>
      </w:tr>
      <w:tr w:rsidR="006C02F1" w:rsidRPr="006C02F1" w:rsidTr="006C02F1">
        <w:trPr>
          <w:trHeight w:val="13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35" w:lineRule="atLeast"/>
              <w:rPr>
                <w:rFonts w:ascii="Times New Roman" w:eastAsia="Times New Roman" w:hAnsi="Times New Roman" w:cs="Times New Roman"/>
                <w:sz w:val="24"/>
                <w:szCs w:val="24"/>
              </w:rPr>
            </w:pPr>
            <w:r w:rsidRPr="006C02F1">
              <w:rPr>
                <w:rFonts w:ascii="Arial" w:eastAsia="Times New Roman" w:hAnsi="Arial" w:cs="Arial"/>
                <w:b/>
                <w:bCs/>
                <w:sz w:val="20"/>
                <w:szCs w:val="20"/>
              </w:rPr>
              <w:t>Indicador Cualitativo</w:t>
            </w:r>
          </w:p>
        </w:tc>
        <w:tc>
          <w:tcPr>
            <w:tcW w:w="16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35" w:lineRule="atLeast"/>
              <w:rPr>
                <w:rFonts w:ascii="Times New Roman" w:eastAsia="Times New Roman" w:hAnsi="Times New Roman" w:cs="Times New Roman"/>
                <w:sz w:val="24"/>
                <w:szCs w:val="24"/>
              </w:rPr>
            </w:pPr>
            <w:r w:rsidRPr="006C02F1">
              <w:rPr>
                <w:rFonts w:ascii="Arial" w:eastAsia="Times New Roman" w:hAnsi="Arial" w:cs="Arial"/>
                <w:sz w:val="20"/>
                <w:szCs w:val="20"/>
              </w:rPr>
              <w:t>El indicador cualitativo tiene 2 opciones de calificación: cumple o no cumple</w:t>
            </w:r>
          </w:p>
        </w:tc>
        <w:tc>
          <w:tcPr>
            <w:tcW w:w="2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3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r>
      <w:tr w:rsidR="006C02F1" w:rsidRPr="006C02F1" w:rsidTr="006C02F1">
        <w:trPr>
          <w:trHeight w:val="37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Medida a adoptar</w:t>
            </w:r>
          </w:p>
        </w:tc>
        <w:tc>
          <w:tcPr>
            <w:tcW w:w="3700" w:type="pct"/>
            <w:gridSpan w:val="2"/>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Indicador cualitativo: No cumple; medida preventiva o correctiva</w:t>
            </w:r>
          </w:p>
        </w:tc>
      </w:tr>
    </w:tbl>
    <w:p w:rsidR="006C02F1" w:rsidRPr="006C02F1" w:rsidRDefault="006C02F1" w:rsidP="006C02F1">
      <w:pPr>
        <w:shd w:val="clear" w:color="auto" w:fill="FFFFFF"/>
        <w:spacing w:after="0" w:line="240" w:lineRule="auto"/>
        <w:jc w:val="center"/>
        <w:rPr>
          <w:rFonts w:ascii="Arial" w:eastAsia="Times New Roman" w:hAnsi="Arial" w:cs="Arial"/>
          <w:vanish/>
          <w:color w:val="000000"/>
          <w:sz w:val="27"/>
          <w:szCs w:val="27"/>
        </w:rPr>
      </w:pPr>
    </w:p>
    <w:tbl>
      <w:tblPr>
        <w:tblW w:w="949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92"/>
        <w:gridCol w:w="1518"/>
        <w:gridCol w:w="1893"/>
        <w:gridCol w:w="1893"/>
        <w:gridCol w:w="1799"/>
        <w:gridCol w:w="1900"/>
      </w:tblGrid>
      <w:tr w:rsidR="006C02F1" w:rsidRPr="006C02F1" w:rsidTr="006C02F1">
        <w:trPr>
          <w:tblCellSpacing w:w="7" w:type="dxa"/>
          <w:jc w:val="center"/>
        </w:trPr>
        <w:tc>
          <w:tcPr>
            <w:tcW w:w="2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N°</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Evento de Riesgo</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Características</w:t>
            </w:r>
          </w:p>
        </w:tc>
        <w:tc>
          <w:tcPr>
            <w:tcW w:w="2950" w:type="pct"/>
            <w:gridSpan w:val="3"/>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No cumplimiento de las metas de continuidad, cobertura y calidad en los servicios, fijados por la autoridad competente</w:t>
            </w:r>
          </w:p>
        </w:tc>
      </w:tr>
      <w:tr w:rsidR="006C02F1" w:rsidRPr="006C02F1" w:rsidTr="006C02F1">
        <w:trPr>
          <w:tblCellSpacing w:w="7" w:type="dxa"/>
          <w:jc w:val="center"/>
        </w:trPr>
        <w:tc>
          <w:tcPr>
            <w:tcW w:w="250" w:type="pct"/>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16</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Criterios</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Diagnostico</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Definición sectorial</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Cumplimiento</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Definición de Criterios</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La entidad territorial tiene diagnóstico sectorial en el que se precisa línea base.</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La entidad territorial identifica a los beneficiarios de los programas sociales de conformidad con el SISBÉN y la estratificación socioeconómica.</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La entidad territorial cumple con las metas sectoriales definidas y aprobada</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Indicador cuantitativo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Se define a partir de unos rangos porcentuales, de la siguiente manera: critico alto; critico medio; critico bajo y aceptable, de acuerdo a las características sectoriales.</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r>
      <w:tr w:rsidR="006C02F1" w:rsidRPr="006C02F1" w:rsidTr="006C02F1">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Indicador Cualitativo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El indicador cualitativo tiene 2 opciones de calificación: cumple o no cumple</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c>
          <w:tcPr>
            <w:tcW w:w="10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r w:rsidRPr="006C02F1">
              <w:rPr>
                <w:rFonts w:ascii="Times New Roman" w:eastAsia="Times New Roman" w:hAnsi="Times New Roman" w:cs="Times New Roman"/>
                <w:sz w:val="24"/>
                <w:szCs w:val="24"/>
              </w:rPr>
              <w:t> </w:t>
            </w:r>
          </w:p>
        </w:tc>
      </w:tr>
      <w:tr w:rsidR="006C02F1" w:rsidRPr="006C02F1" w:rsidTr="006C02F1">
        <w:trPr>
          <w:trHeight w:val="58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Medida a adoptar</w:t>
            </w: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Indicador cuantitativo: Criterio alto y medio medida correctiva</w:t>
            </w:r>
          </w:p>
        </w:tc>
        <w:tc>
          <w:tcPr>
            <w:tcW w:w="2950" w:type="pct"/>
            <w:gridSpan w:val="3"/>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De acuerdo con la definición de metas que se realice para el sector de educación o salud o la correspondiente actividad de inversión, por parte de la autoridad competente.</w:t>
            </w:r>
          </w:p>
        </w:tc>
      </w:tr>
      <w:tr w:rsidR="006C02F1" w:rsidRPr="006C02F1" w:rsidTr="006C02F1">
        <w:trPr>
          <w:trHeight w:val="480"/>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Criterio bajo medida preventiva</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r>
      <w:tr w:rsidR="006C02F1" w:rsidRPr="006C02F1" w:rsidTr="006C02F1">
        <w:trPr>
          <w:trHeight w:val="750"/>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Indicador cualitativo: No cumple medida preventiva o correctiva</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r>
    </w:tbl>
    <w:p w:rsidR="006C02F1" w:rsidRPr="006C02F1" w:rsidRDefault="006C02F1" w:rsidP="006C02F1">
      <w:pPr>
        <w:shd w:val="clear" w:color="auto" w:fill="FFFFFF"/>
        <w:spacing w:after="0" w:line="240" w:lineRule="auto"/>
        <w:jc w:val="center"/>
        <w:rPr>
          <w:rFonts w:ascii="Arial" w:eastAsia="Times New Roman" w:hAnsi="Arial" w:cs="Arial"/>
          <w:vanish/>
          <w:color w:val="000000"/>
          <w:sz w:val="27"/>
          <w:szCs w:val="27"/>
        </w:rPr>
      </w:pPr>
    </w:p>
    <w:tbl>
      <w:tblPr>
        <w:tblW w:w="967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99"/>
        <w:gridCol w:w="1546"/>
        <w:gridCol w:w="2600"/>
        <w:gridCol w:w="1738"/>
        <w:gridCol w:w="1834"/>
        <w:gridCol w:w="1458"/>
      </w:tblGrid>
      <w:tr w:rsidR="006C02F1" w:rsidRPr="006C02F1" w:rsidTr="006C02F1">
        <w:trPr>
          <w:trHeight w:val="1095"/>
          <w:tblCellSpacing w:w="7" w:type="dxa"/>
          <w:jc w:val="center"/>
        </w:trPr>
        <w:tc>
          <w:tcPr>
            <w:tcW w:w="2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lastRenderedPageBreak/>
              <w:t>N°</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b/>
                <w:bCs/>
                <w:sz w:val="20"/>
                <w:szCs w:val="20"/>
              </w:rPr>
              <w:t>Evento de Riesgo</w:t>
            </w:r>
          </w:p>
        </w:tc>
        <w:tc>
          <w:tcPr>
            <w:tcW w:w="13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Características</w:t>
            </w:r>
          </w:p>
        </w:tc>
        <w:tc>
          <w:tcPr>
            <w:tcW w:w="2600" w:type="pct"/>
            <w:gridSpan w:val="3"/>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Suscripción, modificación o ejecución de contratos cuyo objeto o actividades contractuales no aseguren la prestación del servicio en las condiciones definidas por la normatividad vigente, no cumplan con los fines para los cuales están destinados los recursos, o no aseguren el cumplimiento de metas de continuidad, cobertura y calidad en los servicios</w:t>
            </w:r>
          </w:p>
        </w:tc>
      </w:tr>
      <w:tr w:rsidR="006C02F1" w:rsidRPr="006C02F1" w:rsidTr="006C02F1">
        <w:trPr>
          <w:trHeight w:val="345"/>
          <w:tblCellSpacing w:w="7" w:type="dxa"/>
          <w:jc w:val="center"/>
        </w:trPr>
        <w:tc>
          <w:tcPr>
            <w:tcW w:w="250" w:type="pct"/>
            <w:vMerge w:val="restar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17</w:t>
            </w: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Criterios</w:t>
            </w:r>
          </w:p>
        </w:tc>
        <w:tc>
          <w:tcPr>
            <w:tcW w:w="13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9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Reglas de celebración y ejecución contractuales</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Reglas de evaluación contractual</w:t>
            </w:r>
          </w:p>
        </w:tc>
        <w:tc>
          <w:tcPr>
            <w:tcW w:w="7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Finalidad en uso de los recursos</w:t>
            </w:r>
          </w:p>
        </w:tc>
      </w:tr>
      <w:tr w:rsidR="006C02F1" w:rsidRPr="006C02F1" w:rsidTr="006C02F1">
        <w:trPr>
          <w:trHeight w:val="13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35" w:lineRule="atLeast"/>
              <w:rPr>
                <w:rFonts w:ascii="Times New Roman" w:eastAsia="Times New Roman" w:hAnsi="Times New Roman" w:cs="Times New Roman"/>
                <w:sz w:val="24"/>
                <w:szCs w:val="24"/>
              </w:rPr>
            </w:pPr>
            <w:r w:rsidRPr="006C02F1">
              <w:rPr>
                <w:rFonts w:ascii="Arial" w:eastAsia="Times New Roman" w:hAnsi="Arial" w:cs="Arial"/>
                <w:b/>
                <w:bCs/>
                <w:sz w:val="20"/>
                <w:szCs w:val="20"/>
              </w:rPr>
              <w:t>Definición de Criterios</w:t>
            </w:r>
          </w:p>
        </w:tc>
        <w:tc>
          <w:tcPr>
            <w:tcW w:w="13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14"/>
                <w:szCs w:val="24"/>
              </w:rPr>
            </w:pPr>
          </w:p>
        </w:tc>
        <w:tc>
          <w:tcPr>
            <w:tcW w:w="9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35" w:lineRule="atLeast"/>
              <w:rPr>
                <w:rFonts w:ascii="Times New Roman" w:eastAsia="Times New Roman" w:hAnsi="Times New Roman" w:cs="Times New Roman"/>
                <w:sz w:val="24"/>
                <w:szCs w:val="24"/>
              </w:rPr>
            </w:pPr>
            <w:r w:rsidRPr="006C02F1">
              <w:rPr>
                <w:rFonts w:ascii="Arial" w:eastAsia="Times New Roman" w:hAnsi="Arial" w:cs="Arial"/>
                <w:sz w:val="20"/>
                <w:szCs w:val="20"/>
              </w:rPr>
              <w:t>Cumplimiento de las disposiciones legales requeridas para la suscripción modificación y ejecución contractual</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35" w:lineRule="atLeast"/>
              <w:rPr>
                <w:rFonts w:ascii="Times New Roman" w:eastAsia="Times New Roman" w:hAnsi="Times New Roman" w:cs="Times New Roman"/>
                <w:sz w:val="24"/>
                <w:szCs w:val="24"/>
              </w:rPr>
            </w:pPr>
            <w:r w:rsidRPr="006C02F1">
              <w:rPr>
                <w:rFonts w:ascii="Arial" w:eastAsia="Times New Roman" w:hAnsi="Arial" w:cs="Arial"/>
                <w:sz w:val="20"/>
                <w:szCs w:val="20"/>
              </w:rPr>
              <w:t>Evaluación que establezca de manera suficiente que el cumplimiento del objeto, actividades y finalidades de los contratos están de acuerdo con lo pactado, los conceptos de gasto autorizados por la ley y las normas de presupuesto.</w:t>
            </w:r>
          </w:p>
        </w:tc>
        <w:tc>
          <w:tcPr>
            <w:tcW w:w="7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35" w:lineRule="atLeast"/>
              <w:rPr>
                <w:rFonts w:ascii="Times New Roman" w:eastAsia="Times New Roman" w:hAnsi="Times New Roman" w:cs="Times New Roman"/>
                <w:sz w:val="24"/>
                <w:szCs w:val="24"/>
              </w:rPr>
            </w:pPr>
            <w:r w:rsidRPr="006C02F1">
              <w:rPr>
                <w:rFonts w:ascii="Arial" w:eastAsia="Times New Roman" w:hAnsi="Arial" w:cs="Arial"/>
                <w:sz w:val="20"/>
                <w:szCs w:val="20"/>
              </w:rPr>
              <w:t>La destinación de los recursos cumple con los objetivos legales y contribuye al cumplimiento de las metas fijadas para la prestación del respectivo</w:t>
            </w:r>
          </w:p>
        </w:tc>
      </w:tr>
      <w:tr w:rsidR="006C02F1" w:rsidRPr="006C02F1" w:rsidTr="006C02F1">
        <w:trPr>
          <w:trHeight w:val="7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b/>
                <w:bCs/>
                <w:sz w:val="20"/>
                <w:szCs w:val="20"/>
              </w:rPr>
              <w:t>Indicadores Cuantitativos</w:t>
            </w:r>
          </w:p>
        </w:tc>
        <w:tc>
          <w:tcPr>
            <w:tcW w:w="13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sz w:val="20"/>
                <w:szCs w:val="20"/>
              </w:rPr>
              <w:t>Se define a partir de unos rangos porcentuales, de la siguiente manera: critico alto; critico medio; critico bajo y aceptable, de acuerdo a las características sectoriales.</w:t>
            </w:r>
          </w:p>
        </w:tc>
        <w:tc>
          <w:tcPr>
            <w:tcW w:w="9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8"/>
                <w:szCs w:val="24"/>
              </w:rPr>
            </w:pP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8"/>
                <w:szCs w:val="24"/>
              </w:rPr>
            </w:pPr>
          </w:p>
        </w:tc>
        <w:tc>
          <w:tcPr>
            <w:tcW w:w="7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r>
      <w:tr w:rsidR="006C02F1" w:rsidRPr="006C02F1" w:rsidTr="006C02F1">
        <w:trPr>
          <w:trHeight w:val="7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b/>
                <w:bCs/>
                <w:sz w:val="20"/>
                <w:szCs w:val="20"/>
              </w:rPr>
              <w:t>Indicadores Cualitativos</w:t>
            </w:r>
          </w:p>
        </w:tc>
        <w:tc>
          <w:tcPr>
            <w:tcW w:w="13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rPr>
                <w:rFonts w:ascii="Times New Roman" w:eastAsia="Times New Roman" w:hAnsi="Times New Roman" w:cs="Times New Roman"/>
                <w:sz w:val="24"/>
                <w:szCs w:val="24"/>
              </w:rPr>
            </w:pPr>
            <w:r w:rsidRPr="006C02F1">
              <w:rPr>
                <w:rFonts w:ascii="Arial" w:eastAsia="Times New Roman" w:hAnsi="Arial" w:cs="Arial"/>
                <w:sz w:val="20"/>
                <w:szCs w:val="20"/>
              </w:rPr>
              <w:t>El indicador cualitativo tiene 2 opciones de calificación: cumple o no cumple</w:t>
            </w:r>
          </w:p>
        </w:tc>
        <w:tc>
          <w:tcPr>
            <w:tcW w:w="9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7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X</w:t>
            </w:r>
          </w:p>
        </w:tc>
        <w:tc>
          <w:tcPr>
            <w:tcW w:w="7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8"/>
                <w:szCs w:val="24"/>
              </w:rPr>
            </w:pPr>
          </w:p>
        </w:tc>
      </w:tr>
      <w:tr w:rsidR="006C02F1" w:rsidRPr="006C02F1" w:rsidTr="006C02F1">
        <w:trPr>
          <w:trHeight w:val="135"/>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after="0" w:line="240" w:lineRule="auto"/>
              <w:rPr>
                <w:rFonts w:ascii="Times New Roman" w:eastAsia="Times New Roman" w:hAnsi="Times New Roman" w:cs="Times New Roman"/>
                <w:sz w:val="24"/>
                <w:szCs w:val="24"/>
              </w:rPr>
            </w:pPr>
          </w:p>
        </w:tc>
        <w:tc>
          <w:tcPr>
            <w:tcW w:w="8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35" w:lineRule="atLeast"/>
              <w:rPr>
                <w:rFonts w:ascii="Times New Roman" w:eastAsia="Times New Roman" w:hAnsi="Times New Roman" w:cs="Times New Roman"/>
                <w:sz w:val="24"/>
                <w:szCs w:val="24"/>
              </w:rPr>
            </w:pPr>
            <w:r w:rsidRPr="006C02F1">
              <w:rPr>
                <w:rFonts w:ascii="Arial" w:eastAsia="Times New Roman" w:hAnsi="Arial" w:cs="Arial"/>
                <w:b/>
                <w:bCs/>
                <w:sz w:val="20"/>
                <w:szCs w:val="20"/>
              </w:rPr>
              <w:t>Medida a adoptar</w:t>
            </w:r>
          </w:p>
        </w:tc>
        <w:tc>
          <w:tcPr>
            <w:tcW w:w="3950" w:type="pct"/>
            <w:gridSpan w:val="4"/>
            <w:tcBorders>
              <w:top w:val="outset" w:sz="6" w:space="0" w:color="auto"/>
              <w:left w:val="outset" w:sz="6" w:space="0" w:color="auto"/>
              <w:bottom w:val="outset" w:sz="6" w:space="0" w:color="auto"/>
              <w:right w:val="outset" w:sz="6" w:space="0" w:color="auto"/>
            </w:tcBorders>
            <w:vAlign w:val="bottom"/>
            <w:hideMark/>
          </w:tcPr>
          <w:p w:rsidR="006C02F1" w:rsidRPr="006C02F1" w:rsidRDefault="006C02F1" w:rsidP="006C02F1">
            <w:pPr>
              <w:spacing w:before="100" w:beforeAutospacing="1" w:after="100" w:afterAutospacing="1" w:line="240" w:lineRule="auto"/>
              <w:rPr>
                <w:rFonts w:ascii="Arial" w:eastAsia="Times New Roman" w:hAnsi="Arial" w:cs="Arial"/>
                <w:sz w:val="20"/>
                <w:szCs w:val="20"/>
              </w:rPr>
            </w:pPr>
            <w:r w:rsidRPr="006C02F1">
              <w:rPr>
                <w:rFonts w:ascii="Arial" w:eastAsia="Times New Roman" w:hAnsi="Arial" w:cs="Arial"/>
                <w:sz w:val="20"/>
                <w:szCs w:val="20"/>
              </w:rPr>
              <w:t>Indicador cuantitativo: Critico alto y medio: medida correctiva</w:t>
            </w:r>
          </w:p>
          <w:p w:rsidR="006C02F1" w:rsidRPr="006C02F1" w:rsidRDefault="006C02F1" w:rsidP="006C02F1">
            <w:pPr>
              <w:spacing w:before="100" w:beforeAutospacing="1" w:after="100" w:afterAutospacing="1" w:line="135" w:lineRule="atLeast"/>
              <w:rPr>
                <w:rFonts w:ascii="Arial" w:eastAsia="Times New Roman" w:hAnsi="Arial" w:cs="Arial"/>
                <w:sz w:val="20"/>
                <w:szCs w:val="20"/>
              </w:rPr>
            </w:pPr>
            <w:r w:rsidRPr="006C02F1">
              <w:rPr>
                <w:rFonts w:ascii="Arial" w:eastAsia="Times New Roman" w:hAnsi="Arial" w:cs="Arial"/>
                <w:sz w:val="20"/>
                <w:szCs w:val="20"/>
              </w:rPr>
              <w:t>Critico bajo: medida preventiva.</w:t>
            </w:r>
          </w:p>
        </w:tc>
      </w:tr>
    </w:tbl>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 </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xml:space="preserve"> En cada evento de riesgo, y con sujeción a la metodología dispuesta para este fin, los Ministerios sectoriales o el Departamento Nacional de Planeación, en el ámbito de sus competencias, atendiendo a las características de cada sector o actividad de inversión y asignación especial, son los competentes para definir la metodología, condiciones, ponderación y </w:t>
      </w:r>
      <w:r w:rsidRPr="006C02F1">
        <w:rPr>
          <w:rFonts w:ascii="Arial" w:eastAsia="Times New Roman" w:hAnsi="Arial" w:cs="Arial"/>
          <w:color w:val="000000"/>
          <w:sz w:val="27"/>
          <w:szCs w:val="27"/>
          <w:shd w:val="clear" w:color="auto" w:fill="FFFFFF"/>
        </w:rPr>
        <w:lastRenderedPageBreak/>
        <w:t>límites aplicables para cada una de las calificaciones definidas en al artículo anterior.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este efecto, el Ministerio de Educación Nacional, el Ministerio de Salud y Protección Social, el Ministerio de Vivienda Ciudad y Territorio o el Departamento Nacional de Planeación, para su sector o actividad de inversión, atendiendo a lo dispuesto en el presente título, definirán y adoptarán las fichas técnicas, contenido de información, formatos y aplicativo requeridos.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En todo caso, la presencia de dos o más eventos de riesgo podrá generar la adopción de medidas correctivas según la evaluación que se realice.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14 Decreto 168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2.6.3.3.4</w:t>
      </w:r>
      <w:r w:rsidRPr="006C02F1">
        <w:rPr>
          <w:rFonts w:ascii="Arial" w:eastAsia="Times New Roman" w:hAnsi="Arial" w:cs="Arial"/>
          <w:b/>
          <w:bCs/>
          <w:i/>
          <w:iCs/>
          <w:color w:val="000000"/>
          <w:sz w:val="27"/>
          <w:szCs w:val="27"/>
          <w:shd w:val="clear" w:color="auto" w:fill="FFFFFF"/>
        </w:rPr>
        <w:t>. Identificación del riesgo relacionado con el Sisbén. </w:t>
      </w:r>
      <w:r w:rsidRPr="006C02F1">
        <w:rPr>
          <w:rFonts w:ascii="Arial" w:eastAsia="Times New Roman" w:hAnsi="Arial" w:cs="Arial"/>
          <w:color w:val="000000"/>
          <w:sz w:val="27"/>
          <w:szCs w:val="27"/>
          <w:shd w:val="clear" w:color="auto" w:fill="FFFFFF"/>
        </w:rPr>
        <w:t>La identificación del riesgo definido en el numeral 9.11 del artículo 9º del Decreto 028 de 2008, en lo relacionado con el Sistema de Identificación de Potenciales Beneficiarios de Programas Sociales, Sisbén, se realizará mediante listados definidos por el Departamento Nacional de Planeación remitidos antes del 30 de junio de cada año, al Ministerio de Hacienda y Crédito Público, respecto de las entidades territoriales que: a) no dispongan de dicho sistema; b) no lo tengan actualizado, o c) cuyo sistema no esté operando bajo parámetros de calidad. En este evento, el Departamento Nacional de Planeación apoyará al Ministerio de Hacienda y Crédito Público en la realización de auditorías cuando sea necesario.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15 Decreto 168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2.6.3.3.5.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Cumplimiento de metas. </w:t>
      </w:r>
      <w:r w:rsidRPr="006C02F1">
        <w:rPr>
          <w:rFonts w:ascii="Arial" w:eastAsia="Times New Roman" w:hAnsi="Arial" w:cs="Arial"/>
          <w:color w:val="000000"/>
          <w:sz w:val="27"/>
          <w:szCs w:val="27"/>
          <w:shd w:val="clear" w:color="auto" w:fill="FFFFFF"/>
        </w:rPr>
        <w:t>Para efectos de determinar los eventos de riesgo relacionados con el cumplimiento de metas de cobertura, calidad y continuidad en la prestación de los servicios de educación, salud, agua potable y saneamiento básico y en las actividades de inversión financiadas con recursos de propósito general y asignaciones especiales financiadas con cargo a los recursos del Sistema General de Participaciones, los Ministerios de Educación Nacional y de Salud y Protección Social, el Ministerio de Vivienda Ciudad y Territorio y el Departamento Nacional de Planeación, para su sector o actividad de inversión, definirán anualmente, antes del treinta (30) de junio, que se entenderá por metas de cobertura, continuidad y calidad y su respectivo cumplimiento.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16 Decreto 168 de 2009)</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ACTIVIDADES DE CONTROL -ADOPCIÓN DE MEDIDAS PREVENTIVAS O CORRECTIVAS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Procedimiento para la adopción de medidas. </w:t>
      </w:r>
      <w:r w:rsidRPr="006C02F1">
        <w:rPr>
          <w:rFonts w:ascii="Arial" w:eastAsia="Times New Roman" w:hAnsi="Arial" w:cs="Arial"/>
          <w:color w:val="000000"/>
          <w:sz w:val="27"/>
          <w:szCs w:val="27"/>
          <w:shd w:val="clear" w:color="auto" w:fill="FFFFFF"/>
        </w:rPr>
        <w:t>La adopción de las medidas preventivas o correctivas de que trata el Decreto 028 de 2008, se efectuará mediante acto administrativo debidamente motivado, expedido por el Ministerio de Hacienda y Crédito Público, previa consulta al ministerio respectivo o al Departamento Nacional de Planeación en los sectores de salud, educación, agua potable y saneamiento básico, propósito general y asignaciones especiales.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adopción de las medidas correctivas se adelantará atendiendo a las disposiciones contenidas en el artículo 208 del Estatuto Orgánico del Sistema Financiero referentes a inicio de la actuación administrativa; formas de comunicación; formulación de cargos; término de traslado; período probatorio, recursos contra el acto de pruebas. En cuanto a la procedencia para presentar el recurso de reposición en contra del acto administrativo que adopta la medida correctiva se sujetará a lo dispuesto por el artículo 10 del Decreto 028 de 2008.</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2911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Término para consulta. </w:t>
      </w:r>
      <w:r w:rsidRPr="006C02F1">
        <w:rPr>
          <w:rFonts w:ascii="Arial" w:eastAsia="Times New Roman" w:hAnsi="Arial" w:cs="Arial"/>
          <w:color w:val="000000"/>
          <w:sz w:val="27"/>
          <w:szCs w:val="27"/>
          <w:shd w:val="clear" w:color="auto" w:fill="FFFFFF"/>
        </w:rPr>
        <w:t>Una vez efectuada la consulta previa a que se refiere el artículo anterior, por parte del Ministerio de Hacienda y Crédito Público al Ministerio de Educación Nacional, el Ministerio de Salud y Protección Social, el Ministerio de Vivienda Ciudad y Territorio o el Departamento Nacional de Planeación, la entidad respectiva dispondrá de un término máximo de diez (10) días hábiles, contado a partir del día siguiente a su radicación, para pronunciarse sobre la medida a adoptar. Si transcurrido este término, el Ministerio de Educación Nacional, el Ministerio de Salud y Protección Social, el Ministerio de Vivienda Ciudad y Territorio o el Departamento Nacional de Planeación no se han pronunciado, el Ministerio de Hacienda y Crédito Público adoptará la correspondiente medida preventiva o correctiva.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En ningún caso, el contenido de la respuesta dada por el Ministerio de Educación Nacional, el Ministerio de Salud y Protección Social, el Ministerio de Vivienda Ciudad y Territorio o el Departamento Nacional de Planeación a </w:t>
      </w:r>
      <w:r w:rsidRPr="006C02F1">
        <w:rPr>
          <w:rFonts w:ascii="Arial" w:eastAsia="Times New Roman" w:hAnsi="Arial" w:cs="Arial"/>
          <w:color w:val="000000"/>
          <w:sz w:val="27"/>
          <w:szCs w:val="27"/>
          <w:shd w:val="clear" w:color="auto" w:fill="FFFFFF"/>
        </w:rPr>
        <w:lastRenderedPageBreak/>
        <w:t>la consulta efectuada, resulta obligatorio para el Ministerio de Hacienda y Crédito Público el que, sin embargo, deberá expresar las razones por las cuales acepta o rechaza la respuesta dada por el ministerio respectivo o el Departamento Nacional de Planeación.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19 Decreto 168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Fundamento para la adopción de las medidas. </w:t>
      </w:r>
      <w:r w:rsidRPr="006C02F1">
        <w:rPr>
          <w:rFonts w:ascii="Arial" w:eastAsia="Times New Roman" w:hAnsi="Arial" w:cs="Arial"/>
          <w:color w:val="000000"/>
          <w:sz w:val="27"/>
          <w:szCs w:val="27"/>
          <w:shd w:val="clear" w:color="auto" w:fill="FFFFFF"/>
        </w:rPr>
        <w:t>Las medidas preventivas o correctivas a que se refieren los artículos 11 y 13 del Decreto 028 de 2008, podrán adoptarse por parte del Ministerio de Hacienda y Crédito Público, cuando se evidencie un evento de riesgo de los que trata el artículo 9 del mismo Decreto, como resultado de: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Las actividades de monitoreo y/o seguimiento, conforme con el Decreto 028 de 2008, realizadas por el ministerio sectorial, la superintendencia respectiva y el Departamento Nacional de Planeación, el Ministerio de Hacienda y Crédito Público, o conjuntamente por estas entidades, según el sector de que se trate.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Los diagnósticos, informes o evaluaciones adelantados por los ministerios sectoriales, la superintendencia respectiva y el Departamento Nacional de Planeación, que se elaboren en desarrollo de las disposiciones vigentes. o cualquier evidencia de un evento de riesgo suministrado por los órganos de control, reportes de la ciudadanía u otras fuentes de información, de acuerdo con el análisis que se realice, los cuales serán evaluados por el Ministerio de Hacienda y Crédito Público como parte de las actividades de seguimiento a su cargo.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En todo caso, conforme lo prevé el artículo 14 del Decreto 028 de 2008, el procedimiento para adoptar directamente las medidas correctivas podrá iniciarse directamente desde el desarrollo de las actividades de monitoreo o seguimiento, cuando se evidencien situaciones que presenten inminente riesgo para la utilización de los recursos o la prestación del servicio.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2911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2.6.3.4.4.</w:t>
      </w:r>
      <w:r w:rsidRPr="006C02F1">
        <w:rPr>
          <w:rFonts w:ascii="Arial" w:eastAsia="Times New Roman" w:hAnsi="Arial" w:cs="Arial"/>
          <w:b/>
          <w:bCs/>
          <w:i/>
          <w:iCs/>
          <w:color w:val="000000"/>
          <w:sz w:val="27"/>
          <w:szCs w:val="27"/>
          <w:shd w:val="clear" w:color="auto" w:fill="FFFFFF"/>
        </w:rPr>
        <w:t> Continuidad de medidas. </w:t>
      </w:r>
      <w:r w:rsidRPr="006C02F1">
        <w:rPr>
          <w:rFonts w:ascii="Arial" w:eastAsia="Times New Roman" w:hAnsi="Arial" w:cs="Arial"/>
          <w:color w:val="000000"/>
          <w:sz w:val="27"/>
          <w:szCs w:val="27"/>
          <w:shd w:val="clear" w:color="auto" w:fill="FFFFFF"/>
        </w:rPr>
        <w:t xml:space="preserve">Las medidas de seguimiento y control adoptadas por el Ministerio de Educación Nacional, el Ministerio de Salud y Protección Social, el Ministerio de Vivienda Ciudad y Territorio o la Superintendencia Nacional de Salud, de acuerdo con lo dispuesto por las Leyes 715 de 2001 y 1122 de 2007, continuarán </w:t>
      </w:r>
      <w:r w:rsidRPr="006C02F1">
        <w:rPr>
          <w:rFonts w:ascii="Arial" w:eastAsia="Times New Roman" w:hAnsi="Arial" w:cs="Arial"/>
          <w:color w:val="000000"/>
          <w:sz w:val="27"/>
          <w:szCs w:val="27"/>
          <w:shd w:val="clear" w:color="auto" w:fill="FFFFFF"/>
        </w:rPr>
        <w:lastRenderedPageBreak/>
        <w:t>aplicándose en la medida en que los informes sectoriales determinen su cumplimiento por parte de la respectiva entidad territorial. En caso contrario, la reformulación o adopción de nuevas medidas, se rige por lo dispuesto en el Decreto 028 de 2008, sin perjuicio de las competencias de inspección, vigilancia, y control a cargo de la Superintendencia Nacional de Salud.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25 Decreto 2911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Apoyo en el desarrollo de medidas. </w:t>
      </w:r>
      <w:r w:rsidRPr="006C02F1">
        <w:rPr>
          <w:rFonts w:ascii="Arial" w:eastAsia="Times New Roman" w:hAnsi="Arial" w:cs="Arial"/>
          <w:color w:val="000000"/>
          <w:sz w:val="27"/>
          <w:szCs w:val="27"/>
          <w:shd w:val="clear" w:color="auto" w:fill="FFFFFF"/>
        </w:rPr>
        <w:t>El Ministerio de Hacienda y Crédito Público podrá determinar las actividades en las cuales los Departamentos podrán brindar apoyo en el desarrollo de las medidas preventivas y correctivas a que se refiere el Decreto 028 de 2008, y su colaboración en la superación de los eventos de riesgo que dieron lugar a la adopción de las correspondientes medidas en los municipios de su jurisdicción.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De igual manera, los Departamentos podrán solicitar al Ministerio de Hacienda y Crédito Público la adopción de medidas preventivas y/o correctivas cuando, en ejercicio de sus competencias, evidencien eventos de riesgo que afecten la prestación de los servicios de educación, salud, agua potable y saneamiento básico y los de propósito general o una inadecuada utilización de los recursos del Sistema General de Participaciones, en los municipios y/o distritos de su jurisdicción. Para este efecto, el Ministerio de Hacienda y Crédito Público consultará al Ministerio de Educación Nacional, el Ministerio de Salud y Protección Social, el Ministerio de Vivienda Ciudad y Territorio o el Departamento Nacional de Planeación, acerca de la solicitud presentada por el Departamento.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18 Decreto 168 de 2009)</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MEDIDAS PREVENTIVAS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2.6.3.4.1.1.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Contenido del plan de desempeño. </w:t>
      </w:r>
      <w:r w:rsidRPr="006C02F1">
        <w:rPr>
          <w:rFonts w:ascii="Arial" w:eastAsia="Times New Roman" w:hAnsi="Arial" w:cs="Arial"/>
          <w:color w:val="000000"/>
          <w:sz w:val="27"/>
          <w:szCs w:val="27"/>
          <w:shd w:val="clear" w:color="auto" w:fill="FFFFFF"/>
        </w:rPr>
        <w:t>Cuando se adopte la medida preventiva de plan de desempeño, el Ministerio de Hacienda y Crédito Público, solicitará mediante comunicación escrita, a la entidad territorial elaborar y presentar un plan de desempeño tendiente a superar los eventos de riesgo detectados. Este plan de desempeño se elaborará conforme a los términos dispuestos en el artículo 11 del Decreto 028 de 2008, y deberá contener, como mínimo, los siguientes aspectos: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1. Resumen del diagnóstico sectorial resultado de las actividades de monitoreo, seguimiento y/o de los diagnósticos a que se refiere el numeral 1 del artículo 2.6.3.4.3 del presente capítulo, que evidencie los eventos de riesgo que ameritan la adopción de la medida preventiva.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Las medidas de carácter administrativo, institucional, fiscal, presupuestal, contractual y sectorial, y demás actividades tendientes a superar los eventos de riesgo detectados, o cumplir las metas de continuidad, cobertura y calidad, las cuales deben ser adoptadas conforme con los lineamientos señalados por el Ministerio de Hacienda y Crédito Público, previa consulta al ministerio sectorial respectivo o al Departamento Nacional de Planeación, en el acto administrativo que adopta la medida.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Los plazos, términos, responsables y recursos financieros, técnicos y humanos requeridos que dispondrá la entidad territorial para la ejecución del plan de desempeño.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Las autorizaciones otorgadas por la corporación de elección popular respectiva, cuando así lo establezca la ley.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Para la adopción de esta medida, el Ministerio de Hacienda y Crédito Público consultará con el ministerio sectorial respectivo o con el Departamento Nacional de Planeación.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Para el caso del sector salud, cuando la entidad territorial tenga vigente un convenio de cumplimiento de acuerdo con lo establecido en el artículo2º de la Ley 1122 de 2007, y se adopte sobre ella la medida de plan de desempeño de que trata el presente capitulo, los aspectos incluidos en el convenio de cumplimiento, así como sus metas y compromisos, harán parte del plan de desempeño, en lo pertinente.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2911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Revisión y aprobación del plan de desempeño. </w:t>
      </w:r>
      <w:r w:rsidRPr="006C02F1">
        <w:rPr>
          <w:rFonts w:ascii="Arial" w:eastAsia="Times New Roman" w:hAnsi="Arial" w:cs="Arial"/>
          <w:color w:val="000000"/>
          <w:sz w:val="27"/>
          <w:szCs w:val="27"/>
          <w:shd w:val="clear" w:color="auto" w:fill="FFFFFF"/>
        </w:rPr>
        <w:t xml:space="preserve">Una vez presentado el correspondiente plan de desempeño por parte del representante legal de la entidad territorial, el Ministerio de Hacienda y Crédito Público, en coordinación con el ministerio sectorial o el Departamento Nacional de Planeación, determinará los ajustes a introducir al contenido del mismo, las medidas de seguimiento a su ejecución, los indicadores y criterios de evaluación acerca de su cumplimiento, y los términos, oportunidad y contenido de la información que la entidad territorial </w:t>
      </w:r>
      <w:r w:rsidRPr="006C02F1">
        <w:rPr>
          <w:rFonts w:ascii="Arial" w:eastAsia="Times New Roman" w:hAnsi="Arial" w:cs="Arial"/>
          <w:color w:val="000000"/>
          <w:sz w:val="27"/>
          <w:szCs w:val="27"/>
          <w:shd w:val="clear" w:color="auto" w:fill="FFFFFF"/>
        </w:rPr>
        <w:lastRenderedPageBreak/>
        <w:t>ha de entregar para estos efectos y que formarán parte integral del plan de desempeño.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Una vez presentado el respectivo plan de desempeño y efectuadas las correcciones a que haya lugar, el Ministerio de Hacienda y Crédito Público, previa consulta al ministerio sectorial respectivo o al Departamento Nacional de Planeación, aprobará el plan y notificará a la entidad territorial para su ejecución.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2911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2.6.3.4.1.3.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Coordinador del plan de desempeño. </w:t>
      </w:r>
      <w:r w:rsidRPr="006C02F1">
        <w:rPr>
          <w:rFonts w:ascii="Arial" w:eastAsia="Times New Roman" w:hAnsi="Arial" w:cs="Arial"/>
          <w:color w:val="000000"/>
          <w:sz w:val="27"/>
          <w:szCs w:val="27"/>
          <w:shd w:val="clear" w:color="auto" w:fill="FFFFFF"/>
        </w:rPr>
        <w:t>El Ministerio de Hacienda y Crédito Público determinará y tendrá a su cargo la designación y financiación del coordinador del plan de desempeño quien verificará que la entidad territorial cumpla con las medidas y actividades previstas en el plan de desempeño y formulará los informes y recomendaciones correspondientes.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ningún caso el coordinador es responsable por la adopción, ejecución o cumplimiento de las medidas o actividades adoptadas por la entidad territorial en el plan de desempeño. La entidad territorial, a través de su representante legal y demás funcionarios responsables, deberá brindar la asistencia, apoyo técnico y entrega de información que requiera el coordinador para el ejercicio de sus funciones.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2911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2.6.3.4.1.4.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Evaluación del plan de desempeño. </w:t>
      </w:r>
      <w:r w:rsidRPr="006C02F1">
        <w:rPr>
          <w:rFonts w:ascii="Arial" w:eastAsia="Times New Roman" w:hAnsi="Arial" w:cs="Arial"/>
          <w:color w:val="000000"/>
          <w:sz w:val="27"/>
          <w:szCs w:val="27"/>
          <w:shd w:val="clear" w:color="auto" w:fill="FFFFFF"/>
        </w:rPr>
        <w:t>Teniendo en cuenta los informes de seguimiento a la ejecución del plan de desempeño elaborados por el coordinador del plan, el Ministerio de Hacienda y Crédito Público, previa consulta al ministerio sectorial respectivo o al Departamento Nacional de Planeación, determinará la procedencia de: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El levantamiento de la medida preventiva.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Su reformulación y/o extensión, 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La imposición de medidas correctivas por incumplimiento del plan de desempeño.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 1.</w:t>
      </w:r>
      <w:r w:rsidRPr="006C02F1">
        <w:rPr>
          <w:rFonts w:ascii="Arial" w:eastAsia="Times New Roman" w:hAnsi="Arial" w:cs="Arial"/>
          <w:color w:val="000000"/>
          <w:sz w:val="27"/>
          <w:szCs w:val="27"/>
          <w:shd w:val="clear" w:color="auto" w:fill="FFFFFF"/>
        </w:rPr>
        <w:t> Para la evaluación del respectivo plan de desempeño, el Ministerio de Hacienda y Crédito Público consultará con el ministerio sectorial respectivo o con el Departamento Nacional de Planeación, según el caso.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En el caso de las entidades territoriales que cuenten simultáneamente con convenios de cumplimiento en aplicación del artículo 2º de la Ley 1122 de 2007 y planes de desempeño en desarrollo del presente título, la evaluación sobre los aspectos coincidentes será realizada por el Ministerio de Salud y Protección Social y remitida al Ministerio de Hacienda y Crédito Público, la cual se complementará con la evaluación que sobre los demás temas realice el coordinador del plan de desempeño.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2911 de 2008)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MEDIDAS CORRECTIVAS</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t>ARTÍCULO 2.6.3.4.2.1.</w:t>
      </w:r>
      <w:r w:rsidRPr="006C02F1">
        <w:rPr>
          <w:rFonts w:ascii="Arial" w:eastAsia="Times New Roman" w:hAnsi="Arial" w:cs="Arial"/>
          <w:color w:val="000000"/>
          <w:sz w:val="27"/>
          <w:szCs w:val="27"/>
        </w:rPr>
        <w:t> </w:t>
      </w:r>
      <w:r w:rsidRPr="006C02F1">
        <w:rPr>
          <w:rFonts w:ascii="Arial" w:eastAsia="Times New Roman" w:hAnsi="Arial" w:cs="Arial"/>
          <w:b/>
          <w:bCs/>
          <w:i/>
          <w:iCs/>
          <w:color w:val="000000"/>
          <w:sz w:val="27"/>
          <w:szCs w:val="27"/>
        </w:rPr>
        <w:t>Adopción de medidas correctivas. </w:t>
      </w:r>
      <w:hyperlink r:id="rId14" w:history="1">
        <w:r w:rsidRPr="006C02F1">
          <w:rPr>
            <w:rFonts w:ascii="Arial" w:eastAsia="Times New Roman" w:hAnsi="Arial" w:cs="Arial"/>
            <w:color w:val="0000FF"/>
            <w:sz w:val="27"/>
            <w:szCs w:val="27"/>
            <w:u w:val="single"/>
          </w:rPr>
          <w:t>Modificado por el Art. 1, Decreto Nacional 1104 de 2016</w:t>
        </w:r>
      </w:hyperlink>
      <w:r w:rsidRPr="006C02F1">
        <w:rPr>
          <w:rFonts w:ascii="Arial" w:eastAsia="Times New Roman" w:hAnsi="Arial" w:cs="Arial"/>
          <w:b/>
          <w:bCs/>
          <w:i/>
          <w:iCs/>
          <w:color w:val="000000"/>
          <w:sz w:val="27"/>
          <w:szCs w:val="27"/>
        </w:rPr>
        <w:t> </w:t>
      </w:r>
      <w:r w:rsidRPr="006C02F1">
        <w:rPr>
          <w:rFonts w:ascii="Arial" w:eastAsia="Times New Roman" w:hAnsi="Arial" w:cs="Arial"/>
          <w:color w:val="000000"/>
          <w:sz w:val="27"/>
          <w:szCs w:val="27"/>
        </w:rPr>
        <w:t>La medida correctiva, por su naturaleza cautelar, se podrá adoptar de manera simultánea a la iniciación y comunicación del procedimiento respectivo. La medida se surtirá mediante la publicación del acto administrativo en la página web del Ministerio de Hacienda y Crédito Público, y se entenderá surtida en la fecha de publicación.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2613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2.6.3.4.2.2.</w:t>
      </w:r>
      <w:r w:rsidRPr="006C02F1">
        <w:rPr>
          <w:rFonts w:ascii="Arial" w:eastAsia="Times New Roman" w:hAnsi="Arial" w:cs="Arial"/>
          <w:b/>
          <w:bCs/>
          <w:i/>
          <w:iCs/>
          <w:color w:val="000000"/>
          <w:sz w:val="27"/>
          <w:szCs w:val="27"/>
          <w:shd w:val="clear" w:color="auto" w:fill="FFFFFF"/>
        </w:rPr>
        <w:t> Adopción de las medidas suspensión de giros y giro directo. </w:t>
      </w:r>
      <w:r w:rsidRPr="006C02F1">
        <w:rPr>
          <w:rFonts w:ascii="Arial" w:eastAsia="Times New Roman" w:hAnsi="Arial" w:cs="Arial"/>
          <w:color w:val="000000"/>
          <w:sz w:val="27"/>
          <w:szCs w:val="27"/>
          <w:shd w:val="clear" w:color="auto" w:fill="FFFFFF"/>
        </w:rPr>
        <w:t>En el evento de que el Ministerio de Hacienda y Crédito Público adopte las medidas correctivas de suspensión de giros o de giro directo de recursos a que se refieren los numerales 13.1 y 13.2 del artículo 13 del Decreto 028 de 2008, se determinarán en el correspondiente acto administrativo, el evento o eventos de riesgo encontrados, la evidencia que amerita la adopción de la correspondiente medida, el término durante el cual estará vigente, las acciones a emprender por parte de la entidad territorial, y las condiciones administrativas y financieras con sujeción a las cuales se adopta y en las que se procederá al levantamiento de la respectiva medida correctiva.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xml:space="preserve"> En el caso del sector salud la medida de giro directo a que se refiere el Decreto 028 de 2008, se adoptará previa consulta con el Ministerio de Salud y Protección Social, y se aplicará respecto de los </w:t>
      </w:r>
      <w:r w:rsidRPr="006C02F1">
        <w:rPr>
          <w:rFonts w:ascii="Arial" w:eastAsia="Times New Roman" w:hAnsi="Arial" w:cs="Arial"/>
          <w:color w:val="000000"/>
          <w:sz w:val="27"/>
          <w:szCs w:val="27"/>
          <w:shd w:val="clear" w:color="auto" w:fill="FFFFFF"/>
        </w:rPr>
        <w:lastRenderedPageBreak/>
        <w:t>componentes de salud pública y de prestación de servicios de salud a la población pobre no asegurada y las actividades no cubiertas por subsidios a la demanda.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El Ministerio de Hacienda y Crédito Público podrá adoptar de manera simultánea, las medidas correctivas de suspensión de giros y de giro directo de los recursos, en orden a asegurar la continuidad, cobertura y calidad en la prestación de los servicios y la adecuada ejecución de los recursos del Sistema General de Participaciones dispuestos para su financiación, conforme a la motivación contenida en el acto administrativo que adopte las medidas.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2911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2.6.3.4.2.3</w:t>
      </w:r>
      <w:r w:rsidRPr="006C02F1">
        <w:rPr>
          <w:rFonts w:ascii="Arial" w:eastAsia="Times New Roman" w:hAnsi="Arial" w:cs="Arial"/>
          <w:b/>
          <w:bCs/>
          <w:i/>
          <w:iCs/>
          <w:color w:val="000000"/>
          <w:sz w:val="27"/>
          <w:szCs w:val="27"/>
          <w:shd w:val="clear" w:color="auto" w:fill="FFFFFF"/>
        </w:rPr>
        <w:t>. Suspensión de giros. </w:t>
      </w:r>
      <w:r w:rsidRPr="006C02F1">
        <w:rPr>
          <w:rFonts w:ascii="Arial" w:eastAsia="Times New Roman" w:hAnsi="Arial" w:cs="Arial"/>
          <w:color w:val="000000"/>
          <w:sz w:val="27"/>
          <w:szCs w:val="27"/>
          <w:shd w:val="clear" w:color="auto" w:fill="FFFFFF"/>
        </w:rPr>
        <w:t>La medida de suspensión de giros será adoptada por el Ministerio de Hacienda y Crédito Público, según el caso, cuando su imposición no afecte la continuidad en la prestación del servicio, la prestación de servicios a la comunidad o ponga en riesgo la vida de los usuarios del Sistema General de Seguridad Social en Salud. La adopción de la medida se hará previa consulta con el ministerio sectorial.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2911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2.6.3.4.2.4.</w:t>
      </w:r>
      <w:r w:rsidRPr="006C02F1">
        <w:rPr>
          <w:rFonts w:ascii="Arial" w:eastAsia="Times New Roman" w:hAnsi="Arial" w:cs="Arial"/>
          <w:b/>
          <w:bCs/>
          <w:i/>
          <w:iCs/>
          <w:color w:val="000000"/>
          <w:sz w:val="27"/>
          <w:szCs w:val="27"/>
          <w:shd w:val="clear" w:color="auto" w:fill="FFFFFF"/>
        </w:rPr>
        <w:t> Coordinación ejercicio de medidas sector agua potable y saneamiento básico.</w:t>
      </w:r>
      <w:r w:rsidRPr="006C02F1">
        <w:rPr>
          <w:rFonts w:ascii="Arial" w:eastAsia="Times New Roman" w:hAnsi="Arial" w:cs="Arial"/>
          <w:color w:val="000000"/>
          <w:sz w:val="27"/>
          <w:szCs w:val="27"/>
          <w:shd w:val="clear" w:color="auto" w:fill="FFFFFF"/>
        </w:rPr>
        <w:t> Conforme con lo señalado por el artículo 7° del Decreto 028 de 2008, el Ministerio de Hacienda y Crédito Público adoptará las medidas preventivas o correctivas de suspensión de giros o giro directo, con sujeción a lo dispuesto en el presente capítulo, articulando su ejercicio con la Superintendencia de Servicios Públicos Domiciliarios.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24 Decreto 2911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2.6.3.4.2.5.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Giro directo. </w:t>
      </w:r>
      <w:r w:rsidRPr="006C02F1">
        <w:rPr>
          <w:rFonts w:ascii="Arial" w:eastAsia="Times New Roman" w:hAnsi="Arial" w:cs="Arial"/>
          <w:color w:val="000000"/>
          <w:sz w:val="27"/>
          <w:szCs w:val="27"/>
          <w:shd w:val="clear" w:color="auto" w:fill="FFFFFF"/>
        </w:rPr>
        <w:t>Cuando se trate de la participación de educación; salud, en los componentes de salud pública y prestación de servicios de salud a la población pobre no asegurada y las actividades no cubiertas por subsidios a la demanda; propósito general o de asignaciones especiales, el acto administrativo expedido por el Ministerio de Hacienda y Crédito Público que adopte la medida correctiva de giro directo, informará al ministerio correspondiente, el momento a partir del cual se efectuará el giro de los recursos del Sistema General de Participaciones a la fiducia pública constituida para el efecto por la entidad territorial. Con el giro de los recursos a la fiducia pública, estos se entienden transferidos a la entidad territorial.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w:t>
      </w:r>
      <w:r w:rsidRPr="006C02F1">
        <w:rPr>
          <w:rFonts w:ascii="Arial" w:eastAsia="Times New Roman" w:hAnsi="Arial" w:cs="Arial"/>
          <w:color w:val="000000"/>
          <w:sz w:val="27"/>
          <w:szCs w:val="27"/>
          <w:shd w:val="clear" w:color="auto" w:fill="FFFFFF"/>
        </w:rPr>
        <w:t> Sin perjuicio de lo dispuesto en el presente artículo y en atención a lo señalado por el numeral 13.2 del artículo 13 del Decreto 028 de 2008, en el caso del sector de agua potable y saneamiento básico, la medida de giro directo podrá aplicarse a través de los esquemas fiduciarios autorizados por la ley para el manejo de los recursos del Sistema General de Participaciones en ese sector. Sin embargo, cuando la medida se aplique respecto de dos o más sectores, el respectivo giro directo podrá efectuarse a través de la fiducia contratada para el efecto o el mecanismo preexistente en estos sectores, conforme lo determine 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2911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2.6.3.4.2.6.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Proceso integral. </w:t>
      </w:r>
      <w:r w:rsidRPr="006C02F1">
        <w:rPr>
          <w:rFonts w:ascii="Arial" w:eastAsia="Times New Roman" w:hAnsi="Arial" w:cs="Arial"/>
          <w:color w:val="000000"/>
          <w:sz w:val="27"/>
          <w:szCs w:val="27"/>
          <w:shd w:val="clear" w:color="auto" w:fill="FFFFFF"/>
        </w:rPr>
        <w:t>En la medida de giro directo, la entidad territorial es la encargada de realizar los compromisos y efectuar la respectiva ordenación del gasto. La entidad fiduciaria hará el proceso integral de verificación y aprobación de las cuentas ordenadas por la entidad territorial, para concluir el proceso con su pago. El Ministerio de Hacienda y Crédito Público expedirá concepto antes de dicho pago. Dicho concepto se referirá al cumplimiento del proceso descrito en este artículo y al giro de los respectivos recursos a la fiducia 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(Art. 10 Decreto 2911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2.6.3.4.2.7.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Suministro de información para giro directo. </w:t>
      </w:r>
      <w:r w:rsidRPr="006C02F1">
        <w:rPr>
          <w:rFonts w:ascii="Arial" w:eastAsia="Times New Roman" w:hAnsi="Arial" w:cs="Arial"/>
          <w:color w:val="000000"/>
          <w:sz w:val="27"/>
          <w:szCs w:val="27"/>
          <w:shd w:val="clear" w:color="auto" w:fill="FFFFFF"/>
        </w:rPr>
        <w:t>Para efectos de lo dispuesto en el presente capítulo, el representante legal de la entidad territorial, así como el secretario de hacienda o quien haga sus veces para el sector, están en el deber legal de certificar y suministrar mensualmente o con la periodicidad requerida, a la entidad fiduciaria contratada para el efecto la información necesaria para el giro de los recursos, en el formato que determine la misma. Este formato contendrá como mínimo, información relativa al monto de recursos que se gira, identificación del beneficiario o beneficiarios de los recursos, tipo y número de su cuenta, la institución financiera en la cual se encuentra abierta, el concepto y soporte legal o contractual del giro de recursos, según el sector de que se trate.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Si la entidad territorial no suministra la información requerida o lo hace de manera extemporánea y por ende no se efectúan los pagos o se presentan demoras en los mismos, procederán las acciones legales previstas en el ordenamiento vigente en contra del representante legal de la entidad, y la entidad territorial será responsable por los reconocimientos pecuniarios, </w:t>
      </w:r>
      <w:r w:rsidRPr="006C02F1">
        <w:rPr>
          <w:rFonts w:ascii="Arial" w:eastAsia="Times New Roman" w:hAnsi="Arial" w:cs="Arial"/>
          <w:color w:val="000000"/>
          <w:sz w:val="27"/>
          <w:szCs w:val="27"/>
          <w:shd w:val="clear" w:color="auto" w:fill="FFFFFF"/>
        </w:rPr>
        <w:lastRenderedPageBreak/>
        <w:t>moratorios o indexatorios que se deriven de esta situación. En el evento de que la entidad territorial no suministre la información, los recursos permanecerán en la entidad fiduciaria, hasta tanto la entidad territorial suministre la información.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2911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2.6.3.4.2.8.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Verificación de información. </w:t>
      </w:r>
      <w:r w:rsidRPr="006C02F1">
        <w:rPr>
          <w:rFonts w:ascii="Arial" w:eastAsia="Times New Roman" w:hAnsi="Arial" w:cs="Arial"/>
          <w:color w:val="000000"/>
          <w:sz w:val="27"/>
          <w:szCs w:val="27"/>
          <w:shd w:val="clear" w:color="auto" w:fill="FFFFFF"/>
        </w:rPr>
        <w:t>La entidad fiduciaria contratada para el efecto, verificará la oportunidad, integridad y calidad de la información requerida para la aplicación de la medida de giro directo. En los casos en que se detecte suministro extemporáneo o inexacto, o cualquier otra irregularidad se le informará por escrito al representante legal de la entidad territorial de las observaciones sobre la información reportada. Si transcurridos cinco (5) días hábiles, contados a partir de la fecha del recibo de la referida comunicación la entidad territorial no ha radicado la respuesta en la entidad fiduciaria, o la respuesta es incompleta o insatisfactoria, se deberá informar de tal situación a la Procuraduría General de la Nación.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12 Decreto 2911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2.6.3.4.2.9.</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Informe de giro efectuado. </w:t>
      </w:r>
      <w:r w:rsidRPr="006C02F1">
        <w:rPr>
          <w:rFonts w:ascii="Arial" w:eastAsia="Times New Roman" w:hAnsi="Arial" w:cs="Arial"/>
          <w:color w:val="000000"/>
          <w:sz w:val="27"/>
          <w:szCs w:val="27"/>
          <w:shd w:val="clear" w:color="auto" w:fill="FFFFFF"/>
        </w:rPr>
        <w:t>Una vez realizado los pagos, la entidad fiduciaria deberá informar dentro de los cinco (5) días calendario siguientes, a la entidad territorial, el monto de recursos girado, el beneficiario, el número y tipo de cuenta, la institución financiera y el concepto girado, para los efectos correspondientes. Igualmente informará de estos pagos al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Cualquier error en el pago, que obedezca a deficiencias en la información que la entidad territorial debe suministrar y certificar, dará lugar a adelantar las acciones legales correspondientes.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Ministerio de Hacienda y Crédito Público no tendrá responsabilidad alguna respecto de los pagos efectuados por la fiducia con base en la información reportada por la entidad territorial.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Conforme con el numeral 13.2 del artículo 13 del Decreto 028 de 2008, cuando se trate del giro directo de recursos, la entidad territorial efectuará la respectiva ejecución presupuestal sin situación de fondos.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13 Decreto 2911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2.6.3.4.2.10</w:t>
      </w:r>
      <w:r w:rsidRPr="006C02F1">
        <w:rPr>
          <w:rFonts w:ascii="Arial" w:eastAsia="Times New Roman" w:hAnsi="Arial" w:cs="Arial"/>
          <w:b/>
          <w:bCs/>
          <w:i/>
          <w:iCs/>
          <w:color w:val="000000"/>
          <w:sz w:val="27"/>
          <w:szCs w:val="27"/>
          <w:shd w:val="clear" w:color="auto" w:fill="FFFFFF"/>
        </w:rPr>
        <w:t>. Constitución subsidiaria de la fiducia.</w:t>
      </w:r>
      <w:r w:rsidRPr="006C02F1">
        <w:rPr>
          <w:rFonts w:ascii="Arial" w:eastAsia="Times New Roman" w:hAnsi="Arial" w:cs="Arial"/>
          <w:color w:val="000000"/>
          <w:sz w:val="27"/>
          <w:szCs w:val="27"/>
          <w:shd w:val="clear" w:color="auto" w:fill="FFFFFF"/>
        </w:rPr>
        <w:t> En el evento en que la entidad territorial respecto de la cual se adopta la medida correctiva de giro directo de recursos. no constituya la fiducia pública a que hace referencia el numeral 13.2 del artículo 13 del Decreto 028 de 2008, el Ministerio de Hacienda y Crédito Público, en orden a garantizar la continuidad en la prestación de los servicios a cargo de la entidad territorial, evitar su paralización y/o prevenir perjuicios a terceros, podrá constituir la respectiva fiducia pública. Lo anterior, sin perjuicio de la responsabilidad legal que recae sobre el representante legal de la entidad territorial por su omisión de constituir la fiducia citada.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14 Decreto 2911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2.6.3.4.2.11.</w:t>
      </w:r>
      <w:r w:rsidRPr="006C02F1">
        <w:rPr>
          <w:rFonts w:ascii="Arial" w:eastAsia="Times New Roman" w:hAnsi="Arial" w:cs="Arial"/>
          <w:b/>
          <w:bCs/>
          <w:i/>
          <w:iCs/>
          <w:color w:val="000000"/>
          <w:sz w:val="27"/>
          <w:szCs w:val="27"/>
          <w:shd w:val="clear" w:color="auto" w:fill="FFFFFF"/>
        </w:rPr>
        <w:t> Procedimiento para el pago de la fiducia. </w:t>
      </w:r>
      <w:r w:rsidRPr="006C02F1">
        <w:rPr>
          <w:rFonts w:ascii="Arial" w:eastAsia="Times New Roman" w:hAnsi="Arial" w:cs="Arial"/>
          <w:color w:val="000000"/>
          <w:sz w:val="27"/>
          <w:szCs w:val="27"/>
          <w:shd w:val="clear" w:color="auto" w:fill="FFFFFF"/>
        </w:rPr>
        <w:t>Para el cumplimiento de lo establecido en el artículo anterior. en relación con el pago de los derechos ocasionados por la constitución y funcionamiento de la fiducia pública de que trata el numeral 13.2 del artículo 13 del Decreto 028 de 2008, y una vez la entidad fiduciaria presente la correspondiente cuenta de cobro, el Ministerio de Hacienda y Crédito Público realizará el giro de los respectivos recursos con cargo al porcentaje que le corresponde a la entidad territorial por concepto de la asignación especial prevista para el Fonpet en el artículo 2º de la Ley 715 de 2001. Para este efecto, el Ministerio de Hacienda y Crédito Público o quien administre los recursos, efectuará los descuentos de los recursos con cargo al porcentaje disponible en el Fonpet para la entidad territorial respecto de la cual se ha adoptado la medida correctiva.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Ministerio de Hacienda y Crédito Público o quien administra los recursos girará a favor de la respectiva entidad fiduciaria, previa presentación de las correspondientes cuentas de cobro, los recursos por concepto de constitución y funcionamiento de la fiducia.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15 Decreto 2911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2.6.3.4.2.12.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Levantamiento de las medidas de suspensión de giro y/o giro directo. </w:t>
      </w:r>
      <w:r w:rsidRPr="006C02F1">
        <w:rPr>
          <w:rFonts w:ascii="Arial" w:eastAsia="Times New Roman" w:hAnsi="Arial" w:cs="Arial"/>
          <w:color w:val="000000"/>
          <w:sz w:val="27"/>
          <w:szCs w:val="27"/>
          <w:shd w:val="clear" w:color="auto" w:fill="FFFFFF"/>
        </w:rPr>
        <w:t>El levantamiento de las medidas de suspensión de giro y/o giro directo se hará mediante acto administrativo debidamente motivado, suscrito por Ministerio de Hacienda y Crédito Público, una vez se superen los eventos que motivaron la adopción de la medida.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xml:space="preserve"> Para tomar la decisión de levantamiento de las medidas de suspensión de giro y/o giro directo el Ministerio de Hacienda y Crédito </w:t>
      </w:r>
      <w:r w:rsidRPr="006C02F1">
        <w:rPr>
          <w:rFonts w:ascii="Arial" w:eastAsia="Times New Roman" w:hAnsi="Arial" w:cs="Arial"/>
          <w:color w:val="000000"/>
          <w:sz w:val="27"/>
          <w:szCs w:val="27"/>
          <w:shd w:val="clear" w:color="auto" w:fill="FFFFFF"/>
        </w:rPr>
        <w:lastRenderedPageBreak/>
        <w:t>Público, consultará con el ministerio sectorial respectivo o con el Departamento Nacional de Planeación, según el caso.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16 Decreto 2911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2.6.3.4.2.13.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Asunción temporal de competencia por la Nación. </w:t>
      </w:r>
      <w:r w:rsidRPr="006C02F1">
        <w:rPr>
          <w:rFonts w:ascii="Arial" w:eastAsia="Times New Roman" w:hAnsi="Arial" w:cs="Arial"/>
          <w:color w:val="000000"/>
          <w:sz w:val="27"/>
          <w:szCs w:val="27"/>
          <w:shd w:val="clear" w:color="auto" w:fill="FFFFFF"/>
        </w:rPr>
        <w:t>De manera excepcional, y cuando los departamentos no tengan la capacidad suficiente para asumir la competencia temporal respecto a los servicios a cargo de los municipios sujetos de la medida, corresponderá a la Nación la asunción de dicha competencia. Para estos efectos la determinación de la insuficiencia corresponderá al ministerio respectivo.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2613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2.6.3.4.2.14.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Fundamento para la adopción de la medida de asunción temporal de la competencia. </w:t>
      </w:r>
      <w:r w:rsidRPr="006C02F1">
        <w:rPr>
          <w:rFonts w:ascii="Arial" w:eastAsia="Times New Roman" w:hAnsi="Arial" w:cs="Arial"/>
          <w:color w:val="000000"/>
          <w:sz w:val="27"/>
          <w:szCs w:val="27"/>
          <w:shd w:val="clear" w:color="auto" w:fill="FFFFFF"/>
        </w:rPr>
        <w:t>La determinación de la medida correctiva de asunción temporal de competencia la adoptará, cualquiera que sea el sector, el Ministerio de Hacienda y Crédito Público, previa recomendación del Conpes Social conforme lo prevé el artículo 14 del Decreto 028 de 2008, en cualquiera de los siguientes eventos: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La no adopción del plan de desempeño, complementario a las medidas correctivas de giro directo o suspensión de giro, en los plazos definidos o la no incorporación de los ajustes requeridos.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Cuando el Ministerio de Hacienda y Crédito Público establezca el incumplimiento de los planes de desempeño complementarios a la medidas correctivas de giro directo o suspensión de giro, adoptados por la entidad territorial, teniendo en cuenta los informes de seguimiento a la ejecución del plan de desempeño elaborados por el coordinador del plan.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De manera directa cuando se evidencien situaciones que presenten inminente riesgo en la utilización de los recursos o en la prestación del servicio.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17 Decreto 2911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2.6.3.4.2.15.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Procedimiento para la adopción de la medida de asunción temporal de la competencia. </w:t>
      </w:r>
      <w:r w:rsidRPr="006C02F1">
        <w:rPr>
          <w:rFonts w:ascii="Arial" w:eastAsia="Times New Roman" w:hAnsi="Arial" w:cs="Arial"/>
          <w:color w:val="000000"/>
          <w:sz w:val="27"/>
          <w:szCs w:val="27"/>
          <w:shd w:val="clear" w:color="auto" w:fill="FFFFFF"/>
        </w:rPr>
        <w:t>Para la adopción de la medida de asunción temporal de la competencia, el Ministerio de Hacienda y Crédito Público, presentará a consideración del Conpes Social el respectivo informe, en el cual se identifiquen, como mínimo, los siguientes aspectos: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1. Resumen del resultado de las actividades a que se refiere el artículo 2.6.3.4.3 del presente capítulo, que evidencie los eventos de riesgo que ameritan la adopción de la medida.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La determinación de la entidad estatal a que se refiere el artículo 13.3 del Decreto 028 de 2008, encargada de asumir la competencia para asegurar la prestación del servicio y el término durante el cual estará vigente la medida. Cuando la medida de Asunción temporal de la competencia deba ser ejecutada por una entidad del orden nacional, la entidad estatal responsable será la sectorialmente encargada de formular la política en relación con el servicio que se asume.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La determinación de las facultades de que dispondrá la entidad estatal encargada de asumir la competencia para asegurar la prestación del servicio, conforme a lo dispuesto por los numerales 13.3.1, 13.3.2 y 13.3.3 del artículo 13 del Decreto 028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Las condiciones generales con sujeción a las cuales la entidad territorial respecto de la cual se adopta la medida de asunción temporal de la competencia, podrá reasumir la competencia para asegurar la prestación del respectivo servicio y los indicadores de seguimiento y evaluación para verificar el cumplimento de estas medidas.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18 Decreto 2911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2.6.3.4.2.16.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Recomendación Conpes Social. </w:t>
      </w:r>
      <w:r w:rsidRPr="006C02F1">
        <w:rPr>
          <w:rFonts w:ascii="Arial" w:eastAsia="Times New Roman" w:hAnsi="Arial" w:cs="Arial"/>
          <w:color w:val="000000"/>
          <w:sz w:val="27"/>
          <w:szCs w:val="27"/>
          <w:shd w:val="clear" w:color="auto" w:fill="FFFFFF"/>
        </w:rPr>
        <w:t>Con sujeción a la información suministrada por el Ministerio de Hacienda y Crédito Público, el Conpes Social recomendará:</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La adopción o no de la medida de asunción temporal de competencia en la respectiva entidad territorial.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La ejecución de actividades tendientes a superar los eventos de riesgo detectados, con sus respectivos indicadores de evaluación y seguimiento.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Las medidas de mejoramiento institucional y de gestión orientadas a asegurar la prestación del respectivo servicio que permitan a la entidad territorial reasumir la competencia.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Las actividades de seguimiento durante el periodo de adopción y ejecución de la medida correctiva que deberá realizar 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19 Decreto 2911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2.6.3.4.2.17.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Aplicación de la medida de asunción temporal de competencia. </w:t>
      </w:r>
      <w:r w:rsidRPr="006C02F1">
        <w:rPr>
          <w:rFonts w:ascii="Arial" w:eastAsia="Times New Roman" w:hAnsi="Arial" w:cs="Arial"/>
          <w:color w:val="000000"/>
          <w:sz w:val="27"/>
          <w:szCs w:val="27"/>
          <w:shd w:val="clear" w:color="auto" w:fill="FFFFFF"/>
        </w:rPr>
        <w:t>La medida correctiva de asunción temporal de competencia se efectuará, una vez se expida la respectiva recomendación del Conpes Social, mediante acto administrativo debidamente motivado, suscrito por el Ministerio de Hacienda y Crédito Público, conforme al procedimiento dispuesto en el artículo 208 del Estatuto Orgánico del Sistema Financiero, atendiendo a lo dispuesto por el artículo 2.6.3.4.1 de este capítulo.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20 Decreto 2911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2.6.3.4.2.18.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Atribuciones y medidas financieras, presupuestales y contables.</w:t>
      </w:r>
      <w:r w:rsidRPr="006C02F1">
        <w:rPr>
          <w:rFonts w:ascii="Arial" w:eastAsia="Times New Roman" w:hAnsi="Arial" w:cs="Arial"/>
          <w:b/>
          <w:bCs/>
          <w:color w:val="000000"/>
          <w:sz w:val="27"/>
          <w:szCs w:val="27"/>
          <w:shd w:val="clear" w:color="auto" w:fill="FFFFFF"/>
        </w:rPr>
        <w:t> </w:t>
      </w:r>
      <w:r w:rsidRPr="006C02F1">
        <w:rPr>
          <w:rFonts w:ascii="Arial" w:eastAsia="Times New Roman" w:hAnsi="Arial" w:cs="Arial"/>
          <w:color w:val="000000"/>
          <w:sz w:val="27"/>
          <w:szCs w:val="27"/>
          <w:shd w:val="clear" w:color="auto" w:fill="FFFFFF"/>
        </w:rPr>
        <w:t>El desarrollo de las atribuciones y el ejercicio de medidas financieras, presupuestales y contables que se adopten en la asunción temporal de competencias se regirán, por las siguientes disposiciones: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w:t>
      </w:r>
      <w:r w:rsidRPr="006C02F1">
        <w:rPr>
          <w:rFonts w:ascii="Arial" w:eastAsia="Times New Roman" w:hAnsi="Arial" w:cs="Arial"/>
          <w:i/>
          <w:iCs/>
          <w:color w:val="000000"/>
          <w:sz w:val="27"/>
          <w:szCs w:val="27"/>
          <w:shd w:val="clear" w:color="auto" w:fill="FFFFFF"/>
        </w:rPr>
        <w:t>Programación presupuestal:</w:t>
      </w:r>
      <w:r w:rsidRPr="006C02F1">
        <w:rPr>
          <w:rFonts w:ascii="Arial" w:eastAsia="Times New Roman" w:hAnsi="Arial" w:cs="Arial"/>
          <w:color w:val="000000"/>
          <w:sz w:val="27"/>
          <w:szCs w:val="27"/>
          <w:shd w:val="clear" w:color="auto" w:fill="FFFFFF"/>
        </w:rPr>
        <w:t> En aplicación del artículo 352 de la Constitución Política, la programación presupuestal a que hace referencia el numeral 13.3.1 del artículo 13 del Decreto 028 de 2008 comprende las etapas presupuestales anteriores a la aprobación del presupuesto, es decir, la elaboración y presentación del presupuesto. Sin perjuicio de Jo dispuesto en el artículo 16 del Decreto 028 de 2008 referido al ajuste de competencias, las asambleas departamentales y los concejos municipales serán las encargadas de aprobar el correspondiente presupuesto en presencia de la medida de asunción temporal de competencia.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Sin perjuicio de la expedición del presupuesto por parte del gobernador o el alcalde según el caso, cuando las corporaciones administrativas territoriales no expidan el presupuesto general de la entidad correspondiente, el presupuesto que regirá para el sector o sectores objeto de la medida será el presentado por el competente temporal.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w:t>
      </w:r>
      <w:r w:rsidRPr="006C02F1">
        <w:rPr>
          <w:rFonts w:ascii="Arial" w:eastAsia="Times New Roman" w:hAnsi="Arial" w:cs="Arial"/>
          <w:i/>
          <w:iCs/>
          <w:color w:val="000000"/>
          <w:sz w:val="27"/>
          <w:szCs w:val="27"/>
          <w:shd w:val="clear" w:color="auto" w:fill="FFFFFF"/>
        </w:rPr>
        <w:t>. Ejecución del presupuesto y ordenación del gasto.</w:t>
      </w:r>
      <w:r w:rsidRPr="006C02F1">
        <w:rPr>
          <w:rFonts w:ascii="Arial" w:eastAsia="Times New Roman" w:hAnsi="Arial" w:cs="Arial"/>
          <w:color w:val="000000"/>
          <w:sz w:val="27"/>
          <w:szCs w:val="27"/>
          <w:shd w:val="clear" w:color="auto" w:fill="FFFFFF"/>
        </w:rPr>
        <w:t> En aplicación del numeral 13.3. del artículo 13 del Decreto Ley 28 de 2008 corresponde a la Nación o al departamento, según el caso, la ejecución y la ordenación del gasto del presupuesto de la entidad sujeto de la medida para lo cual podrá modificar, adicionar, aplazar, reducir o hacer traslados al presupuesto, en general ejecutar los mecanismos de modificación al presupuesto.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La Nación o el departamento, según el caso, llevará contabilidad separada de los recursos que se administren con motivo de la ejecución de la medida.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2613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2.6.3.4.2.19.</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Alcance de las medidas adoptadas en el marco de la asunción temporal de competencia. </w:t>
      </w:r>
      <w:r w:rsidRPr="006C02F1">
        <w:rPr>
          <w:rFonts w:ascii="Arial" w:eastAsia="Times New Roman" w:hAnsi="Arial" w:cs="Arial"/>
          <w:color w:val="000000"/>
          <w:sz w:val="27"/>
          <w:szCs w:val="27"/>
          <w:shd w:val="clear" w:color="auto" w:fill="FFFFFF"/>
        </w:rPr>
        <w:t>Las atribuciones en materia de programación presupuestal, ordenación del gasto, competencia contractual y nominación del personal, lo mismo que la adopción de las medidas administrativas institucionales, presupuestales, financieras, contables y contractuales a las que hacen referencia los numerales 13.3.1 y 13.3.2 del artículo 13 del Decreto 28 de 2008, comprende los recursos del Sistema General de Participaciones que de conformidad con las disposiciones legales vigentes corresponden a la entidad territorial respecto de la cual se adopta la medida correctiva.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aplicación de lo dispuesto en los artículos 350, 351, 353 y 366 de la Constitución Política, los recursos que se asignen por la entidad sujeta a la medida correctiva y los provenientes de otras fuentes que complementen la financiación del servicio, presupuestados en la vigencia en que se adopta la medida para garantizar la continuidad, cobertura y calidad del servicio objeto de medida, no podrán disminuirse de una vigencia fiscal a otra.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garantizar las coberturas, la calidad y la continuidad existentes al momento de aplicar la medida, la entidad territorial objeto de la medida correctiva podrá poner a disposición de la Nación o del departamento, según el caso, los recursos necesarios para financiar los conceptos de gasto que venían siendo atendidos con recursos diferentes a los del Sistema General de Participaciones en cada uno de los sectores.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Para efectos de lo previsto en el presente artículo, a las entidades territoriales sobre las cuales se haya adoptado la medida correctiva de asunción temporal de competencia a que se refiere el artículo 13 del Decreto 28 de 2008, en el sector de educación, no se les aplicará el cruce de cuentas de que trata el artículo 37 de la Ley 1151 de 2007, mientras subsista la medida.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2613 de 2009, Parágrafo incorporado por el Art. 1 del Decreto 3979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2.6.3.4.2.20.</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Asunción del pasivo. </w:t>
      </w:r>
      <w:r w:rsidRPr="006C02F1">
        <w:rPr>
          <w:rFonts w:ascii="Arial" w:eastAsia="Times New Roman" w:hAnsi="Arial" w:cs="Arial"/>
          <w:color w:val="000000"/>
          <w:sz w:val="27"/>
          <w:szCs w:val="27"/>
          <w:shd w:val="clear" w:color="auto" w:fill="FFFFFF"/>
        </w:rPr>
        <w:t xml:space="preserve">La asunción temporal de la competencia por parte de la Nación o el departamento, según el caso, no </w:t>
      </w:r>
      <w:r w:rsidRPr="006C02F1">
        <w:rPr>
          <w:rFonts w:ascii="Arial" w:eastAsia="Times New Roman" w:hAnsi="Arial" w:cs="Arial"/>
          <w:color w:val="000000"/>
          <w:sz w:val="27"/>
          <w:szCs w:val="27"/>
          <w:shd w:val="clear" w:color="auto" w:fill="FFFFFF"/>
        </w:rPr>
        <w:lastRenderedPageBreak/>
        <w:t>implica solidaridad alguna respecto a las obligaciones a cargo de la entidad sobre la que recae la medida correctiva, existentes o causadas con anterioridad o con posterioridad a la adopción de la medida, y generadas en el correspondiente sector o servicio. El pasivo originado en el servicio o sector se mantendrá a cargo de la entidad territorial sujeta de la medida, el cual deberá ser financiado con cargo a sus recursos propios o a los apropiados con destinación específica para el servicio o sector según el caso, pero, atendiendo las particulares normas que gobiernen este aspecto.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2613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2.6.3.4.2.21.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Administración de plantas de personal. </w:t>
      </w:r>
      <w:r w:rsidRPr="006C02F1">
        <w:rPr>
          <w:rFonts w:ascii="Arial" w:eastAsia="Times New Roman" w:hAnsi="Arial" w:cs="Arial"/>
          <w:color w:val="000000"/>
          <w:sz w:val="27"/>
          <w:szCs w:val="27"/>
          <w:shd w:val="clear" w:color="auto" w:fill="FFFFFF"/>
        </w:rPr>
        <w:t>La atribución nominadora de personal dentro del sector o servicio objeto de medida, será ejercida por la Nación o el departamento, según el caso, a través de la persona que aquella o este designe.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nominación y administración de la planta comprenderá la facultad de expedir los correspondientes actos administrativos generales y particulares relacionados con todas las situaciones administrativas derivadas de la relación laboral, legal y reglamentaria, tales como nombramientos, traslados, comisiones, permisos, licencias, vacaciones, retiros, encargos, ascensos, reintegros y las demás señaladas en la ley. En todo caso y dependiendo del tipo de atribución o competencia nominadora que se ejerza, el personal sobre el cual recaigan las medidas pertenecerá o continuará perteneciendo a la planta de cargos de la entidad territorial respecto de la cual se haya asumido de forma temporal la competencia.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Ascensos, reintegros y las demás señaladas en la ley. En todo caso y dependiendo del tipo de atribución o competencia nominadora que se ejerza, el personal sobre el cual recaigan las medidas pertenecerá o continuará perteneciendo a la planta de cargos de la entidad territorial respecto de la cual se haya asumido de forma temporal la competencia.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En caso de que la entidad sujeta a la medida correctiva cuente con planta de personal financiada con recursos propios complementando la prestación de los servicios, dicha planta será administrada a través de la entidad que asuma temporalmente la competencia y su pago será garantizado por la entidad territorial a la cual pertenece.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2613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2.6.3.4.2.22. </w:t>
      </w:r>
      <w:r w:rsidRPr="006C02F1">
        <w:rPr>
          <w:rFonts w:ascii="Arial" w:eastAsia="Times New Roman" w:hAnsi="Arial" w:cs="Arial"/>
          <w:b/>
          <w:bCs/>
          <w:i/>
          <w:iCs/>
          <w:color w:val="000000"/>
          <w:sz w:val="27"/>
          <w:szCs w:val="27"/>
          <w:shd w:val="clear" w:color="auto" w:fill="FFFFFF"/>
        </w:rPr>
        <w:t>Facultades y deberes del administrador designado. </w:t>
      </w:r>
      <w:r w:rsidRPr="006C02F1">
        <w:rPr>
          <w:rFonts w:ascii="Arial" w:eastAsia="Times New Roman" w:hAnsi="Arial" w:cs="Arial"/>
          <w:color w:val="000000"/>
          <w:sz w:val="27"/>
          <w:szCs w:val="27"/>
          <w:shd w:val="clear" w:color="auto" w:fill="FFFFFF"/>
        </w:rPr>
        <w:t>Sin perjuicio del ejercicio de las demás competencias y facultades propias del jefe del organismo intervenido para la administración del servicio público objeto de la medida de asunción temporal, y para la guarda y administración de los archivos, bases de datos, activos líquidos, inversiones y demás bienes muebles e inmuebles de la entidad territorial que correspondan al sector o servicio sujeto a la medida cautelar, el administrador que la Nación o el departamento, según el caso, designe para ejecutar la medida de asunción temporal de competencias, tendrá los siguientes deberes y facultades: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Ejecutar las actividades relacionadas con la planificación o planeación del sector o servicio;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Suscribir los contratos que sean requeridos para garantizar el cumplimiento de las metas de continuidad, cobertura y calidad de los servicios intervenidos;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Efectuar la administración del personal responsable de la administración y/o prestación del sector o servicio;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Actuar bajo el marco de la ley para preservar y defender los intereses y recursos públicos inherentes a la prestación del servicio intervenido, de la entidad territorial y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Presentar los informes que se le requieran, los definidos por las normas vigentes, los de cierre de vigencia y al separarse del cargo; para el efecto, deberá continuar con la contabilidad que le corresponda en libros debidamente registrados, si no se cuenta con la contabilidad al día, proveer su reconstrucción y actualización permanente.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1º.</w:t>
      </w:r>
      <w:r w:rsidRPr="006C02F1">
        <w:rPr>
          <w:rFonts w:ascii="Arial" w:eastAsia="Times New Roman" w:hAnsi="Arial" w:cs="Arial"/>
          <w:color w:val="000000"/>
          <w:sz w:val="27"/>
          <w:szCs w:val="27"/>
          <w:shd w:val="clear" w:color="auto" w:fill="FFFFFF"/>
        </w:rPr>
        <w:t> Las facultades propias del jefe del organismo intervenido se refieren, en el caso de las entidades territoriales, a las contenidas en los artículos 305 y 315 de la Constitución Política.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2613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2.6.3.4.2.23.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Representación judicial y extrajudicial. </w:t>
      </w:r>
      <w:r w:rsidRPr="006C02F1">
        <w:rPr>
          <w:rFonts w:ascii="Arial" w:eastAsia="Times New Roman" w:hAnsi="Arial" w:cs="Arial"/>
          <w:color w:val="000000"/>
          <w:sz w:val="27"/>
          <w:szCs w:val="27"/>
          <w:shd w:val="clear" w:color="auto" w:fill="FFFFFF"/>
        </w:rPr>
        <w:t xml:space="preserve">En el evento de asunción temporal de la competencia, la representación judicial y extrajudicial por actuaciones u omisiones generadas en desarrollo de la aplicación de la medida correctiva, estará a cargo de la entidad que asuma temporalmente la competencia. Esta representación se ejercerá ordinaria y </w:t>
      </w:r>
      <w:r w:rsidRPr="006C02F1">
        <w:rPr>
          <w:rFonts w:ascii="Arial" w:eastAsia="Times New Roman" w:hAnsi="Arial" w:cs="Arial"/>
          <w:color w:val="000000"/>
          <w:sz w:val="27"/>
          <w:szCs w:val="27"/>
          <w:shd w:val="clear" w:color="auto" w:fill="FFFFFF"/>
        </w:rPr>
        <w:lastRenderedPageBreak/>
        <w:t>exclusivamente en relación con situaciones jurídicas originadas durante la ejecución de la medida de asunción temporal de la competencia.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Excepcionalmente a juicio de la Nación o del departamento, según el caso, y con el objetivo de eliminar los eventos de riesgo o de asegurar la continuidad, cobertura y calidad del servicio o sector y la correcta ejecución de los recursos dispuestos para su financiación, podrá coadyuvar en la defensa judicial y extrajudicial con motivo de situaciones generadas con anterioridad a la entrada en vigencia de la medida correctiva, estén o no judicializadas para tal momento.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2613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2.6.3.4.2.24.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Rendición de cuentas. </w:t>
      </w:r>
      <w:r w:rsidRPr="006C02F1">
        <w:rPr>
          <w:rFonts w:ascii="Arial" w:eastAsia="Times New Roman" w:hAnsi="Arial" w:cs="Arial"/>
          <w:color w:val="000000"/>
          <w:sz w:val="27"/>
          <w:szCs w:val="27"/>
          <w:shd w:val="clear" w:color="auto" w:fill="FFFFFF"/>
        </w:rPr>
        <w:t>Cuando la Nación o el departamento asuma el ejercicio de la medida de asunción temporal de la competencia, deberá registrar la totalidad de transacciones celebradas con cargo a los recursos que administra y presentar informes a las autoridades competentes y a la entidad territorial respecto de la cual se adopta la medida correctiva, para que esta consolide y genere de manera integral los reportes a cargo de la entidad.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2613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2.6.3.4.2.25.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Levantamiento de la medida de asunción temporal de competencia. </w:t>
      </w:r>
      <w:r w:rsidRPr="006C02F1">
        <w:rPr>
          <w:rFonts w:ascii="Arial" w:eastAsia="Times New Roman" w:hAnsi="Arial" w:cs="Arial"/>
          <w:color w:val="000000"/>
          <w:sz w:val="27"/>
          <w:szCs w:val="27"/>
          <w:shd w:val="clear" w:color="auto" w:fill="FFFFFF"/>
        </w:rPr>
        <w:t>La medida de asunción temporal de competencia se levantará por vencimiento del término a que se refiere el parágrafo del numeral 13.3.3 del artículo 13 del Decreto 028 de 2008. De igual manera, podrá levantarse por solicitud del ministerio sectorial respectivo, el Departamento Nacional de Planeación o de la entidad territorial afectada con la medida o la que asumió la competencia, para lo cual el Ministerio de Hacienda y Crédito Público adelantará la respectiva evaluación.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levantamiento de la medida se hará mediante acto administrativo debidamente motivado, suscrito por el Ministerio de Hacienda y Crédito Público, una vez se superen los eventos que motivaron la adopción de la medida.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21 Decreto 2911 de 2008)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FORMULARIO ÚNICO TERRITORIAL - FUT</w:t>
      </w:r>
    </w:p>
    <w:p w:rsidR="006C02F1" w:rsidRPr="006C02F1" w:rsidRDefault="006C02F1" w:rsidP="006C02F1">
      <w:pPr>
        <w:spacing w:before="100" w:beforeAutospacing="1" w:after="100" w:afterAutospacing="1" w:line="240" w:lineRule="auto"/>
        <w:jc w:val="center"/>
        <w:rPr>
          <w:rFonts w:ascii="Arial" w:eastAsia="Times New Roman" w:hAnsi="Arial" w:cs="Arial"/>
          <w:color w:val="000000"/>
          <w:sz w:val="27"/>
          <w:szCs w:val="27"/>
          <w:shd w:val="clear" w:color="auto" w:fill="FFFFFF"/>
        </w:rPr>
      </w:pPr>
      <w:hyperlink r:id="rId15" w:history="1">
        <w:r w:rsidRPr="006C02F1">
          <w:rPr>
            <w:rFonts w:ascii="Arial" w:eastAsia="Times New Roman" w:hAnsi="Arial" w:cs="Arial"/>
            <w:color w:val="0000FF"/>
            <w:sz w:val="27"/>
            <w:szCs w:val="27"/>
            <w:u w:val="single"/>
            <w:shd w:val="clear" w:color="auto" w:fill="FFFFFF"/>
          </w:rPr>
          <w:t>Modificado por el art. 1, Decreto Nacional 1536 de 2016.</w:t>
        </w:r>
      </w:hyperlink>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2.6.4.1. </w:t>
      </w:r>
      <w:r w:rsidRPr="006C02F1">
        <w:rPr>
          <w:rFonts w:ascii="Arial" w:eastAsia="Times New Roman" w:hAnsi="Arial" w:cs="Arial"/>
          <w:b/>
          <w:bCs/>
          <w:i/>
          <w:iCs/>
          <w:color w:val="000000"/>
          <w:sz w:val="27"/>
          <w:szCs w:val="27"/>
          <w:shd w:val="clear" w:color="auto" w:fill="FFFFFF"/>
        </w:rPr>
        <w:t>Formulario Único Territorial. </w:t>
      </w:r>
      <w:r w:rsidRPr="006C02F1">
        <w:rPr>
          <w:rFonts w:ascii="Arial" w:eastAsia="Times New Roman" w:hAnsi="Arial" w:cs="Arial"/>
          <w:color w:val="000000"/>
          <w:sz w:val="27"/>
          <w:szCs w:val="27"/>
          <w:shd w:val="clear" w:color="auto" w:fill="FFFFFF"/>
        </w:rPr>
        <w:t>Adóptese un Formulario Único Territorial, FUT, de reporte de información, mediante el cual se recolectará información sobre la ejecución presupuestal de ingresos y gastos, y demás información oficial básica, para efectos del monitoreo, seguimiento, evaluación y control de las entidades territoriales.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entidades del nivel territorial presentarán el FUT a través del Sistema Consolidador de Hacienda e Información Financiera Pública (CHIP), administrado por la Contaduría General de la Nación, al cual accederán las Entidades del orden nacional que ostenten la calidad de usuario estratégico del sistema, y el Banco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información de ejecución presupuestal de ingresos y gastos reportada a través del FUT, debe ser consistente y coherente con la información contable reconocida y revelada en los términos definidos en el Régimen de Contabilidad 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1º.</w:t>
      </w:r>
      <w:r w:rsidRPr="006C02F1">
        <w:rPr>
          <w:rFonts w:ascii="Arial" w:eastAsia="Times New Roman" w:hAnsi="Arial" w:cs="Arial"/>
          <w:color w:val="000000"/>
          <w:sz w:val="27"/>
          <w:szCs w:val="27"/>
          <w:shd w:val="clear" w:color="auto" w:fill="FFFFFF"/>
        </w:rPr>
        <w:t> Se entenderá como información oficial básica, para efectos de la aplicación del presente título, aquella de naturaleza organizacional, presupuestal, financiera, económica, geográfica, social y ambiental, de las entidades territoriales, que sea requerida por alguna o varias entidades del orden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inclusión de otro tipo de información requerirá la aprobación de la Comisión lntersectorial del Formulario Único Territorial, FUT.</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2º.</w:t>
      </w:r>
      <w:r w:rsidRPr="006C02F1">
        <w:rPr>
          <w:rFonts w:ascii="Arial" w:eastAsia="Times New Roman" w:hAnsi="Arial" w:cs="Arial"/>
          <w:color w:val="000000"/>
          <w:sz w:val="27"/>
          <w:szCs w:val="27"/>
          <w:shd w:val="clear" w:color="auto" w:fill="FFFFFF"/>
        </w:rPr>
        <w:t> Un usuario estratégico del Sistema CHIP, es aquella entidad pública encargada de definir los requerimientos de información necesaria para la toma de decisiones de política macroeconómica financiera, social o ambiental. Para tal fin los usuarios estratégicos acordarán con la Contaduría General de la Nación la suscripción de un convenio interadministrativo de cooperación.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3402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2.6.4.2.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Ámbito de aplicación. </w:t>
      </w:r>
      <w:r w:rsidRPr="006C02F1">
        <w:rPr>
          <w:rFonts w:ascii="Arial" w:eastAsia="Times New Roman" w:hAnsi="Arial" w:cs="Arial"/>
          <w:color w:val="000000"/>
          <w:sz w:val="27"/>
          <w:szCs w:val="27"/>
          <w:shd w:val="clear" w:color="auto" w:fill="FFFFFF"/>
        </w:rPr>
        <w:t xml:space="preserve">El Formulario Único Territorial será de obligatorio diligenciamiento y presentación por el sector central de los Departamentos, Distritos y Municipios. Para tal efecto, deberán incluir la información solicitada de los diferentes sectores de competencia de la respectiva entidad territorial, así como la que corresponda a los recursos de </w:t>
      </w:r>
      <w:r w:rsidRPr="006C02F1">
        <w:rPr>
          <w:rFonts w:ascii="Arial" w:eastAsia="Times New Roman" w:hAnsi="Arial" w:cs="Arial"/>
          <w:color w:val="000000"/>
          <w:sz w:val="27"/>
          <w:szCs w:val="27"/>
          <w:shd w:val="clear" w:color="auto" w:fill="FFFFFF"/>
        </w:rPr>
        <w:lastRenderedPageBreak/>
        <w:t>educación y salud que sean ejecutados por entidades diferentes a las mencionadas anteriormente.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consecuencia, las entidades del sector descentralizado que administren los recursos destinados a salud y educación, las corporaciones públicas y los órganos de control de la entidad territorial, deberán enviar la información en la misma estructura del FUT a la administración central correspondiente, para que sea objeto de agregación y/o consolidación por parte de la gobernación o alcaldía, según el caso del Departamento, Distrito o Municipio al cual pertenecen, con una antelación mínima de 15 días calendario a las fechas establecidas en el artículo siguiente.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3402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2.6.4.3.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Presentación de informes. </w:t>
      </w:r>
      <w:r w:rsidRPr="006C02F1">
        <w:rPr>
          <w:rFonts w:ascii="Arial" w:eastAsia="Times New Roman" w:hAnsi="Arial" w:cs="Arial"/>
          <w:color w:val="000000"/>
          <w:sz w:val="27"/>
          <w:szCs w:val="27"/>
          <w:shd w:val="clear" w:color="auto" w:fill="FFFFFF"/>
        </w:rPr>
        <w:t>Las entidades, incluidas en el ámbito de aplicación de este título, presentarán la información consolidada con corte trimestral de acuerdo a las siguientes fechas:</w:t>
      </w:r>
    </w:p>
    <w:tbl>
      <w:tblPr>
        <w:tblW w:w="573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26"/>
        <w:gridCol w:w="3604"/>
      </w:tblGrid>
      <w:tr w:rsidR="006C02F1" w:rsidRPr="006C02F1" w:rsidTr="006C02F1">
        <w:trPr>
          <w:tblCellSpacing w:w="7" w:type="dxa"/>
          <w:jc w:val="center"/>
        </w:trPr>
        <w:tc>
          <w:tcPr>
            <w:tcW w:w="18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FECHA DE CORTE</w:t>
            </w:r>
          </w:p>
        </w:tc>
        <w:tc>
          <w:tcPr>
            <w:tcW w:w="31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FECHA LIMITE DE PRESENTACION</w:t>
            </w:r>
          </w:p>
        </w:tc>
      </w:tr>
      <w:tr w:rsidR="006C02F1" w:rsidRPr="006C02F1" w:rsidTr="006C02F1">
        <w:trPr>
          <w:tblCellSpacing w:w="7" w:type="dxa"/>
          <w:jc w:val="center"/>
        </w:trPr>
        <w:tc>
          <w:tcPr>
            <w:tcW w:w="18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31 DE MARZO</w:t>
            </w:r>
          </w:p>
        </w:tc>
        <w:tc>
          <w:tcPr>
            <w:tcW w:w="31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30 DE ABRIL</w:t>
            </w:r>
          </w:p>
        </w:tc>
      </w:tr>
      <w:tr w:rsidR="006C02F1" w:rsidRPr="006C02F1" w:rsidTr="006C02F1">
        <w:trPr>
          <w:tblCellSpacing w:w="7" w:type="dxa"/>
          <w:jc w:val="center"/>
        </w:trPr>
        <w:tc>
          <w:tcPr>
            <w:tcW w:w="18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30 DE JUNIO</w:t>
            </w:r>
          </w:p>
        </w:tc>
        <w:tc>
          <w:tcPr>
            <w:tcW w:w="31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31 DE JULIO</w:t>
            </w:r>
          </w:p>
        </w:tc>
      </w:tr>
      <w:tr w:rsidR="006C02F1" w:rsidRPr="006C02F1" w:rsidTr="006C02F1">
        <w:trPr>
          <w:tblCellSpacing w:w="7" w:type="dxa"/>
          <w:jc w:val="center"/>
        </w:trPr>
        <w:tc>
          <w:tcPr>
            <w:tcW w:w="18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30 DE SEPTIEMBRE</w:t>
            </w:r>
          </w:p>
        </w:tc>
        <w:tc>
          <w:tcPr>
            <w:tcW w:w="31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31 DE OCTUBRE</w:t>
            </w:r>
          </w:p>
        </w:tc>
      </w:tr>
      <w:tr w:rsidR="006C02F1" w:rsidRPr="006C02F1" w:rsidTr="006C02F1">
        <w:trPr>
          <w:tblCellSpacing w:w="7" w:type="dxa"/>
          <w:jc w:val="center"/>
        </w:trPr>
        <w:tc>
          <w:tcPr>
            <w:tcW w:w="18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31 DE DICIEMBRE</w:t>
            </w:r>
          </w:p>
        </w:tc>
        <w:tc>
          <w:tcPr>
            <w:tcW w:w="31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15 DE MARZO DEL AÑO SIGUIENTE</w:t>
            </w:r>
          </w:p>
        </w:tc>
      </w:tr>
    </w:tbl>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Las fechas de presentación de la información podrán ser prorrogadas por el Contador General de la Nación, previa autorización de la Comisión lnterinstitucional de FUT.</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3402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2.6.4.4.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Funcionarios responsables. </w:t>
      </w:r>
      <w:r w:rsidRPr="006C02F1">
        <w:rPr>
          <w:rFonts w:ascii="Arial" w:eastAsia="Times New Roman" w:hAnsi="Arial" w:cs="Arial"/>
          <w:color w:val="000000"/>
          <w:sz w:val="27"/>
          <w:szCs w:val="27"/>
          <w:shd w:val="clear" w:color="auto" w:fill="FFFFFF"/>
        </w:rPr>
        <w:t>Serán responsables por el cumplimiento de las obligaciones relacionadas con la presentación y certificación de la información del Formulario Único Territorial el representante legal de la respectiva entidad territorial, el secretario de hacienda, o quien haga sus veces y el contador público a cuyo cargo esté la contabilidad de la entidad territorial. También serán responsables los directores y jefes financieros de los órganos de control, corporaciones públicas y entidades descentralizadas del orden territorial por reportar la información al sector central para la consolidación del FUT, en los términos del artículo 2.6.4.2 del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w:t>
      </w:r>
      <w:r w:rsidRPr="006C02F1">
        <w:rPr>
          <w:rFonts w:ascii="Arial" w:eastAsia="Times New Roman" w:hAnsi="Arial" w:cs="Arial"/>
          <w:color w:val="000000"/>
          <w:sz w:val="27"/>
          <w:szCs w:val="27"/>
          <w:shd w:val="clear" w:color="auto" w:fill="FFFFFF"/>
        </w:rPr>
        <w:t> La Contaduría General de la Nación, en su calidad de administrador del Sistema Consolidador de Hacienda e Información Pública, CHIP, no será responsable por la información reportada en el Formulario Único Territorial por parte de las entidades.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3402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2.6.4.5.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Control de cumplimiento. </w:t>
      </w:r>
      <w:r w:rsidRPr="006C02F1">
        <w:rPr>
          <w:rFonts w:ascii="Arial" w:eastAsia="Times New Roman" w:hAnsi="Arial" w:cs="Arial"/>
          <w:color w:val="000000"/>
          <w:sz w:val="27"/>
          <w:szCs w:val="27"/>
          <w:shd w:val="clear" w:color="auto" w:fill="FFFFFF"/>
        </w:rPr>
        <w:t>El incumplimiento en el reporte oportuno de información de que trata el presente título, generará las sanciones disciplinarias a que haya lugar. Para tal efecto, el Contador General de la Nación informará a la autoridad competente el listado de las entidades territoriales que incumplieron, con el fin de que se inicie el respectivo proceso.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3402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2.6.4.6.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Información adicional para fines específicos. </w:t>
      </w:r>
      <w:r w:rsidRPr="006C02F1">
        <w:rPr>
          <w:rFonts w:ascii="Arial" w:eastAsia="Times New Roman" w:hAnsi="Arial" w:cs="Arial"/>
          <w:color w:val="000000"/>
          <w:sz w:val="27"/>
          <w:szCs w:val="27"/>
          <w:shd w:val="clear" w:color="auto" w:fill="FFFFFF"/>
        </w:rPr>
        <w:t>Siempre que las entidades del orden nacional requieran información oficial básica de naturaleza diferente a la que se reporta a través del FUT, deberán hacer la solicitud ante el Ministerio del Interior quien convocará al Comité Técnico para que este evalúe la pertinencia y acuerde con la Contaduría General de la Nación la parametrización de la información que se requiera a través del CHIP y la forma de capturarla.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3402 de 2007)</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PROGRAMAS DE SANEAMIENTO FISCAL Y FINANCIERO DE LAS EMPRESAS SOCIALES DEL ESTADO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2.6.5.1.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Objeto. </w:t>
      </w:r>
      <w:r w:rsidRPr="006C02F1">
        <w:rPr>
          <w:rFonts w:ascii="Arial" w:eastAsia="Times New Roman" w:hAnsi="Arial" w:cs="Arial"/>
          <w:color w:val="000000"/>
          <w:sz w:val="27"/>
          <w:szCs w:val="27"/>
          <w:shd w:val="clear" w:color="auto" w:fill="FFFFFF"/>
        </w:rPr>
        <w:t>El presente título tiene por objeto determinar los parámetros generales de viabilidad, monitoreo, seguimiento y evaluación de los Programas de Saneamiento Fiscal y Financiero, que en cumplimiento de lo dispuesto en los artículos 81 de la Ley 1438 de 2011 y 8º de la Ley 1608 de 2013, deben adoptar las Empresas Sociales del Estado del nivel territorial, categorizadas en riesgo medio o alto.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1141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2.6.5.2.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Elaboración del Programa de Saneamiento Fiscal y Financiero. </w:t>
      </w:r>
      <w:r w:rsidRPr="006C02F1">
        <w:rPr>
          <w:rFonts w:ascii="Arial" w:eastAsia="Times New Roman" w:hAnsi="Arial" w:cs="Arial"/>
          <w:color w:val="000000"/>
          <w:sz w:val="27"/>
          <w:szCs w:val="27"/>
          <w:shd w:val="clear" w:color="auto" w:fill="FFFFFF"/>
        </w:rPr>
        <w:t xml:space="preserve">En desarrollo de las labores de acompañamiento a que se refiere </w:t>
      </w:r>
      <w:r w:rsidRPr="006C02F1">
        <w:rPr>
          <w:rFonts w:ascii="Arial" w:eastAsia="Times New Roman" w:hAnsi="Arial" w:cs="Arial"/>
          <w:color w:val="000000"/>
          <w:sz w:val="27"/>
          <w:szCs w:val="27"/>
          <w:shd w:val="clear" w:color="auto" w:fill="FFFFFF"/>
        </w:rPr>
        <w:lastRenderedPageBreak/>
        <w:t>el artículo 81 de la Ley 1438 de 2011, las Direcciones Departamentales y Distritales de Salud coordinarán la elaboración del Programa de Saneamiento Fiscal y Financiero de las Empresas Sociales del Estado categorizadas en riesgo medio o alto, teniendo en cuenta los parámetros generales de contenidos, seguimiento y evaluación determinados por el Ministerio de Hacienda y Crédito Público, y se adoptarán, en los términos establecidos en el artículo 81 de la Ley 1438 de 2011.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 anterior se realizará en el marco del Programa Territorial de Reorganización Rediseño y Modernización de las Redes de Empresas Sociales del Estado.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1141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2.6.5.3.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Presentación del Programa de Saneamiento Fiscal y Financiero. </w:t>
      </w:r>
      <w:r w:rsidRPr="006C02F1">
        <w:rPr>
          <w:rFonts w:ascii="Arial" w:eastAsia="Times New Roman" w:hAnsi="Arial" w:cs="Arial"/>
          <w:color w:val="000000"/>
          <w:sz w:val="27"/>
          <w:szCs w:val="27"/>
          <w:shd w:val="clear" w:color="auto" w:fill="FFFFFF"/>
        </w:rPr>
        <w:t>Sin perjuicio de las responsabilidades legales a cargo del Gerente de la Empresa Social del Estado, en desarrollo de lo dispuesto en el artículo 81 de la Ley 1438 de 2011, y para efectos de lo dispuesto en el artículo 8º de la Ley 1608 de 2013, el Programa de Saneamiento Fiscal y Financiero adoptado por las Empresas Sociales del Estado deberá ser presentado para su viabilidad, ante el Ministerio de Hacienda y Crédito Público, por parte del Gobernador o Alcalde Distrital, en el caso de las Empresas Sociales del Estado de nivel departamental o distrital respectivamente. Para las Empresas Sociales del Estado del nivel municipal, la presentación se realizará por parte del Gobernador, previa coordinación con el Alcalde Municipal.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1141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2.6.5.4.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Criterios de viabilidad del Programa de Saneamiento Fiscal y Financiero. </w:t>
      </w:r>
      <w:r w:rsidRPr="006C02F1">
        <w:rPr>
          <w:rFonts w:ascii="Arial" w:eastAsia="Times New Roman" w:hAnsi="Arial" w:cs="Arial"/>
          <w:color w:val="000000"/>
          <w:sz w:val="27"/>
          <w:szCs w:val="27"/>
          <w:shd w:val="clear" w:color="auto" w:fill="FFFFFF"/>
        </w:rPr>
        <w:t>Para emitir la viabilidad de un Programa de Saneamiento Fiscal y Financiero, el Ministerio de Hacienda y Crédito Público tendrá en consideración los siguientes criterios generales, los cuales se expresarán en el respectivo acto: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La presentación del Programa de Saneamiento Fiscal y Financiero dentro de los términos definidos por 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La adecuación del Programa de Saneamiento Fiscal y Financiero a los parámetros generales de contenidos, seguimiento y evaluación determinados, para su diseño, por parte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c. La consistencia de las medidas propuestas en el Programa de Saneamiento Fiscal y Financiero frente al restablecimiento de la solidez económica y financiera de la Empresa Social del Estado, con el propósito de garantizar la continuidad en la prestación del servicio público de salud.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La coherencia del Programa de Saneamiento Fiscal y Financiero y la articulación de la Empresa Social del Estado con el Programa Territorial de Reorganización, Rediseño y Modernización de Redes de Empresas Sociales del Estado -ESE, definido por la Dirección Departamental o Distrital de Salud y viabilizado por el Ministerio de Salud y Protección Social conforme lo dispuesto por el artículo 156 de la Ley 1450 de 2011.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Los compromisos de apoyo a la ejecución del Programa de Saneamiento Fiscal y Financiero, por parte de la respectiva entidad territorial, determinados, cuantificados y ponderados en el tiempo, con el correspondiente acto administrativo de aporte de recursos.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La identificación y valoración del pasivo a cargo de la Empresa Social del Estado y un análisis de la incorporación de ese pasivo en el Marco Fiscal de Mediano Plazo del Departamento, Distrito o Municipio como contingencia. Este análisis debe identificar el impacto de tal eventualidad en las finanzas de la entidad territorial y en el resultado de los indicadores de las normas de disciplina 'fiscal territorial.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1141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2.6.5.5.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Viabilidad del Programa de Saneamiento Fiscal y Financiero. </w:t>
      </w:r>
      <w:r w:rsidRPr="006C02F1">
        <w:rPr>
          <w:rFonts w:ascii="Arial" w:eastAsia="Times New Roman" w:hAnsi="Arial" w:cs="Arial"/>
          <w:color w:val="000000"/>
          <w:sz w:val="27"/>
          <w:szCs w:val="27"/>
          <w:shd w:val="clear" w:color="auto" w:fill="FFFFFF"/>
        </w:rPr>
        <w:t>Cuando el Programa presentado cumpla con los criterios establecidos en el artículo anterior, el Ministerio de Hacienda y Crédito Público emitirá pronunciamiento sobre su viabilidad. En el evento en que dicho Ministerio formule observaciones al Programa presentado, la Empresa Social del Estado a través del respectivo Gobernador o Alcalde, dispondrá de un término de treinta (30) días hábiles, contados a partir del recibo de las observaciones, vía electrónica o mediante correo certificado a la dirección reportada, para efectuar los respectivos ajustes y/o recomendaciones y presentar nuevamente el Plan en aras de obtener su viabilidad.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el evento en que la Empresa Social del Estado no atienda las observaciones planteadas o no las presente dentro del término indicado en el presente artículo, se entenderá que no ha presentado el respectivo Programa de Saneamiento Fiscal y Financiero dentro de los términos legales.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5 Decreto 1141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2.6.5.6. </w:t>
      </w:r>
      <w:r w:rsidRPr="006C02F1">
        <w:rPr>
          <w:rFonts w:ascii="Arial" w:eastAsia="Times New Roman" w:hAnsi="Arial" w:cs="Arial"/>
          <w:b/>
          <w:bCs/>
          <w:i/>
          <w:iCs/>
          <w:color w:val="000000"/>
          <w:sz w:val="27"/>
          <w:szCs w:val="27"/>
          <w:shd w:val="clear" w:color="auto" w:fill="FFFFFF"/>
        </w:rPr>
        <w:t>Ejecución del Programa de Saneamiento Fiscal y Financiero. </w:t>
      </w:r>
      <w:r w:rsidRPr="006C02F1">
        <w:rPr>
          <w:rFonts w:ascii="Arial" w:eastAsia="Times New Roman" w:hAnsi="Arial" w:cs="Arial"/>
          <w:color w:val="000000"/>
          <w:sz w:val="27"/>
          <w:szCs w:val="27"/>
          <w:shd w:val="clear" w:color="auto" w:fill="FFFFFF"/>
        </w:rPr>
        <w:t>La ejecución de las actividades del Programa de Saneamiento Fiscal y Financiero que requieran financiamiento con cargo a los recursos a que refiere la Ley 1608 de 2013, los del crédito, y/o cualquier otra fuente de carácter nacional, se ejecutarán a partir del momento en que el Ministerio de Hacienda y Crédito Público emita la respectiva viabilidad.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1141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2.6.5.7.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Monitoreo, seguimiento y evaluación de los Programas de Saneamiento Fiscal y Financiero. </w:t>
      </w:r>
      <w:r w:rsidRPr="006C02F1">
        <w:rPr>
          <w:rFonts w:ascii="Arial" w:eastAsia="Times New Roman" w:hAnsi="Arial" w:cs="Arial"/>
          <w:color w:val="000000"/>
          <w:sz w:val="27"/>
          <w:szCs w:val="27"/>
          <w:shd w:val="clear" w:color="auto" w:fill="FFFFFF"/>
        </w:rPr>
        <w:t>El monitoreo, seguimiento y evaluación de los Programas de Saneamiento Fiscal y Financiero, estará a cargo del Ministerio de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Hacienda y Crédito Público y se ejercerá sobre el cumplimiento de las medidas y metas previstas en relación con la recuperación y el restablecimiento de la solidez económica y financiera de la Empresa Social del Estado.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este efecto, el Gobernador o Alcalde Distrital deberá remitir informes tanto a nivel individual, como consolidados, al Ministerio de Hacienda y Crédito Público en los formatos y con la periodicidad que este defina. En tales informes reportará los avances, grado de cumplimiento o recomendaciones en relación con el Programa de Saneamiento Fiscal y Financiero de cada una de las Empresas Sociales del Estado que presentó para viabilidad. El no envío de estos informes constituirá causal de incumplimiento al Programa de Saneamiento Fiscal y Financiero.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En desarrollo de las disposiciones legales vigentes, el Ministerio de Salud y Protección Social, como órgano rector del sector salud, verificará periódicamente la articulación de las Empresas Sociales del Estado que ejecutan Programas de Saneamiento Fiscal y Financiero en la operación y sostenibilidad de la red de prestación de servicios y la continuidad de la prestación de servicios de salud.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1141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2.6.5.8.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Acuerdos de reestructuración. </w:t>
      </w:r>
      <w:r w:rsidRPr="006C02F1">
        <w:rPr>
          <w:rFonts w:ascii="Arial" w:eastAsia="Times New Roman" w:hAnsi="Arial" w:cs="Arial"/>
          <w:color w:val="000000"/>
          <w:sz w:val="27"/>
          <w:szCs w:val="27"/>
          <w:shd w:val="clear" w:color="auto" w:fill="FFFFFF"/>
        </w:rPr>
        <w:t xml:space="preserve">Sin perjuicio de las responsabilidades legales a cargo del Gerente de la Empresa Social del Estado, en desarrollo de lo dispuesto en el artículo 82 de la Ley 1438 de 2011 </w:t>
      </w:r>
      <w:r w:rsidRPr="006C02F1">
        <w:rPr>
          <w:rFonts w:ascii="Arial" w:eastAsia="Times New Roman" w:hAnsi="Arial" w:cs="Arial"/>
          <w:color w:val="000000"/>
          <w:sz w:val="27"/>
          <w:szCs w:val="27"/>
          <w:shd w:val="clear" w:color="auto" w:fill="FFFFFF"/>
        </w:rPr>
        <w:lastRenderedPageBreak/>
        <w:t>y para efectos de lo consagrado en el artículo 8° de la Ley 1608 de 2013, el Gobernador o Alcalde respectivo, conjuntamente con el Gerente de la Empresa Social del Estado, deberá solicitar ante el Ministerio de Hacienda y Crédito Público la iniciación de la promoción de un Acuerdo de Reestructuración de Pasivos, a que refiere la Ley 550 de 1999, si a ello hay lugar.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caso de que la Empresa Social del Estado no suscriba el Acuerdo de Reestructuración de Pasivos o lo incumpla, de conformidad con lo previsto en el artículo 27 de la Ley 550 de 1999, procederá el trámite de liquidación de aquella. El Ministerio de Hacienda y Crédito Público informará al Gobernador o Alcalde respectivo, y/o a la Superintendencia Nacional de Salud para que adelanten el correspondiente trámite de acuerdo con las normas vigentes.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1141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2.6.5.9.</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Inviabilidad. </w:t>
      </w:r>
      <w:r w:rsidRPr="006C02F1">
        <w:rPr>
          <w:rFonts w:ascii="Arial" w:eastAsia="Times New Roman" w:hAnsi="Arial" w:cs="Arial"/>
          <w:color w:val="000000"/>
          <w:sz w:val="27"/>
          <w:szCs w:val="27"/>
          <w:shd w:val="clear" w:color="auto" w:fill="FFFFFF"/>
        </w:rPr>
        <w:t>Cuando del análisis de la evaluación del Programa de Saneamiento Fiscal y Financiero, se identifique la inviabilidad de la Empresa Social del Estado, el Ministerio de Hacienda y Crédito Público, informará al Gobernador o Alcalde respectivo, y/o a la Superintendencia Nacional de Salud para que adelanten el correspondiente trámite, de acuerdo con las normas vigentes.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1141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2.6.5.10</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Adecuación de la red de prestación de servicios de salud. </w:t>
      </w:r>
      <w:r w:rsidRPr="006C02F1">
        <w:rPr>
          <w:rFonts w:ascii="Arial" w:eastAsia="Times New Roman" w:hAnsi="Arial" w:cs="Arial"/>
          <w:color w:val="000000"/>
          <w:sz w:val="27"/>
          <w:szCs w:val="27"/>
          <w:shd w:val="clear" w:color="auto" w:fill="FFFFFF"/>
        </w:rPr>
        <w:t>En los casos en los que proceda la liquidación, supresión o fusión de una Empresa Social del Estado, el Gobernador o Alcalde Distrital, respectivo, deberá presentar a consideración del Ministerio de Salud y Protección Social para su viabilidad, las adecuaciones a la red de prestación de servicios que se requieran, a efectos de asegurar la continuidad de la prestación de servicios de salud.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10 Decreto 1141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2.6.5.11.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Recursos para el Programa de Saneamiento Fiscal y Financiero. </w:t>
      </w:r>
      <w:r w:rsidRPr="006C02F1">
        <w:rPr>
          <w:rFonts w:ascii="Arial" w:eastAsia="Times New Roman" w:hAnsi="Arial" w:cs="Arial"/>
          <w:color w:val="000000"/>
          <w:sz w:val="27"/>
          <w:szCs w:val="27"/>
          <w:shd w:val="clear" w:color="auto" w:fill="FFFFFF"/>
        </w:rPr>
        <w:t>Para el financiamiento de las medidas que se incluyan en los Programas de Saneamiento Fiscal y Financiero, se podrán destinar recursos de las siguientes fuentes: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Recursos de las Instituciones Prestadoras de Servicios de Salud Públicas.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2. Saldos de las cuentas maestras del Régimen Subsidiado, en los términos previstos en el artículo 2º de la Ley 1608 de 2013 o la norma que lo modifique, adicione o sustituya.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Recursos excedentes de las rentas cedidas de acuerdo con lo previsto en el artículo 4º de la Ley 1608 de 2013, modificado por el artículo 121 de la Ley 1737 de 2014 o la norma que la o modifique, adicione o sustituya.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Recursos del Fondo de Garantías para el Sector Salud, FONSAET, de acuerdo con lo establecido en el artículo 7º de la Ley 1608 de 2013, modificatorio del artículo 50 de la Ley 1438 de 2011 o la norma que los modifique, adicione o sustituya.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Recursos de crédito.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Recursos que destinen las entidades territoriales.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Los recursos que por norma se destinen al Saneamiento Fiscal y Financiero de las Empresas Sociales del Estado.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1141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2.6.5.12. </w:t>
      </w:r>
      <w:r w:rsidRPr="006C02F1">
        <w:rPr>
          <w:rFonts w:ascii="Arial" w:eastAsia="Times New Roman" w:hAnsi="Arial" w:cs="Arial"/>
          <w:b/>
          <w:bCs/>
          <w:i/>
          <w:iCs/>
          <w:color w:val="000000"/>
          <w:sz w:val="27"/>
          <w:szCs w:val="27"/>
          <w:shd w:val="clear" w:color="auto" w:fill="FFFFFF"/>
        </w:rPr>
        <w:t>Créditos para el rediseño, modernización y reorganización de los hospitales. </w:t>
      </w:r>
      <w:r w:rsidRPr="006C02F1">
        <w:rPr>
          <w:rFonts w:ascii="Arial" w:eastAsia="Times New Roman" w:hAnsi="Arial" w:cs="Arial"/>
          <w:color w:val="000000"/>
          <w:sz w:val="27"/>
          <w:szCs w:val="27"/>
          <w:shd w:val="clear" w:color="auto" w:fill="FFFFFF"/>
        </w:rPr>
        <w:t>Los créditos para el rediseño, modernización y reorganización de los hospitales de la red pública para el desarrollo de las redes territoriales de prestación de servicios de salud, se otorgarán prioritariamente para apoyar la financiación de los Programas de Saneamiento Fiscal y Financiero, Acuerdos de Reestructuración de Pasivos suscritos por las Empresas Sociales del Estado, siempre que estos se diseñen, adopten y ejecuten en el marco del respectivo Programa Territorial de Reorganización, Rediseño y Modernización de las Redes de Empresas Sociales del Estado.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tal efecto, la administración y otorgamiento de los créditos estará a cargo del Ministerio de Hacienda y Crédito Público, con sujeción a las condiciones dispuestas por el artículo 83 de la Ley 1438 de 2011 y demás disposiciones vigentes sobre la materia, para lo cual, deberán suscribirse los respectivos contratos de empréstito entre el Ministerio de Hacienda y Crédito Público y las entidades territoriales, así como los convenios de desempeño entre el Ministerio de Salud y Protección Social y las entidades territoriales y de estas con las Instituciones Prestadoras de Servicios de Salud Públicas.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12 Decreto 1141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2.6.5.13.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Categorización del riesgo. </w:t>
      </w:r>
      <w:r w:rsidRPr="006C02F1">
        <w:rPr>
          <w:rFonts w:ascii="Arial" w:eastAsia="Times New Roman" w:hAnsi="Arial" w:cs="Arial"/>
          <w:color w:val="000000"/>
          <w:sz w:val="27"/>
          <w:szCs w:val="27"/>
          <w:shd w:val="clear" w:color="auto" w:fill="FFFFFF"/>
        </w:rPr>
        <w:t>La categorización del riesgo de las Empresas Sociales del Estado del nivel territorial que realice anualmente el Ministerio de Salud y Protección Social, tendrá en cuenta el concepto del Ministerio de Hacienda y Crédito Público sobre el cumplimiento de los Programas de Saneamiento Fiscal y ' Financiero en ejecución y los Acuerdos de Reestructuración de Pasivos.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13 Decreto 1141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2.6.5.14.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Decisiones de la junta directiva. </w:t>
      </w:r>
      <w:r w:rsidRPr="006C02F1">
        <w:rPr>
          <w:rFonts w:ascii="Arial" w:eastAsia="Times New Roman" w:hAnsi="Arial" w:cs="Arial"/>
          <w:color w:val="000000"/>
          <w:sz w:val="27"/>
          <w:szCs w:val="27"/>
          <w:shd w:val="clear" w:color="auto" w:fill="FFFFFF"/>
        </w:rPr>
        <w:t>En el evento de que la Empresa Social del Estado se encuentre ejecutando un Programa de Saneamiento Fiscal y Financiero y/o un Acuerdo de Reestructuración de Pasivos, las decisiones de la Junta de la Empresa Social del Estado del nivel territorial en materia fiscal y financiera, requieren el voto favorable y expreso del Gobernador o Alcalde, o su respectivo delegado, según el caso.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14 Decreto 1141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2.6.5.15.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Programación de presupuesto. </w:t>
      </w:r>
      <w:r w:rsidRPr="006C02F1">
        <w:rPr>
          <w:rFonts w:ascii="Arial" w:eastAsia="Times New Roman" w:hAnsi="Arial" w:cs="Arial"/>
          <w:color w:val="000000"/>
          <w:sz w:val="27"/>
          <w:szCs w:val="27"/>
          <w:shd w:val="clear" w:color="auto" w:fill="FFFFFF"/>
        </w:rPr>
        <w:t>Para efectos de lo dispuesto en el presente título, las Empresas Sociales del Estado elaborarán sus presupuestos anuales con base en el escenario financiero que soporte el Programa de Saneamiento Fiscal y Financiero, viabilizado por 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15 Decreto 1141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2.6.5.16.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Transición. </w:t>
      </w:r>
      <w:r w:rsidRPr="006C02F1">
        <w:rPr>
          <w:rFonts w:ascii="Arial" w:eastAsia="Times New Roman" w:hAnsi="Arial" w:cs="Arial"/>
          <w:color w:val="000000"/>
          <w:sz w:val="27"/>
          <w:szCs w:val="27"/>
          <w:shd w:val="clear" w:color="auto" w:fill="FFFFFF"/>
        </w:rPr>
        <w:t>Las Empresas Sociales del Estado que adoptaron el Programa de Saneamiento Fiscal y Financiero en cumplimiento de lo dispuesto en los artículos 81 de la Ley 1438 de 2011 y 7° de la Ley 1587 de 2012, y la Resolución número 3467 de 2012 del Ministerio de Salud y Protección Social, debieron entregar el Programa de Saneamiento Fiscal y Financiero al Gobernador o Alcalde Distrital. Estos programas debieron estar acompañados de los respectivos informes de avance en los aspectos financieros, administrativos, institucionales y legales, así como el flujo financiero y la matriz de seguimiento debidamente tramitada, conforme con los parámetros establecidos en la precitada resolución.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Los Gobernadores y Alcaldes Distritales debieron consolidar y evaluar dichos programas y debieron presentarlos ante el Ministerio de Hacienda y Crédito </w:t>
      </w:r>
      <w:r w:rsidRPr="006C02F1">
        <w:rPr>
          <w:rFonts w:ascii="Arial" w:eastAsia="Times New Roman" w:hAnsi="Arial" w:cs="Arial"/>
          <w:color w:val="000000"/>
          <w:sz w:val="27"/>
          <w:szCs w:val="27"/>
          <w:shd w:val="clear" w:color="auto" w:fill="FFFFFF"/>
        </w:rPr>
        <w:lastRenderedPageBreak/>
        <w:t>Público antes del 30 de junio de 2013, acompañados de un concepto individual y consolidado de avance.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En el evento que la Empresa Social del Estado no haya adoptado el Programa de Saneamiento Fiscal y Financiero, dicha situación se tendrá como una causal de intervención por parte de la Superintendencia Nacional de Salud.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16 Decreto 1141 de 2013)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6</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PRESUPUESTO ENTIDADES TERRITORIALES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2.6.6.1.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Inembargabilidad recursos del Sistema General de Participaciones. </w:t>
      </w:r>
      <w:r w:rsidRPr="006C02F1">
        <w:rPr>
          <w:rFonts w:ascii="Arial" w:eastAsia="Times New Roman" w:hAnsi="Arial" w:cs="Arial"/>
          <w:color w:val="000000"/>
          <w:sz w:val="27"/>
          <w:szCs w:val="27"/>
          <w:shd w:val="clear" w:color="auto" w:fill="FFFFFF"/>
        </w:rPr>
        <w:t>Los recursos del Sistema General de Participaciones, por su destinación social constitucional, no pueden ser objeto de embargo. En los términos establecidos en la Ley 715 de 2001, los recursos del Sistema General de Participaciones no harán unidad de Caja con los demás recursos del presupuesto y su administración deberá realizarse en cuentas separadas de los recursos de la entidad y por sectores.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(Artículo 1 del Decreto 1101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2.6.6.2.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Obligatoriedad tramite de desembargo. </w:t>
      </w:r>
      <w:r w:rsidRPr="006C02F1">
        <w:rPr>
          <w:rFonts w:ascii="Arial" w:eastAsia="Times New Roman" w:hAnsi="Arial" w:cs="Arial"/>
          <w:color w:val="000000"/>
          <w:sz w:val="27"/>
          <w:szCs w:val="27"/>
          <w:shd w:val="clear" w:color="auto" w:fill="FFFFFF"/>
        </w:rPr>
        <w:t>Los recursos que se manejan en cuentas maestras separadas para el recaudo y gasto y demás cuentas en los que se encuentren depositados los recursos de transferencias que hace la Nación a las Entidades Territoriales, y las cuentas de las Entidades Territoriales en que manejan recursos de destinación social constitucional, son inembargables en los términos establecidos en el Estatuto Orgánico de Presupuesto, en la Ley 715 de 2001 y las demás disposiciones que regulan la materia.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caso de que se llegare a efectuar un embargo de los recursos del Sistema General de Participaciones el servidor público, que reciba una orden de embargo sobre los recursos incorporados en el Presupuesto General de la Nación, incluidas las transferencias que hace la Nación a las Entidades Territoriales por concepto de participación para educación, participación para salud y para participación para propósito general, está obligado a efectuar los trámites, dentro de los tres días siguientes a su recibo, para solicitar su desembargo.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(Artículo 2 del Decreto 1101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2.6.6.3.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Constancia de inembargabilidad de recursos. </w:t>
      </w:r>
      <w:r w:rsidRPr="006C02F1">
        <w:rPr>
          <w:rFonts w:ascii="Arial" w:eastAsia="Times New Roman" w:hAnsi="Arial" w:cs="Arial"/>
          <w:color w:val="000000"/>
          <w:sz w:val="27"/>
          <w:szCs w:val="27"/>
          <w:shd w:val="clear" w:color="auto" w:fill="FFFFFF"/>
        </w:rPr>
        <w:t>El servidor público una vez recibida la orden de embargo sobre los recursos de transferencias que hace la Nación a las Entidades Territoriales, solicitará a la Dirección General del Presupuesto Público Nacional del Ministerio de Hacienda y Crédito Público, la constancia sobre la naturaleza de estos recursos; la constancia de inembargables de los recursos, será solicitada a más tardar dentro de los tres (3) días siguientes a su recibo.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(Artículo 3 del Decreto 1101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2.6.6.4.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Plazo de expedición constancia de inembargabilidad. </w:t>
      </w:r>
      <w:r w:rsidRPr="006C02F1">
        <w:rPr>
          <w:rFonts w:ascii="Arial" w:eastAsia="Times New Roman" w:hAnsi="Arial" w:cs="Arial"/>
          <w:color w:val="000000"/>
          <w:sz w:val="27"/>
          <w:szCs w:val="27"/>
          <w:shd w:val="clear" w:color="auto" w:fill="FFFFFF"/>
        </w:rPr>
        <w:t>La Dirección General del Presupuesto Público Nacional del Ministerio de Hacienda y Crédito Público, expedirá la constancia dentro de los tres (3) días siguientes al recibo de la solicitud.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(Artículo 4 del Decreto 1101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2.6.6.5.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Requisitos de la solicitud de constancia de inembargabilidad. </w:t>
      </w:r>
      <w:r w:rsidRPr="006C02F1">
        <w:rPr>
          <w:rFonts w:ascii="Arial" w:eastAsia="Times New Roman" w:hAnsi="Arial" w:cs="Arial"/>
          <w:color w:val="000000"/>
          <w:sz w:val="27"/>
          <w:szCs w:val="27"/>
          <w:shd w:val="clear" w:color="auto" w:fill="FFFFFF"/>
        </w:rPr>
        <w:t>La solicitud de constancia de inembargabilidad debe indicar el tipo de proceso, las partes involucradas, el despacho judicial que profirió las medidas cautelares y el origen de los recursos que fueron embargados.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(Artículo 5 del Decreto 1101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2.6.6.6.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Trámite de la constancia de inembargabilidad de cuentas maestras o cuentas de las entidades territoriales que administran recursos del sistema general de participaciones. </w:t>
      </w:r>
      <w:r w:rsidRPr="006C02F1">
        <w:rPr>
          <w:rFonts w:ascii="Arial" w:eastAsia="Times New Roman" w:hAnsi="Arial" w:cs="Arial"/>
          <w:color w:val="000000"/>
          <w:sz w:val="27"/>
          <w:szCs w:val="27"/>
          <w:shd w:val="clear" w:color="auto" w:fill="FFFFFF"/>
        </w:rPr>
        <w:t>La constancia de inembargabilidad de las cuentas maestras separadas, o de las cuentas de las Entidades Territoriales en las cuales éstas manejen recursos de destinación social constitucional, las solicitará el servidor público, en los casos en que la autoridad judicial lo requiera, ante la entidad responsable del giro de los recursos objeto de la medida cautelar en los términos del inciso final del artículo 38 de la Ley 1110 de 2006.</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(Artículo 6 del Decreto 1101 de 2007)</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VIGENCIAS FUTURAS EXCEPCIONALES PARA ENTIDADES TERRITORIALES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2.6.6.1.1.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Declaración de importancia estratégica. </w:t>
      </w:r>
      <w:r w:rsidRPr="006C02F1">
        <w:rPr>
          <w:rFonts w:ascii="Arial" w:eastAsia="Times New Roman" w:hAnsi="Arial" w:cs="Arial"/>
          <w:color w:val="000000"/>
          <w:sz w:val="27"/>
          <w:szCs w:val="27"/>
          <w:shd w:val="clear" w:color="auto" w:fill="FFFFFF"/>
        </w:rPr>
        <w:t>De conformidad con lo establecido en el artículo 1° de la Ley 1483 de 2011, los proyectos de inversión que requieran autorización de vigencias futuras, y excedan el período de gobierno, deberán ser declarados previamente de importancia estratégica, por parte de los Consejos de Gobierno de las entidades territoriales y cumplir los siguientes requisitos: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Que dentro de la parte General Estratégica del Plan de Desarrollo vigente de la entidad territorial se haga referencia expresa a la importancia y el impacto que tiene para la entidad territorial el desarrollo del proyecto que se inicia en ese período y trasciende la vigencia del periodo de gobierno;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Que consecuente con el literal anterior, dentro del Plan de Inversiones del Plan de Desarrollo vigente se encuentre incorporado el proyecto para el cual se solicita la vigencia futura que supera el período de Gobierno;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Que dentro del Marco Fiscal .de Mediano Plazo de la entidad territorial se tenga incorporado el impacto, en términos de costos y efectos fiscales, del desarrollo del proyecto para los diez años de vigencia del Marco Fiscal.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Que el proyecto se encuentre viabilizado dentro del Banco de Programas y Proyectos de la entidad territorial;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Sin perjuicio de los estudios técnicos que deben tener todos los proyectos, los proyectos de infraestructura, energía y comunicaciones el estudio técnico deben incluir la definición de obras prioritarias e ingeniería de detalle, aprobado por la oficina de planeación de la entidad territorial o quien haga sus veces. Para el caso de proyectos de Asociación Público Privada, se cumplirá con los estudios requeridos en la Ley 1508 de 2012 y sus decretos reglamentarios.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(Artículo 1 del Decreto 2767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2.6.6.1.2.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Contenido de los estudios técnicos. </w:t>
      </w:r>
      <w:r w:rsidRPr="006C02F1">
        <w:rPr>
          <w:rFonts w:ascii="Arial" w:eastAsia="Times New Roman" w:hAnsi="Arial" w:cs="Arial"/>
          <w:color w:val="000000"/>
          <w:sz w:val="27"/>
          <w:szCs w:val="27"/>
          <w:shd w:val="clear" w:color="auto" w:fill="FFFFFF"/>
        </w:rPr>
        <w:t>En todos los casos los estudios técnicos que acompañen a los proyectos de inversión que superan el período de gobierno, deberán contener como mínimo, además de la definición del impacto territorial del proyecto, que permita evidenciar la importancia estratégica del mismo lo siguiente: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a) Identificación del Proyecto;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Descripción detallada del proyecto;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Fases y costos de ejecución de cada fase del proyecto;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Impacto del proyecto en el desarrollo territorial;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Valoración técnica, económica, financiera, jurídica ambiental y social del proyecto;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Diagnóstico del problema o situación a resolver a través del proyecto;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g) Identificación de la población afectada y necesidad de efectuar consultas previas;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h) Análisis del impacto social, ambiental y económico;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 Identificación de posibles riesgos y amenazas que puedan afectar la ejecución del proyecto.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(Artículo 2 del Decreto 2767 de 2012)</w:t>
      </w:r>
    </w:p>
    <w:p w:rsidR="006C02F1" w:rsidRPr="006C02F1" w:rsidRDefault="006C02F1" w:rsidP="006C02F1">
      <w:pPr>
        <w:spacing w:before="100" w:beforeAutospacing="1" w:after="100" w:afterAutospacing="1" w:line="240" w:lineRule="auto"/>
        <w:jc w:val="center"/>
        <w:rPr>
          <w:rFonts w:ascii="Arial" w:eastAsia="Times New Roman" w:hAnsi="Arial" w:cs="Arial"/>
          <w:i/>
          <w:i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2.</w:t>
      </w:r>
    </w:p>
    <w:p w:rsidR="006C02F1" w:rsidRPr="006C02F1" w:rsidRDefault="006C02F1" w:rsidP="006C02F1">
      <w:pPr>
        <w:spacing w:before="100" w:beforeAutospacing="1" w:after="100" w:afterAutospacing="1" w:line="240" w:lineRule="auto"/>
        <w:jc w:val="center"/>
        <w:rPr>
          <w:rFonts w:ascii="Arial" w:eastAsia="Times New Roman" w:hAnsi="Arial" w:cs="Arial"/>
          <w:i/>
          <w:iCs/>
          <w:color w:val="000000"/>
          <w:sz w:val="27"/>
          <w:szCs w:val="27"/>
          <w:shd w:val="clear" w:color="auto" w:fill="FFFFFF"/>
        </w:rPr>
      </w:pPr>
      <w:hyperlink r:id="rId16" w:history="1">
        <w:r w:rsidRPr="006C02F1">
          <w:rPr>
            <w:rFonts w:ascii="Arial" w:eastAsia="Times New Roman" w:hAnsi="Arial" w:cs="Arial"/>
            <w:color w:val="0000FF"/>
            <w:sz w:val="27"/>
            <w:szCs w:val="27"/>
            <w:u w:val="single"/>
            <w:shd w:val="clear" w:color="auto" w:fill="FFFFFF"/>
          </w:rPr>
          <w:t>Adicionado por el art. 1, Decreto Nacional 2388 de 2015.</w:t>
        </w:r>
      </w:hyperlink>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7</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FINDETER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Depuración y saneamiento de saldos contables. </w:t>
      </w:r>
      <w:r w:rsidRPr="006C02F1">
        <w:rPr>
          <w:rFonts w:ascii="Arial" w:eastAsia="Times New Roman" w:hAnsi="Arial" w:cs="Arial"/>
          <w:color w:val="000000"/>
          <w:sz w:val="27"/>
          <w:szCs w:val="27"/>
          <w:shd w:val="clear" w:color="auto" w:fill="FFFFFF"/>
        </w:rPr>
        <w:t>La responsabilidad y gestión administrativa relacionada con la depuración y saneamiento de la información contable de los recursos provenientes del Presupuesto General de la Nación asignados al Sistema Nacional de Cofinanciación, así como la cartera del extinto lnsfopal, indistintamente de la naturaleza pública de la entidad que los manejó o administró, estarán a cargo de la Junta Directiva de la Financiera de Desarrollo Territorial S.A., FINDETER.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del Decreto 3734 De 2005)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DISPOSICIONES GENERALES APLICABLES A LAS OPERACIONES DE REDESCUENTO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2.6.7.1.1.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Financiación y Asesoría. </w:t>
      </w:r>
      <w:r w:rsidRPr="006C02F1">
        <w:rPr>
          <w:rFonts w:ascii="Arial" w:eastAsia="Times New Roman" w:hAnsi="Arial" w:cs="Arial"/>
          <w:color w:val="000000"/>
          <w:sz w:val="27"/>
          <w:szCs w:val="27"/>
          <w:shd w:val="clear" w:color="auto" w:fill="FFFFFF"/>
        </w:rPr>
        <w:t>La financiación y la asesoría en lo referente a diseño, ejecución y administración de proyectos o programas de inversión contenidos en el artículo 1 de la Ley 57 de 1989 y el artículo 268 del Estatuto Orgánico del Sistema Financiero que tiene como función a su cargo FINDETER, se enmarcan estrictamente en la estructuración financiera del crédito, acorde con su objeto social.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3411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Función Técnica de asesoría, apoyo y supervisión. </w:t>
      </w:r>
      <w:r w:rsidRPr="006C02F1">
        <w:rPr>
          <w:rFonts w:ascii="Arial" w:eastAsia="Times New Roman" w:hAnsi="Arial" w:cs="Arial"/>
          <w:color w:val="000000"/>
          <w:sz w:val="27"/>
          <w:szCs w:val="27"/>
          <w:shd w:val="clear" w:color="auto" w:fill="FFFFFF"/>
        </w:rPr>
        <w:t>La función técnica de asesoría, apoyo y supervisión de los usuarios del crédito a cargo de los intermediarios financieros, a que se refiere el artículo 270 del Estatuto Orgánico del Sistema Financiero, se entenderá estrictamente encaminada a asegurar que tanto los sectores como los beneficiarios de los créditos sean elegibles para FINDETER y dentro del marco de la actividad de financiación.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consecuencia, el apoyo que FINDETER debe dar a dichos intermediarios, será igualmente de carácter financiero, atendiendo su naturaleza jurídica, el cual desarrollará a través de capacitaciones a los Intermediarios Financieros respecto de los sectores y beneficiarios elegibles de los redescuentos de la Financiera.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Dada su naturaleza financiera, no corresponde a los Intermediarios Financieros, ni a FINDETER la asesoría técnica, administración, control o supervisión de los proyectos que sean objeto de financiación en la operación de redescuento.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(Art.2 Decreto 3411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2.6.7.1.3.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Responsabilidad de Supervisión. </w:t>
      </w:r>
      <w:r w:rsidRPr="006C02F1">
        <w:rPr>
          <w:rFonts w:ascii="Arial" w:eastAsia="Times New Roman" w:hAnsi="Arial" w:cs="Arial"/>
          <w:color w:val="000000"/>
          <w:sz w:val="27"/>
          <w:szCs w:val="27"/>
          <w:shd w:val="clear" w:color="auto" w:fill="FFFFFF"/>
        </w:rPr>
        <w:t>La Entidad que viabilice los proyectos de financiación con tasa compensada de FINDETER, será la responsable de la supervisión de los mismos.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(Art.3 Decreto 3411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2.6.7.1.4.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Autorización a la Junta Directiva de la Financiera de Desarrollo Territorial S.A. FINDETER. </w:t>
      </w:r>
      <w:r w:rsidRPr="006C02F1">
        <w:rPr>
          <w:rFonts w:ascii="Arial" w:eastAsia="Times New Roman" w:hAnsi="Arial" w:cs="Arial"/>
          <w:color w:val="000000"/>
          <w:sz w:val="27"/>
          <w:szCs w:val="27"/>
          <w:shd w:val="clear" w:color="auto" w:fill="FFFFFF"/>
        </w:rPr>
        <w:t xml:space="preserve">La Junta Directiva de la Financiera de Desarrollo Territorial SA FINDETER, señalará la tasa de redescuento </w:t>
      </w:r>
      <w:r w:rsidRPr="006C02F1">
        <w:rPr>
          <w:rFonts w:ascii="Arial" w:eastAsia="Times New Roman" w:hAnsi="Arial" w:cs="Arial"/>
          <w:color w:val="000000"/>
          <w:sz w:val="27"/>
          <w:szCs w:val="27"/>
          <w:shd w:val="clear" w:color="auto" w:fill="FFFFFF"/>
        </w:rPr>
        <w:lastRenderedPageBreak/>
        <w:t>mínima en las líneas de redescuento con tasa compensada en los casos que esta adquiera un valor negativo.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(Art.1 Decreto 3595 de 2010)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2.6.7.1.5.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Aclaración respecto de las operaciones de redescuento consolidadas durante la vigencia de decretos no compilados. </w:t>
      </w:r>
      <w:r w:rsidRPr="006C02F1">
        <w:rPr>
          <w:rFonts w:ascii="Arial" w:eastAsia="Times New Roman" w:hAnsi="Arial" w:cs="Arial"/>
          <w:color w:val="000000"/>
          <w:sz w:val="27"/>
          <w:szCs w:val="27"/>
          <w:shd w:val="clear" w:color="auto" w:fill="FFFFFF"/>
        </w:rPr>
        <w:t>Los decretos compilados en este título sobre líneas de redescuento con tasa compensada corresponden únicamente a aquellas líneas que a la fecha de expedición del presente Decreto Único Reglamentario aún es posible acceder para nuevos beneficiarios.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operaciones de redescuento con tasa compensada que se encuentren vigentes a la fecha de expedición del presente decreto y cuyos decretos que las autorizaron no se compilan, continuarán regulándose hasta su culminación y según corresponde, de acuerdo con los considerandos del presente Decreto Único Reglamentario.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(Artículo nuevo aclaratorio de la vigencia)</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LÍNEA DE REDESCUENTO CON TASA COMPENSADA DEL SECTOR INFRAESTRUCTURA EN GENERAL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2.6.7.2.1.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Objeto. </w:t>
      </w:r>
      <w:r w:rsidRPr="006C02F1">
        <w:rPr>
          <w:rFonts w:ascii="Arial" w:eastAsia="Times New Roman" w:hAnsi="Arial" w:cs="Arial"/>
          <w:color w:val="000000"/>
          <w:sz w:val="27"/>
          <w:szCs w:val="27"/>
          <w:shd w:val="clear" w:color="auto" w:fill="FFFFFF"/>
        </w:rPr>
        <w:t>La Financiera de Desarrollo Territorial S.A. - FINDETER, de conformidad con lo establecido en el parágrafo del literal b) del numeral 3 del artículo 270 del Estatuto Orgánico del Sistema Financiero y en relación con las actividades de que tratan los literales a) y 1) del numeral 2 del artículo 268 del mencionado Estatuto, podrá ofrecer una línea de redescuento con tasa compensada destinada al Financiamiento de todas las inversiones relacionadas con la infraestructura para el desarrollo sostenible de las Regiones, en los sectores energético, transporte, desarrollo urbano, construcción y vivienda, salud, educación, medio ambiente y desarrollo sostenible, tecnologías de la información y la comunicación -TIC, y deporte, recreación y cultura.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(Art.1 Decreto 2048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2.6.7.2.2.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Beneficiarios. </w:t>
      </w:r>
      <w:r w:rsidRPr="006C02F1">
        <w:rPr>
          <w:rFonts w:ascii="Arial" w:eastAsia="Times New Roman" w:hAnsi="Arial" w:cs="Arial"/>
          <w:color w:val="000000"/>
          <w:sz w:val="27"/>
          <w:szCs w:val="27"/>
          <w:shd w:val="clear" w:color="auto" w:fill="FFFFFF"/>
        </w:rPr>
        <w:t xml:space="preserve">Serán beneficiarios de la línea de redescuento con tasa compensada las Entidades Territoriales, las entidades </w:t>
      </w:r>
      <w:r w:rsidRPr="006C02F1">
        <w:rPr>
          <w:rFonts w:ascii="Arial" w:eastAsia="Times New Roman" w:hAnsi="Arial" w:cs="Arial"/>
          <w:color w:val="000000"/>
          <w:sz w:val="27"/>
          <w:szCs w:val="27"/>
          <w:shd w:val="clear" w:color="auto" w:fill="FFFFFF"/>
        </w:rPr>
        <w:lastRenderedPageBreak/>
        <w:t>públicas y entidades descentralizadas del orden nacional y territorial, así como las entidades de derecho privado.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recursos de esta línea se destinarán a financiar todas las inversiones relacionadas con el estudio y diseño, construcción, rehabilitación, mantenimiento, mejoramiento, ampliación, interventoría, equipos y bienes requeridos para el desarrollo de la operación de los sectores elegibles, dotación, operación y mantenimiento en todos los sectores establecidos en el artículo anterior.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(Art.2 Decreto 2048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2.6.7.2.3.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Plazo y monto. </w:t>
      </w:r>
      <w:r w:rsidRPr="006C02F1">
        <w:rPr>
          <w:rFonts w:ascii="Arial" w:eastAsia="Times New Roman" w:hAnsi="Arial" w:cs="Arial"/>
          <w:color w:val="000000"/>
          <w:sz w:val="27"/>
          <w:szCs w:val="27"/>
          <w:shd w:val="clear" w:color="auto" w:fill="FFFFFF"/>
        </w:rPr>
        <w:t>La aprobación de las operaciones de redescuento de que trata el presente capítulo se podrán otorgar hasta el 31 de diciembre de 2018 y hasta por un monto total de UN BILLÓN DE PESOS ($1.000.000'000.000) moneda legal colombiana, con plazos de amortización de hasta doce (12) años, y hasta con dos (2) años de gracia a capital.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2048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2.6.7.2.4.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Tasa de redescuento. </w:t>
      </w:r>
      <w:r w:rsidRPr="006C02F1">
        <w:rPr>
          <w:rFonts w:ascii="Arial" w:eastAsia="Times New Roman" w:hAnsi="Arial" w:cs="Arial"/>
          <w:color w:val="000000"/>
          <w:sz w:val="27"/>
          <w:szCs w:val="27"/>
          <w:shd w:val="clear" w:color="auto" w:fill="FFFFFF"/>
        </w:rPr>
        <w:t>La Financiera de Desarrollo Territorial S.A. -FINDETER ofrecerá a los intermediarios financieros, una tasa de redescuento del DTF menos tres puntos por ciento, trimestre anticipado (DTF - 3.0% T.A.) o IPC menos uno por ciento, efectivo anual (IPC - 1.0% E.A.) o IBR menos dos punto ochenta por ciento, mes vencido (IBR -2.80% M.V.), con un plazo de amortización de hasta doce (12) años, y hasta dos (2) años de gracia a capital.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tasa de interés final será hasta del DTF más un punto por ciento trimestre anticipado (DTF+ 1.0% T.A.) con un plazo de amortización de hasta doce (12) años, y hasta dos (2) años de gracia a capital, o hasta el IPC más tres puntos por ciento efectivo anual, (IPC + 3.0% E.A.) con un plazo de amortización de hasta doce (12) años, y hasta dos (2) años de gracia a capital, o hasta IBR más uno punto dos por ciento, mes vencido, (IBR + 1.2% M.V) con un plazo de amortización de hasta doce (12) años, y hasta dos (2) años de gracia a capital.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(Art.4 Decreto 2048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2.6.7.2.5.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Recursos de redescuento. </w:t>
      </w:r>
      <w:r w:rsidRPr="006C02F1">
        <w:rPr>
          <w:rFonts w:ascii="Arial" w:eastAsia="Times New Roman" w:hAnsi="Arial" w:cs="Arial"/>
          <w:color w:val="000000"/>
          <w:sz w:val="27"/>
          <w:szCs w:val="27"/>
          <w:shd w:val="clear" w:color="auto" w:fill="FFFFFF"/>
        </w:rPr>
        <w:t xml:space="preserve">Con fundamento en lo establecido en el parágrafo del literal b) del numeral 3 del artículo 270 del Estatuto Orgánico del Sistema Financiero, el Gobierno Nacional a través del </w:t>
      </w:r>
      <w:r w:rsidRPr="006C02F1">
        <w:rPr>
          <w:rFonts w:ascii="Arial" w:eastAsia="Times New Roman" w:hAnsi="Arial" w:cs="Arial"/>
          <w:color w:val="000000"/>
          <w:sz w:val="27"/>
          <w:szCs w:val="27"/>
          <w:shd w:val="clear" w:color="auto" w:fill="FFFFFF"/>
        </w:rPr>
        <w:lastRenderedPageBreak/>
        <w:t>Ministerio de Hacienda y Crédito Público, destinará anualmente en el Presupuesto General de la Nación, los recursos necesarios para subsidiar a la Financiera de Desarrollo Territorial S.A. FINDETER, la diferencia entre la tasa de captación promedio de FINDETER más los costos en que ésta incurra durante la vigencia de los redescuentos otorgados, en desarrollo de lo previsto en el artículo 2.6.7.2.1. del presente capítulo y la tasa de redescuento mencionada en el artículo 2.6.7.2.4. del presente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 </w:t>
      </w:r>
      <w:r w:rsidRPr="006C02F1">
        <w:rPr>
          <w:rFonts w:ascii="Arial" w:eastAsia="Times New Roman" w:hAnsi="Arial" w:cs="Arial"/>
          <w:color w:val="000000"/>
          <w:sz w:val="27"/>
          <w:szCs w:val="27"/>
          <w:shd w:val="clear" w:color="auto" w:fill="FFFFFF"/>
        </w:rPr>
        <w:t>La metodología para determinar la tasa de captación promedio de la Financiera de Desarrollo Territorial S.A. FINDETER, para efectos de la presente línea de redescuento, así como los costos mencionados en este artículo, serán los aprobados por el Consejo Superior de Política Fiscal, CONFIS, en el Acta No. 298 del 20 de diciembre de 2006.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Para efecto de lo establecido en el presente artículo, la Financiera de Desarrollo Territorial S.A. FINDETER, presentará a la Dirección General de Presupuesto Público Nacional del Ministerio de Hacienda y Crédito Público, durante la programación y preparación del proyecto anual del Presupuesto General de la Nación, la información relacionada con el valor de la diferencia entre la tasa de captación promedio de la Financiera de Desarrollo Territorial S.A. FINDETER, más los costos en que ésta incurra durante la vigencia de los redescuentos otorgados, con el fin de incluir las partidas necesarias en el mencionado proyecto.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(Art.5 Decreto 2048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2.6.7.2.6.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Viabilidad y seguimiento. </w:t>
      </w:r>
      <w:r w:rsidRPr="006C02F1">
        <w:rPr>
          <w:rFonts w:ascii="Arial" w:eastAsia="Times New Roman" w:hAnsi="Arial" w:cs="Arial"/>
          <w:color w:val="000000"/>
          <w:sz w:val="27"/>
          <w:szCs w:val="27"/>
          <w:shd w:val="clear" w:color="auto" w:fill="FFFFFF"/>
        </w:rPr>
        <w:t>La viabilidad técnica y financiera de los proyectos estará a cargo del Ministerio o Entidad correspondiente.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Ministerio o la entidad que de la viabilidad del proyecto establecerá los mecanismos que permitan realizar el seguimiento de los recursos asignados a los proyectos financiados con la línea de redescuento con tasa compensada, así como al cumplimiento de las condiciones de la misma, y efectuar el control y seguimiento de sus beneficiarios.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xml:space="preserve"> La viabilidad de los proyectos que se presenten para intervenir la malla vial urbana principal o secundaria, estará a cargo del Ministerio de Vivienda, Ciudad y Territorio, salvo los proyectos que hagan parte de los Sistemas Integrados de Transporte masivo -SITM, Sistemas Estratégicos de Transporte Público -SETP y Sistemas Integrados de </w:t>
      </w:r>
      <w:r w:rsidRPr="006C02F1">
        <w:rPr>
          <w:rFonts w:ascii="Arial" w:eastAsia="Times New Roman" w:hAnsi="Arial" w:cs="Arial"/>
          <w:color w:val="000000"/>
          <w:sz w:val="27"/>
          <w:szCs w:val="27"/>
          <w:shd w:val="clear" w:color="auto" w:fill="FFFFFF"/>
        </w:rPr>
        <w:lastRenderedPageBreak/>
        <w:t>Transporte Público-SITP, cuya viabilización estará a cargo del Ministerio de Transporte.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2048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2.6.7.2.7.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Transitorio para las solicitudes tramitadas conforme las disposiciones anteriores. </w:t>
      </w:r>
      <w:r w:rsidRPr="006C02F1">
        <w:rPr>
          <w:rFonts w:ascii="Arial" w:eastAsia="Times New Roman" w:hAnsi="Arial" w:cs="Arial"/>
          <w:color w:val="000000"/>
          <w:sz w:val="27"/>
          <w:szCs w:val="27"/>
          <w:shd w:val="clear" w:color="auto" w:fill="FFFFFF"/>
        </w:rPr>
        <w:t>Las viabilidades que a al 16 de octubre de 2014 hubieran sido otorgadas por los Ministerios, así como los saldos pendientes por desembolsar de las operaciones de crédito aprobadas en desarrollo de la tasa de redescuento establecida en los Decretos 4808 de 2010 y 2762 de 2012, se financiarán con cargo a esta línea.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solicitudes para acceder a la línea de redescuento establecida en los Decretos 4808 de 2010 y 2762 de 2012 que se hayan radicado y encontraran en trámite de evaluación por el respectivo ministerio antes del 16 de octubre de 2014, seguirán rigiéndose y culminaran de conformidad con la normatividad vigente al momento de su presentación.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2048 de 2014)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LÍNEA DE REDESCUENTO CON TASA COMPENSADA PARA REDES PÚBLICAS E INFRAESTRUCTURA PARA LA PRESTACIÓN DEL SERVICIO DE SALUD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2.6.7.3.1.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Línea de redescuento con tasa compensada. </w:t>
      </w:r>
      <w:r w:rsidRPr="006C02F1">
        <w:rPr>
          <w:rFonts w:ascii="Arial" w:eastAsia="Times New Roman" w:hAnsi="Arial" w:cs="Arial"/>
          <w:color w:val="000000"/>
          <w:sz w:val="27"/>
          <w:szCs w:val="27"/>
          <w:shd w:val="clear" w:color="auto" w:fill="FFFFFF"/>
        </w:rPr>
        <w:t>De conformidad con lo establecido en el parágrafo del numeral 3º del artículo 270 del Estatuto Orgánico del Sistema Financiero, autorícese a la Financiera de Desarrollo Territorial SA FINDETER, a crear una línea de redescuento con tasa compensada para las Instituciones Públicas Prestadoras de Servicios de Salud, las Fundaciones Sin Ánimo de Lucro de que trata el artículo 68 de la Ley 1438 de 2011 y las Entidades Territoriales, destinada 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Adquisición, construcción, remodelación, ampliación, dotación de infraestructura para prestación de servicios de salud;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Actualización tecnológica (reposición, compra y dotación de equipos para prestación de servicios);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Reorganización, rediseño y modernización de las redes públicas prestadoras de servicios de salud.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w:t>
      </w:r>
      <w:r w:rsidRPr="006C02F1">
        <w:rPr>
          <w:rFonts w:ascii="Arial" w:eastAsia="Times New Roman" w:hAnsi="Arial" w:cs="Arial"/>
          <w:color w:val="000000"/>
          <w:sz w:val="27"/>
          <w:szCs w:val="27"/>
          <w:shd w:val="clear" w:color="auto" w:fill="FFFFFF"/>
        </w:rPr>
        <w:t> Las entidades antes referidas que accedan a estos créditos, deberán dar cumplimiento a las normas de endeudamiento que le sean propias.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2551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2.6.7.3.2.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Vigencia y monto de las operaciones de redescuento. </w:t>
      </w:r>
      <w:r w:rsidRPr="006C02F1">
        <w:rPr>
          <w:rFonts w:ascii="Arial" w:eastAsia="Times New Roman" w:hAnsi="Arial" w:cs="Arial"/>
          <w:color w:val="000000"/>
          <w:sz w:val="27"/>
          <w:szCs w:val="27"/>
          <w:shd w:val="clear" w:color="auto" w:fill="FFFFFF"/>
        </w:rPr>
        <w:t>Las operaciones de redescuento enunciadas en el presente capítulo, se podrán otorgar únicamente hasta el 31 de diciembre de 2018, hasta por un monto total de DOSCIENTOS MIL MILLONES DE PESOS MONEDA CORRIENTE ($ 200.000.000.000).</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(Art.2 Decreto 2551 de 2012, modificado por el Art.1 de Decreto 2460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2.6.7.3.3.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Tasa de interés. </w:t>
      </w:r>
      <w:r w:rsidRPr="006C02F1">
        <w:rPr>
          <w:rFonts w:ascii="Arial" w:eastAsia="Times New Roman" w:hAnsi="Arial" w:cs="Arial"/>
          <w:color w:val="000000"/>
          <w:sz w:val="27"/>
          <w:szCs w:val="27"/>
          <w:shd w:val="clear" w:color="auto" w:fill="FFFFFF"/>
        </w:rPr>
        <w:t>La tasa de interés final de la línea de redescuento con tasa compensada de que tratan los ítems del artículo 2.6.7.3.1 del presente capítulo, será hasta del D.T.F. más dos puntos por ciento trimestre anticipado (DTF + 2.0% T.A.), con plazos hasta de doce (12) años y hasta con dos (2) años de gracia.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2551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2.6.7.3.4.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Tasa de redescuento. </w:t>
      </w:r>
      <w:r w:rsidRPr="006C02F1">
        <w:rPr>
          <w:rFonts w:ascii="Arial" w:eastAsia="Times New Roman" w:hAnsi="Arial" w:cs="Arial"/>
          <w:color w:val="000000"/>
          <w:sz w:val="27"/>
          <w:szCs w:val="27"/>
          <w:shd w:val="clear" w:color="auto" w:fill="FFFFFF"/>
        </w:rPr>
        <w:t>La Financiera de Desarrollo Territorial S.A. FINDETER, ofrecerá a los intermediarios financieros una tasa de redescuento del DTF menos dos puntos por ciento trimestre anticipado (DTF -2.0% T.A.) para todos los plazos.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2551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2.6.7.3.5.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Recursos para el redescuento. </w:t>
      </w:r>
      <w:r w:rsidRPr="006C02F1">
        <w:rPr>
          <w:rFonts w:ascii="Arial" w:eastAsia="Times New Roman" w:hAnsi="Arial" w:cs="Arial"/>
          <w:color w:val="000000"/>
          <w:sz w:val="27"/>
          <w:szCs w:val="27"/>
          <w:shd w:val="clear" w:color="auto" w:fill="FFFFFF"/>
        </w:rPr>
        <w:t>Con fundamento en lo establecido en el parágrafo del numeral 3 del artículo 270 del Estatuto Orgánico del Sistema Financiero, el Gobierno Nacional, a través del Ministerio de Hacienda y Crédito Público, destinará anualmente en el Presupuesto General de la Nación, los recursos necesarios para subsidiar a la Financiera de Desarrollo Territorial S.A. FINDETER, la diferencia entre la tasa de captación promedio de FINDETER más los costos en que ésta incurra durante la vigencia de los redescuentos otorgados, en desarrollo de lo previsto en el artículo 2.6.7.3.1 del presente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xml:space="preserve"> La metodología para determinar la tasa de captación promedio de la Financiera de Desarrollo Territorial S.A., FINDETER, para </w:t>
      </w:r>
      <w:r w:rsidRPr="006C02F1">
        <w:rPr>
          <w:rFonts w:ascii="Arial" w:eastAsia="Times New Roman" w:hAnsi="Arial" w:cs="Arial"/>
          <w:color w:val="000000"/>
          <w:sz w:val="27"/>
          <w:szCs w:val="27"/>
          <w:shd w:val="clear" w:color="auto" w:fill="FFFFFF"/>
        </w:rPr>
        <w:lastRenderedPageBreak/>
        <w:t>efectos de la presente línea de redescuento, así como los costos mencionados en este artículo, serán los aprobados por el Consejo Superior de Política Fiscal, CONFIS, en el Acta 298 del 20 de diciembre de 2006.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Para efecto de lo establecido en el presente artículo, la Financiera de Desarrollo Territorial S.A. FINDETER presentará a la Dirección General del Presupuesto Público Nacional del Ministerio de Hacienda y Crédito Público, durante la programación y preparación del proyecto anual de Presupuesto General de la Nación, la información relacionada con el valor de la diferencia entre la tasa de captación promedio de la Financiera de Desarrollo Territorial S.A. FINDETER, más los costos en que ésta incurra durante la vigencia de los redescuentos otorgados, con el fin de incluir las partidas necesarias en el mencionado proyecto.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2551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2.6.7.3.6.</w:t>
      </w:r>
      <w:r w:rsidRPr="006C02F1">
        <w:rPr>
          <w:rFonts w:ascii="Arial" w:eastAsia="Times New Roman" w:hAnsi="Arial" w:cs="Arial"/>
          <w:b/>
          <w:bCs/>
          <w:i/>
          <w:iCs/>
          <w:color w:val="000000"/>
          <w:sz w:val="27"/>
          <w:szCs w:val="27"/>
          <w:shd w:val="clear" w:color="auto" w:fill="FFFFFF"/>
        </w:rPr>
        <w:t> Transferencia de recursos. </w:t>
      </w:r>
      <w:r w:rsidRPr="006C02F1">
        <w:rPr>
          <w:rFonts w:ascii="Arial" w:eastAsia="Times New Roman" w:hAnsi="Arial" w:cs="Arial"/>
          <w:color w:val="000000"/>
          <w:sz w:val="27"/>
          <w:szCs w:val="27"/>
          <w:shd w:val="clear" w:color="auto" w:fill="FFFFFF"/>
        </w:rPr>
        <w:t>Durante el mes de enero de cada año y a lo largo de la vigencia de las operaciones de redescuento, el Ministerio de Hacienda y Crédito Público, cuando sea necesario, transferirá a la Financiera de Desarrollo Territorial SA FINDETER, el valor requerido para compensar la tasa, sin superar el valor apropiado en el presupuesto para la respectiva vigencia fiscal, a fin de dar cumplimiento a lo establecido en el artículo 2.6.7.3.5 del presente capítulo, sujeto al Programa Anualizado de Caja.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(Art. 6 Decreto 2551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2.6.7.3.7.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Respaldo de las Entidades Territoriales. </w:t>
      </w:r>
      <w:r w:rsidRPr="006C02F1">
        <w:rPr>
          <w:rFonts w:ascii="Arial" w:eastAsia="Times New Roman" w:hAnsi="Arial" w:cs="Arial"/>
          <w:color w:val="000000"/>
          <w:sz w:val="27"/>
          <w:szCs w:val="27"/>
          <w:shd w:val="clear" w:color="auto" w:fill="FFFFFF"/>
        </w:rPr>
        <w:t>Las Entidades Territoriales con sujeción a las normas presupuestales, podrán respaldar las deudas correspondientes a las operaciones de redescuento, suscritas por las Instituciones Prestadoras de Servicios de Salud Públicas, adscritas a la correspondiente entidad.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2551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2.6.7.3.8.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Beneficiarias de la línea de redescuento con tasa compensada. </w:t>
      </w:r>
      <w:r w:rsidRPr="006C02F1">
        <w:rPr>
          <w:rFonts w:ascii="Arial" w:eastAsia="Times New Roman" w:hAnsi="Arial" w:cs="Arial"/>
          <w:color w:val="000000"/>
          <w:sz w:val="27"/>
          <w:szCs w:val="27"/>
          <w:shd w:val="clear" w:color="auto" w:fill="FFFFFF"/>
        </w:rPr>
        <w:t>Serán beneficiarias de la línea de redescuento con tasa compensada regulada a través del presente capítulo, las siguientes:</w:t>
      </w:r>
    </w:p>
    <w:tbl>
      <w:tblPr>
        <w:tblW w:w="861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71"/>
        <w:gridCol w:w="3384"/>
        <w:gridCol w:w="4255"/>
      </w:tblGrid>
      <w:tr w:rsidR="006C02F1" w:rsidRPr="006C02F1" w:rsidTr="006C02F1">
        <w:trPr>
          <w:tblCellSpacing w:w="7" w:type="dxa"/>
          <w:jc w:val="center"/>
        </w:trPr>
        <w:tc>
          <w:tcPr>
            <w:tcW w:w="5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Ítem</w:t>
            </w:r>
          </w:p>
        </w:tc>
        <w:tc>
          <w:tcPr>
            <w:tcW w:w="1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Concepto</w:t>
            </w:r>
          </w:p>
        </w:tc>
        <w:tc>
          <w:tcPr>
            <w:tcW w:w="24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Beneficiarias</w:t>
            </w:r>
          </w:p>
        </w:tc>
      </w:tr>
      <w:tr w:rsidR="006C02F1" w:rsidRPr="006C02F1" w:rsidTr="006C02F1">
        <w:trPr>
          <w:tblCellSpacing w:w="7" w:type="dxa"/>
          <w:jc w:val="center"/>
        </w:trPr>
        <w:tc>
          <w:tcPr>
            <w:tcW w:w="5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w:t>
            </w:r>
          </w:p>
        </w:tc>
        <w:tc>
          <w:tcPr>
            <w:tcW w:w="1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 xml:space="preserve">Adquisición, construcción, remodelación, ampliación y </w:t>
            </w:r>
            <w:r w:rsidRPr="006C02F1">
              <w:rPr>
                <w:rFonts w:ascii="Arial" w:eastAsia="Times New Roman" w:hAnsi="Arial" w:cs="Arial"/>
                <w:sz w:val="20"/>
                <w:szCs w:val="20"/>
              </w:rPr>
              <w:lastRenderedPageBreak/>
              <w:t>dotación de infraestructura para prestación de servicios de salud.</w:t>
            </w:r>
          </w:p>
        </w:tc>
        <w:tc>
          <w:tcPr>
            <w:tcW w:w="24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lastRenderedPageBreak/>
              <w:t xml:space="preserve">Las Instituciones Prestadoras de Servicios de Salud Públicas, las Fundaciones sin Ánimo </w:t>
            </w:r>
            <w:r w:rsidRPr="006C02F1">
              <w:rPr>
                <w:rFonts w:ascii="Arial" w:eastAsia="Times New Roman" w:hAnsi="Arial" w:cs="Arial"/>
                <w:sz w:val="20"/>
                <w:szCs w:val="20"/>
              </w:rPr>
              <w:lastRenderedPageBreak/>
              <w:t>de Lucro de que trata el artículo 68 de la Ley 1438 de 2011 y las Entidades Territoriales.</w:t>
            </w:r>
          </w:p>
        </w:tc>
      </w:tr>
      <w:tr w:rsidR="006C02F1" w:rsidRPr="006C02F1" w:rsidTr="006C02F1">
        <w:trPr>
          <w:tblCellSpacing w:w="7" w:type="dxa"/>
          <w:jc w:val="center"/>
        </w:trPr>
        <w:tc>
          <w:tcPr>
            <w:tcW w:w="5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lastRenderedPageBreak/>
              <w:t>2</w:t>
            </w:r>
          </w:p>
        </w:tc>
        <w:tc>
          <w:tcPr>
            <w:tcW w:w="1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Actualización tecnológica (reposición, compra y dotación de equipos para prestación de servicios de salud).</w:t>
            </w:r>
          </w:p>
        </w:tc>
        <w:tc>
          <w:tcPr>
            <w:tcW w:w="24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Las instituciones Prestadoras de Servicios de Salud Públicas, las Fundaciones sin Ánimo de Lucro de que trata el artículo 68 de la Ley 1438 de 2011 y las Entidades Territoriales.</w:t>
            </w:r>
          </w:p>
        </w:tc>
      </w:tr>
      <w:tr w:rsidR="006C02F1" w:rsidRPr="006C02F1" w:rsidTr="006C02F1">
        <w:trPr>
          <w:tblCellSpacing w:w="7" w:type="dxa"/>
          <w:jc w:val="center"/>
        </w:trPr>
        <w:tc>
          <w:tcPr>
            <w:tcW w:w="5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3</w:t>
            </w:r>
          </w:p>
        </w:tc>
        <w:tc>
          <w:tcPr>
            <w:tcW w:w="19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Reorganización, rediseño y modernización, de las redes públicas prestadoras de servicios de salud. (Los proyectos a financiar deberán estar enmarcados en la metodología que defina el Ministerio de Salud y Protección Social).</w:t>
            </w:r>
          </w:p>
        </w:tc>
        <w:tc>
          <w:tcPr>
            <w:tcW w:w="24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rPr>
                <w:rFonts w:ascii="Times New Roman" w:eastAsia="Times New Roman" w:hAnsi="Times New Roman" w:cs="Times New Roman"/>
                <w:sz w:val="24"/>
                <w:szCs w:val="24"/>
              </w:rPr>
            </w:pPr>
            <w:r w:rsidRPr="006C02F1">
              <w:rPr>
                <w:rFonts w:ascii="Arial" w:eastAsia="Times New Roman" w:hAnsi="Arial" w:cs="Arial"/>
                <w:sz w:val="20"/>
                <w:szCs w:val="20"/>
              </w:rPr>
              <w:t>Las Entidades Territoriales y las Instituciones prestadoras de Servicios de Salud Pública que se involucren en programas de reorganización, rediseño y modernización en la prestación de servicios de salud del Gobierno Nacional.</w:t>
            </w:r>
          </w:p>
        </w:tc>
      </w:tr>
    </w:tbl>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Respecto de las solicitudes de otorgamiento de línea de crédito con tasa compensada que se regula a través del presente capítulo, el Ministerio de Salud y Protección Social emitirá concepto técnico que deberá contener la especificidad sobre el requerimiento de los recursos para garantizar la prestación de servicios de salud, además de las especificaciones establecidas para cada caso en los ítems de la tabla que hace parte del presente artículo.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Ministerio de Salud y Protección Social remitirá su concepto técnico favorable junto con los documentos soportes que estime pertinentes, a la Dirección de Regulación Económica de la Seguridad Social del Ministerio de Hacienda y Crédito Público para que ésta a su vez, emita el concepto del caso dentro de los quince (15) días hábiles posteriores a la recepción de la referida documentación. En todo caso, los proyectos sujetos de financiación definidos en los ítems 1 y 2 de la tabla que hace parte del presente artículo, requerirán del estudio de factibilidad económica de la inversión, a partir del portafolio de servicios, la demanda de servicios de salud, el diseño de red, la sostenibilidad de la inversión y el efecto sobre el equilibrio operacional de las Instituciones Prestadoras de Servicios de Salud Públicas. Así mismo, los proyectos deberán hacer parte del plan bienal de inversiones de salud de la entidad territorial cuando ello sea del caso.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2551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2.6.7.3.9.</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Seguimiento al cumplimiento de condiciones. </w:t>
      </w:r>
      <w:r w:rsidRPr="006C02F1">
        <w:rPr>
          <w:rFonts w:ascii="Arial" w:eastAsia="Times New Roman" w:hAnsi="Arial" w:cs="Arial"/>
          <w:color w:val="000000"/>
          <w:sz w:val="27"/>
          <w:szCs w:val="27"/>
          <w:shd w:val="clear" w:color="auto" w:fill="FFFFFF"/>
        </w:rPr>
        <w:t>El Ministerio de Salud y Protección Social, realizará el seguimiento al cumplimiento de las condiciones establecidas en el presente capítulo.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2551 de 2012)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CAPÍTULO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LÍNEAS DE REDESCUENTO CON TASA COMPENSADA PARA PROGRAMAS Y PROYECTOS EN EL SECTOR DE AGUA Y SANEAMIENTO BÁSICO.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2.6.7.4.1</w:t>
      </w:r>
      <w:r w:rsidRPr="006C02F1">
        <w:rPr>
          <w:rFonts w:ascii="Arial" w:eastAsia="Times New Roman" w:hAnsi="Arial" w:cs="Arial"/>
          <w:b/>
          <w:bCs/>
          <w:i/>
          <w:iCs/>
          <w:color w:val="000000"/>
          <w:sz w:val="27"/>
          <w:szCs w:val="27"/>
          <w:shd w:val="clear" w:color="auto" w:fill="FFFFFF"/>
        </w:rPr>
        <w:t>. Objeto. </w:t>
      </w:r>
      <w:r w:rsidRPr="006C02F1">
        <w:rPr>
          <w:rFonts w:ascii="Arial" w:eastAsia="Times New Roman" w:hAnsi="Arial" w:cs="Arial"/>
          <w:color w:val="000000"/>
          <w:sz w:val="27"/>
          <w:szCs w:val="27"/>
          <w:shd w:val="clear" w:color="auto" w:fill="FFFFFF"/>
        </w:rPr>
        <w:t>La Financiera de Desarrollo Territorial S.A. FINDETER, de conformidad con lo establecido en el parágrafo del literal b) del numeral 3 del artículo 270 del Estatuto Orgánico del Sistema Financiero y en relación con las actividades de qué tratan los literales a) y l) del numeral 2 del artículo 268 del mencionado Estatuto, podrá ofrecer una línea de redescuento con tasa compensada destinada al Financiamiento de todas las inversiones relacionadas con el sector de Agua y Saneamiento Básico, o aquellos nuevos planes, programas o políticas que se implementen por el Gobierno Nacional en el Sector de Agua y Saneamiento Básico, así como para la sustitución de la deuda contraída por los municipios categoría 6 con el Patrimonio Autónomo --Grupo Financiero de Infraestructura Ltda., administrado por Alianza Fiduciaria, cuyo monto por Ente Territorial no supere los diez mil millones de pesos ($10.000'000.000) moneda legal colombiana.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1300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2.6.7.4.2.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Beneficiarios. </w:t>
      </w:r>
      <w:r w:rsidRPr="006C02F1">
        <w:rPr>
          <w:rFonts w:ascii="Arial" w:eastAsia="Times New Roman" w:hAnsi="Arial" w:cs="Arial"/>
          <w:color w:val="000000"/>
          <w:sz w:val="27"/>
          <w:szCs w:val="27"/>
          <w:shd w:val="clear" w:color="auto" w:fill="FFFFFF"/>
        </w:rPr>
        <w:t>Serán beneficiarios de la línea de redescuento con tasa compensada los Departamentos, Distritos, Municipios, Entidades Descentralizadas del Orden Territorial, Corporaciones Autónomas Regionales, o el fideicomiso que se constituya para sustituir la deuda contraída por los Municipios, y los demás aportantes que destinen recursos para el desarrollo y ejecución de la preinversión (sic) y/o inversión requerida por dichos planes, así como las Empresas prestadoras de los servicios de Acueducto, Alcantarillado y Aseo.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1300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2.6.7.4.3.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Destinación de recursos. </w:t>
      </w:r>
      <w:r w:rsidRPr="006C02F1">
        <w:rPr>
          <w:rFonts w:ascii="Arial" w:eastAsia="Times New Roman" w:hAnsi="Arial" w:cs="Arial"/>
          <w:color w:val="000000"/>
          <w:sz w:val="27"/>
          <w:szCs w:val="27"/>
          <w:shd w:val="clear" w:color="auto" w:fill="FFFFFF"/>
        </w:rPr>
        <w:t>Los recursos de esta línea se destinarán a financiar todas las inversiones relacionadas con estudios y diseños, construcción, reconstrucción, reparación, interventoría, mejoramiento, ampliación y equipamiento en el sector de Agua y Saneamiento Básico, así como aquellos nuevos planes, programas o políticas que se implementen por el Gobierno Nacional en el Sector de Agua y Saneamiento Básico.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1300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2.6.7.4.4.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Monto y plazo. </w:t>
      </w:r>
      <w:r w:rsidRPr="006C02F1">
        <w:rPr>
          <w:rFonts w:ascii="Arial" w:eastAsia="Times New Roman" w:hAnsi="Arial" w:cs="Arial"/>
          <w:color w:val="000000"/>
          <w:sz w:val="27"/>
          <w:szCs w:val="27"/>
          <w:shd w:val="clear" w:color="auto" w:fill="FFFFFF"/>
        </w:rPr>
        <w:t>Las operaciones de redescuento de que trata el presente capítulo se podrán otorgar hasta el 31 de diciembre de 2018 y hasta por un monto total de ochocientos cincuenta mil millones de pesos ($850.000.000.000) moneda legal colombiana. Para todas las inversiones en el sector de agua y saneamiento básico el plazo de amortización será de hasta diez (10) años, y hasta con dos (2) años de gracia a capital.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Los recursos para la sustitución de la deuda contraída por los municipios categoría 6 con el Patrimonio Autónomo - Grupo Financiero de Infraestructura Ltda., administrado por Alianza Fiduciaria, cuyo monto por Ente Territorial no supere los diez mil millones de pesos ($10.000.000.000) moneda legal colombiana, tendrán un plazo de amortización de hasta quince (15) años, y hasta tres (3) años de gracia a capital.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1300 de 2014, modificado por el Art.1 del Decreto 2462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2.6.7.4.5.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Tasa de redescuento. </w:t>
      </w:r>
      <w:r w:rsidRPr="006C02F1">
        <w:rPr>
          <w:rFonts w:ascii="Arial" w:eastAsia="Times New Roman" w:hAnsi="Arial" w:cs="Arial"/>
          <w:color w:val="000000"/>
          <w:sz w:val="27"/>
          <w:szCs w:val="27"/>
          <w:shd w:val="clear" w:color="auto" w:fill="FFFFFF"/>
        </w:rPr>
        <w:t>La Financiera de Desarrollo Territorial S.A. - FINDETER ofrecerá a los intermediarios financieros, una tasa de redescuento del DTF menos un punto por ciento, trimestre anticipado (DTF -1.0% T.A.), o IPC más cero punto cinco por ciento, efectivo anual (IPC + 0.5% E.A.) o IBR menos 0.9 por ciento, mes vencido (IBR -0.9% M.V.). La tasa de interés final será hasta del DTF más tres puntos por ciento trimestre anticipado (DTF+3.0% T.A.) o hasta IPC más cuatro punto cinco puntos por ciento efectivo anual. (IPC + 4.5% E.A.) o hasta el IBR más tres punto uno por ciento, mes vencido (IBR + 3.1 % M.V.)</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1300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2.6.7.4.6.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Recursos de redescuento. </w:t>
      </w:r>
      <w:r w:rsidRPr="006C02F1">
        <w:rPr>
          <w:rFonts w:ascii="Arial" w:eastAsia="Times New Roman" w:hAnsi="Arial" w:cs="Arial"/>
          <w:color w:val="000000"/>
          <w:sz w:val="27"/>
          <w:szCs w:val="27"/>
          <w:shd w:val="clear" w:color="auto" w:fill="FFFFFF"/>
        </w:rPr>
        <w:t>Con fundamento en lo establecido en el parágrafo del literal b) del numeral 3 del artículo 270 del Estatuto Orgánico del Sistema Financiero, el Gobierno Nacional a través del Ministerio de Hacienda y Crédito Público, destinará anualmente en el Presupuesto General de la Nación, los recursos necesarios para subsidiar a la Financiera de Desarrollo Territorial S.A. - FINDETER, la diferencia entre la tasa de captación promedio de FINDETER, más los costos en que ésta incurra durante la vigencia de los redescuentos otorgados, en desarrollo de lo previsto en el artículo 2.6.7.4.1 del presente capítulo y la tasa de redescuento mencionada en el artículo 2.6.7.4.5 del presente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 PRIMERO. </w:t>
      </w:r>
      <w:r w:rsidRPr="006C02F1">
        <w:rPr>
          <w:rFonts w:ascii="Arial" w:eastAsia="Times New Roman" w:hAnsi="Arial" w:cs="Arial"/>
          <w:color w:val="000000"/>
          <w:sz w:val="27"/>
          <w:szCs w:val="27"/>
          <w:shd w:val="clear" w:color="auto" w:fill="FFFFFF"/>
        </w:rPr>
        <w:t>La metodología para determinar la tasa de captación promedio de la Financiera de Desarrollo Territorial S.A. -FINDETER, para efectos de la presente línea de redescuento, así como los costos mencionados en este artículo, serán los aprobados por el Consejo Superior de Política Fiscal, CONFIS, en el Acta No. 298 del 20 de diciembre de 2006.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SEGUNDO.</w:t>
      </w:r>
      <w:r w:rsidRPr="006C02F1">
        <w:rPr>
          <w:rFonts w:ascii="Arial" w:eastAsia="Times New Roman" w:hAnsi="Arial" w:cs="Arial"/>
          <w:color w:val="000000"/>
          <w:sz w:val="27"/>
          <w:szCs w:val="27"/>
          <w:shd w:val="clear" w:color="auto" w:fill="FFFFFF"/>
        </w:rPr>
        <w:t> Para efecto de lo establecido en el presente artículo, la Financiera de Desarrollo Territorial S.A. - FINDETER, presentará a la Dirección General de Presupuesto Público Nacional del Ministerio de Hacienda y Crédito Público, durante la programación y preparación del proyecto anual del Presupuesto General de la Nación, la información relacionada con el valor de la diferencia entre la tasa de captación promedio de la Financiera de Desarrollo Territorial S.A. - FINDETER, más los costos en que ésta incurra durante la vigencia de los redescuentos otorgados, con el fin de incluir las partidas necesarias en el mencionado proyecto.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(Art. 6 Decreto 1300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2.6.7.4.7.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Transferencia de recursos. </w:t>
      </w:r>
      <w:r w:rsidRPr="006C02F1">
        <w:rPr>
          <w:rFonts w:ascii="Arial" w:eastAsia="Times New Roman" w:hAnsi="Arial" w:cs="Arial"/>
          <w:color w:val="000000"/>
          <w:sz w:val="27"/>
          <w:szCs w:val="27"/>
          <w:shd w:val="clear" w:color="auto" w:fill="FFFFFF"/>
        </w:rPr>
        <w:t>Durante el mes de enero de cada año y a lo largo de la vigencia de las operaciones de redescuento, el Ministerio de Hacienda y Crédito Público, cuando sea necesario, transferirá a la Financiera de Desarrollo Territorial S.A. -FINDETER, el valor requerido para compensar la tasa sin superar el valor apropiado en el presupuesto para la respectiva vigencia fiscal, a fin de dar cumplimiento a lo establecido en el artículo 2.6.7.4.6. anterior, sujeto a Programa Anualizado de Caja.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1300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2.6.7.4.8. </w:t>
      </w:r>
      <w:r w:rsidRPr="006C02F1">
        <w:rPr>
          <w:rFonts w:ascii="Arial" w:eastAsia="Times New Roman" w:hAnsi="Arial" w:cs="Arial"/>
          <w:b/>
          <w:bCs/>
          <w:i/>
          <w:iCs/>
          <w:color w:val="000000"/>
          <w:sz w:val="27"/>
          <w:szCs w:val="27"/>
          <w:shd w:val="clear" w:color="auto" w:fill="FFFFFF"/>
        </w:rPr>
        <w:t>Viabilidad y seguimiento. </w:t>
      </w:r>
      <w:r w:rsidRPr="006C02F1">
        <w:rPr>
          <w:rFonts w:ascii="Arial" w:eastAsia="Times New Roman" w:hAnsi="Arial" w:cs="Arial"/>
          <w:color w:val="000000"/>
          <w:sz w:val="27"/>
          <w:szCs w:val="27"/>
          <w:shd w:val="clear" w:color="auto" w:fill="FFFFFF"/>
        </w:rPr>
        <w:t>El otorgamiento de la viabilidad técnica y financiera de los proyectos estará a cargo del Ministerio de Vivienda, Ciudad y Territorio. El Ministerio de Vivienda, Ciudad y Territorio establecerá los mecanismos que permitan realizar el seguimiento de los recursos asignados a los proyectos financiados con la línea de redescuento con tasa compensada, así como al cumplimiento de las condiciones de la misma, y efectuar el control y seguimiento de sus beneficiarios.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Las operaciones de redescuento destinadas a sustituir los Bonos Ordinarios Patrimonio Autónomo Grupo Financiero de Infraestructura 2008-1 y 2010 no estarán sometidas al otorgamiento de la viabilidad establecida en el presente artículo.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8 Decreto 1300 de 2014)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LÍNEAS DE REDESCUENTO CON TASA COMPENSADA PARA PROYECTOS DE VIP Y VIS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2.6.7.5.1.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Objeto. </w:t>
      </w:r>
      <w:r w:rsidRPr="006C02F1">
        <w:rPr>
          <w:rFonts w:ascii="Arial" w:eastAsia="Times New Roman" w:hAnsi="Arial" w:cs="Arial"/>
          <w:color w:val="000000"/>
          <w:sz w:val="27"/>
          <w:szCs w:val="27"/>
          <w:shd w:val="clear" w:color="auto" w:fill="FFFFFF"/>
        </w:rPr>
        <w:t>De conformidad con lo establecido en el parágrafo del literal b) del numeral 3 del artículo 270 del Estatuto Orgánico del Sistema Financiero, la Financiera de Desarrollo Territorial S.A. FINDETER, implementará líneas de redescuento en pesos con tasa compensada destinadas a la financiación de proyectos de Vivienda de Interés Prioritario -VIP- y Viviendas de Interés Social - VIS-, previa reglamentación por parte de su Junta Directiva.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254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2.6.7.5.2.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Disponibilidad de recursos. </w:t>
      </w:r>
      <w:r w:rsidRPr="006C02F1">
        <w:rPr>
          <w:rFonts w:ascii="Arial" w:eastAsia="Times New Roman" w:hAnsi="Arial" w:cs="Arial"/>
          <w:color w:val="000000"/>
          <w:sz w:val="27"/>
          <w:szCs w:val="27"/>
          <w:shd w:val="clear" w:color="auto" w:fill="FFFFFF"/>
        </w:rPr>
        <w:t>Para la creación de las líneas de redescuento con tasa compensada que trata el artículo 2.6.7.5.1 del presente capítulo, los recursos equivalentes al monto del subsidio requerido, provendrán de entidades territoriales, de entidades públicas del orden descentralizado territorial y de entidades privadas.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PRIMERO. </w:t>
      </w:r>
      <w:r w:rsidRPr="006C02F1">
        <w:rPr>
          <w:rFonts w:ascii="Arial" w:eastAsia="Times New Roman" w:hAnsi="Arial" w:cs="Arial"/>
          <w:color w:val="000000"/>
          <w:sz w:val="27"/>
          <w:szCs w:val="27"/>
          <w:shd w:val="clear" w:color="auto" w:fill="FFFFFF"/>
        </w:rPr>
        <w:t>De acuerdo con su naturaleza jurídica, las entidades señaladas en este artículo, deberán previamente a la suscripción de los convenios interadministrativos de que trata el artículo 2.6.7.5.3 del presente capítulo, incluir en sus presupuestos las partidas equivalentes al monto del subsidio o garantizar el aporte de los recursos necesarios para compensar la tasa.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SEGUNDO.</w:t>
      </w:r>
      <w:r w:rsidRPr="006C02F1">
        <w:rPr>
          <w:rFonts w:ascii="Arial" w:eastAsia="Times New Roman" w:hAnsi="Arial" w:cs="Arial"/>
          <w:color w:val="000000"/>
          <w:sz w:val="27"/>
          <w:szCs w:val="27"/>
          <w:shd w:val="clear" w:color="auto" w:fill="FFFFFF"/>
        </w:rPr>
        <w:t> Estos recursos serán destinados a cubrir la diferencia entre la tasa de redescuento compensada que se defina y la tasa de redescuento sin subsidio, vigente a la fecha de desembolso de cada uno de los créditos, aplicada al sector de vivienda para el mismo plazo de amortización y gracia.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254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2.6.7.5.3.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Condiciones Financieras. </w:t>
      </w:r>
      <w:r w:rsidRPr="006C02F1">
        <w:rPr>
          <w:rFonts w:ascii="Arial" w:eastAsia="Times New Roman" w:hAnsi="Arial" w:cs="Arial"/>
          <w:color w:val="000000"/>
          <w:sz w:val="27"/>
          <w:szCs w:val="27"/>
          <w:shd w:val="clear" w:color="auto" w:fill="FFFFFF"/>
        </w:rPr>
        <w:t xml:space="preserve">Para los efectos previstos en el artículo 2.6.7.5.1 del presente capítulo, FINDETER acordará con las entidades señaladas en el artículo 2.6.7.5.2 del presente capítulo, mediante la suscripción de un convenio interadministrativo, las condiciones específicas de </w:t>
      </w:r>
      <w:r w:rsidRPr="006C02F1">
        <w:rPr>
          <w:rFonts w:ascii="Arial" w:eastAsia="Times New Roman" w:hAnsi="Arial" w:cs="Arial"/>
          <w:color w:val="000000"/>
          <w:sz w:val="27"/>
          <w:szCs w:val="27"/>
          <w:shd w:val="clear" w:color="auto" w:fill="FFFFFF"/>
        </w:rPr>
        <w:lastRenderedPageBreak/>
        <w:t>la respectiva línea de redescuento con tasa compensada, en especial: los beneficiarios de la misma, el plazo y período de gracia de la línea, el monto que aportará la entidad constituyente de la línea por concepto de la compensación de tasa, el valor total de la línea, la tasa de redescuento para los intermediarios financieros, la tasa de interés para el usuario final, la entidad que emitirá la viabilidad técnica y financiera de los proyectos, el acceso a la línea y demás condiciones de la operación y requisitos necesarios para su implementación.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De conformidad con el Reglamento para Operaciones de Redescuento de FINDETER los créditos para la financiación de proyectos de Vivienda de Interés Prioritario -VIP- y Viviendas de Interés Social -VIS-, con acceso a la línea de redescuento con tasa compensada que mediante el presente capítulo se regula, se denominarán en pesos, con tasa de interés fija o variable, expresada en DTF, IPC o IBR; el plazo podrá ser hasta de quince (15) años, incluidos hasta tres (3) años de periodo de gracia a capital.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254 de 2013)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6</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OPERACIONES DE REDESCUENTO PARA OPERADORES DE VEHÍCULOS DE TRANSPORTE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2.6.7.6.1.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Operaciones de redescuento para operadores de vehículos de transporte. </w:t>
      </w:r>
      <w:r w:rsidRPr="006C02F1">
        <w:rPr>
          <w:rFonts w:ascii="Arial" w:eastAsia="Times New Roman" w:hAnsi="Arial" w:cs="Arial"/>
          <w:color w:val="000000"/>
          <w:sz w:val="27"/>
          <w:szCs w:val="27"/>
          <w:shd w:val="clear" w:color="auto" w:fill="FFFFFF"/>
        </w:rPr>
        <w:t>Autorizase a la Financiera de Desarrollo Territorial S.A., (Findeter), para celebrar operaciones de redescuento a través de los intermediarios autorizados, en los términos que señale la Junta Directiva, cuyos beneficiarios sean cualquiera de los operadores de transporte definidos en el artículo 10 de la Ley 336 de 1996 o los propietarios de los equipos vinculados a dichos operadores en los términos de los artículos 20, 21 y 22 del Decreto 173 de 2001 compilado en el Decreto Único Reglamentario de Transporte para los fines que se señalan a continuación: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Financiación de adquisición de vehículos de servicio de transporte terrestre automotor de carga.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Reestructuración de créditos otorgados para la adquisición de vehículos de transporte terrestre automotor de carga, con recursos de redescuento de la Financiera de Desarrollo Territorial S.A., (Findeter).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c) Sustitución de obligaciones correspondientes a créditos otorgados para la adquisición de vehículos de transporte terrestre automotor de carga, adquiridos con entidades financieras por los beneficiarios de que trata el presente artículo.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(Art.1 Decreto 451 de 2009)</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PARTE 7</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MONOPOLIO RENTÍSTICO DE JUEGOS DE SUERTE Y AZAR</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JUEGO DE LOTERÍA TRADICIONAL O DE BILLETES</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DISPOSICIONES GENERALES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2.7.1.1.1.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Objeto. </w:t>
      </w:r>
      <w:r w:rsidRPr="006C02F1">
        <w:rPr>
          <w:rFonts w:ascii="Arial" w:eastAsia="Times New Roman" w:hAnsi="Arial" w:cs="Arial"/>
          <w:color w:val="000000"/>
          <w:sz w:val="27"/>
          <w:szCs w:val="27"/>
          <w:shd w:val="clear" w:color="auto" w:fill="FFFFFF"/>
        </w:rPr>
        <w:t>El presente título tiene por objeto reglamentar la explotación, organización, administración, operación, control y fiscalización del juego de lotería tradicional de billetes de que trata el Capítulo 111 de la Ley 643 de 2001, modificada por la Ley 1393 de 2010</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Ámbito de aplicación. </w:t>
      </w:r>
      <w:r w:rsidRPr="006C02F1">
        <w:rPr>
          <w:rFonts w:ascii="Arial" w:eastAsia="Times New Roman" w:hAnsi="Arial" w:cs="Arial"/>
          <w:color w:val="000000"/>
          <w:sz w:val="27"/>
          <w:szCs w:val="27"/>
          <w:shd w:val="clear" w:color="auto" w:fill="FFFFFF"/>
        </w:rPr>
        <w:t>Las disposiciones contenidas en el presente título se aplican a todas las Entidades Territoriales, a las Empresas Industriales y Comerciales del Estado de cualquier orden, Sociedades de Capital Público Departamental (SCPD), la Cruz Roja Colombiana, a las asociaciones y a las demás personas, cualquiera fuere su naturaleza jurídica, que de conformidad con lo dispuesto en la Ley 643 de 2001, y las normas que la modifiquen, sustituyan o adicionen, exploten, organicen, administren, operen, controlen, fiscalicen, regulen y vigilen el juego de lotería tradicional o de billetes.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totalidad de las rentas y recursos obtenidos por la Lotería de la Cruz Roja Colombiana, en la explotación del juego de lotería estarán destinadas exclusivamente a los servicios de salud que se atiendan por esa entidad.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color w:val="000000"/>
          <w:sz w:val="27"/>
          <w:szCs w:val="27"/>
          <w:shd w:val="clear" w:color="auto" w:fill="FFFFFF"/>
        </w:rPr>
        <w:t>2.7.1.1.3.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Definiciones. </w:t>
      </w:r>
      <w:r w:rsidRPr="006C02F1">
        <w:rPr>
          <w:rFonts w:ascii="Arial" w:eastAsia="Times New Roman" w:hAnsi="Arial" w:cs="Arial"/>
          <w:color w:val="000000"/>
          <w:sz w:val="27"/>
          <w:szCs w:val="27"/>
          <w:shd w:val="clear" w:color="auto" w:fill="FFFFFF"/>
        </w:rPr>
        <w:t>Para efectos del presente título se adoptan las siguientes definiciones: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Billete: Es el documento al portador indiviso o fraccionado, preimpreso (sic) o expedido por una máquina o terminal electrónica conectada en línea y en tiempo real con el sistema de gestión del juego, singularizado con una combinación numérica o con otros caracteres a la vista, emitido por la entidad administradora u operadora de la lotería, que constituye prueba del contrato de juego entre el tenedor del mismo y la entidad operadora de la lotería, permitiéndole a este participar en un único sorteo.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billetes de lotería deben ser singularizados, usando números consecutivos o caracteres, en una o más series, de tal manera que se contemplen todas las combinaciones que se pueden obtener con el instrumento de sorteo.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billetes del juego de lotería se podrán vender por medio de canales de comercialización electrónicos siempre y cuando se garantice su tenencia bajo el control del apostador y se disponga de un medio de pago legalmente ofrecido a los clientes del sistema financiero o de la telefonía celular, con arreglo a las disposiciones sobre uso de mensajes de datos, comercio electrónico y firmas digitales que rijan en Colombia.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w:t>
      </w:r>
      <w:r w:rsidRPr="006C02F1">
        <w:rPr>
          <w:rFonts w:ascii="Arial" w:eastAsia="Times New Roman" w:hAnsi="Arial" w:cs="Arial"/>
          <w:i/>
          <w:iCs/>
          <w:color w:val="000000"/>
          <w:sz w:val="27"/>
          <w:szCs w:val="27"/>
          <w:shd w:val="clear" w:color="auto" w:fill="FFFFFF"/>
        </w:rPr>
        <w:t>. Emisión:</w:t>
      </w:r>
      <w:r w:rsidRPr="006C02F1">
        <w:rPr>
          <w:rFonts w:ascii="Arial" w:eastAsia="Times New Roman" w:hAnsi="Arial" w:cs="Arial"/>
          <w:color w:val="000000"/>
          <w:sz w:val="27"/>
          <w:szCs w:val="27"/>
          <w:shd w:val="clear" w:color="auto" w:fill="FFFFFF"/>
        </w:rPr>
        <w:t> Es el conjunto de billetes indivisos o fraccionados que de acuerdo al plan de premios se emiten y ponen en circulación para participar en cada sorteo. La emisión contendrá la totalidad de las combinaciones de números o de caracteres que se utilicen para numerar los billetes, en forma consecutiva o en series. La totalidad de las combinaciones que componen la emisión debe ser puesta a disposición del público por cualquier medio.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w:t>
      </w:r>
      <w:r w:rsidRPr="006C02F1">
        <w:rPr>
          <w:rFonts w:ascii="Arial" w:eastAsia="Times New Roman" w:hAnsi="Arial" w:cs="Arial"/>
          <w:i/>
          <w:iCs/>
          <w:color w:val="000000"/>
          <w:sz w:val="27"/>
          <w:szCs w:val="27"/>
          <w:shd w:val="clear" w:color="auto" w:fill="FFFFFF"/>
        </w:rPr>
        <w:t>Ingresos brutos:</w:t>
      </w:r>
      <w:r w:rsidRPr="006C02F1">
        <w:rPr>
          <w:rFonts w:ascii="Arial" w:eastAsia="Times New Roman" w:hAnsi="Arial" w:cs="Arial"/>
          <w:color w:val="000000"/>
          <w:sz w:val="27"/>
          <w:szCs w:val="27"/>
          <w:shd w:val="clear" w:color="auto" w:fill="FFFFFF"/>
        </w:rPr>
        <w:t> Es el valor total de los billetes y fracciones vendidos en cada sorteo.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Se calculan multiplicando la cantidad de billetes o fracciones vendidos por el precio de venta al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w:t>
      </w:r>
      <w:r w:rsidRPr="006C02F1">
        <w:rPr>
          <w:rFonts w:ascii="Arial" w:eastAsia="Times New Roman" w:hAnsi="Arial" w:cs="Arial"/>
          <w:i/>
          <w:iCs/>
          <w:color w:val="000000"/>
          <w:sz w:val="27"/>
          <w:szCs w:val="27"/>
          <w:shd w:val="clear" w:color="auto" w:fill="FFFFFF"/>
        </w:rPr>
        <w:t>. Margen de contribución:</w:t>
      </w:r>
      <w:r w:rsidRPr="006C02F1">
        <w:rPr>
          <w:rFonts w:ascii="Arial" w:eastAsia="Times New Roman" w:hAnsi="Arial" w:cs="Arial"/>
          <w:color w:val="000000"/>
          <w:sz w:val="27"/>
          <w:szCs w:val="27"/>
          <w:shd w:val="clear" w:color="auto" w:fill="FFFFFF"/>
        </w:rPr>
        <w:t> Es la diferencia entre el precio de venta de un billete o fracción y la sumatoria de los costos fijos, que para los efectos del presente título son, la comisión reconocida a la red de distribución, los premios y sus reservas, el impuesto a foráneas y el 12% de los ingresos que se paga como renta del monopolio.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5. </w:t>
      </w:r>
      <w:r w:rsidRPr="006C02F1">
        <w:rPr>
          <w:rFonts w:ascii="Arial" w:eastAsia="Times New Roman" w:hAnsi="Arial" w:cs="Arial"/>
          <w:i/>
          <w:iCs/>
          <w:color w:val="000000"/>
          <w:sz w:val="27"/>
          <w:szCs w:val="27"/>
          <w:shd w:val="clear" w:color="auto" w:fill="FFFFFF"/>
        </w:rPr>
        <w:t>Precio de venta al público:</w:t>
      </w:r>
      <w:r w:rsidRPr="006C02F1">
        <w:rPr>
          <w:rFonts w:ascii="Arial" w:eastAsia="Times New Roman" w:hAnsi="Arial" w:cs="Arial"/>
          <w:color w:val="000000"/>
          <w:sz w:val="27"/>
          <w:szCs w:val="27"/>
          <w:shd w:val="clear" w:color="auto" w:fill="FFFFFF"/>
        </w:rPr>
        <w:t> Es el valor señalado en el billete que el comprador paga por adquirir un billete o fracción. El precio del billete se indicará en el plan de premios de la lotería y será único en todo el territorio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w:t>
      </w:r>
      <w:r w:rsidRPr="006C02F1">
        <w:rPr>
          <w:rFonts w:ascii="Arial" w:eastAsia="Times New Roman" w:hAnsi="Arial" w:cs="Arial"/>
          <w:i/>
          <w:iCs/>
          <w:color w:val="000000"/>
          <w:sz w:val="27"/>
          <w:szCs w:val="27"/>
          <w:shd w:val="clear" w:color="auto" w:fill="FFFFFF"/>
        </w:rPr>
        <w:t>. Punto de equilibrio:</w:t>
      </w:r>
      <w:r w:rsidRPr="006C02F1">
        <w:rPr>
          <w:rFonts w:ascii="Arial" w:eastAsia="Times New Roman" w:hAnsi="Arial" w:cs="Arial"/>
          <w:color w:val="000000"/>
          <w:sz w:val="27"/>
          <w:szCs w:val="27"/>
          <w:shd w:val="clear" w:color="auto" w:fill="FFFFFF"/>
        </w:rPr>
        <w:t> Es el volumen de ventas en pesos y en unidades que produce una contribución marginal suficiente para pagar los gastos de administración y funcionamiento y los excedentes mínimos; en su cálculo no se incluyen los descuentos a la red de distribución, el impuesto a foráneas, la renta del monopolio, los premios en poder del público ni la provisión para constituir las reservas técnicas.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w:t>
      </w:r>
      <w:r w:rsidRPr="006C02F1">
        <w:rPr>
          <w:rFonts w:ascii="Arial" w:eastAsia="Times New Roman" w:hAnsi="Arial" w:cs="Arial"/>
          <w:i/>
          <w:iCs/>
          <w:color w:val="000000"/>
          <w:sz w:val="27"/>
          <w:szCs w:val="27"/>
          <w:shd w:val="clear" w:color="auto" w:fill="FFFFFF"/>
        </w:rPr>
        <w:t>. Valor de la emisión:</w:t>
      </w:r>
      <w:r w:rsidRPr="006C02F1">
        <w:rPr>
          <w:rFonts w:ascii="Arial" w:eastAsia="Times New Roman" w:hAnsi="Arial" w:cs="Arial"/>
          <w:color w:val="000000"/>
          <w:sz w:val="27"/>
          <w:szCs w:val="27"/>
          <w:shd w:val="clear" w:color="auto" w:fill="FFFFFF"/>
        </w:rPr>
        <w:t> Es el resultado de multiplicar el número de billetes o fracciones que componen la emisión por su precio de venta al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w:t>
      </w:r>
      <w:r w:rsidRPr="006C02F1">
        <w:rPr>
          <w:rFonts w:ascii="Arial" w:eastAsia="Times New Roman" w:hAnsi="Arial" w:cs="Arial"/>
          <w:i/>
          <w:iCs/>
          <w:color w:val="000000"/>
          <w:sz w:val="27"/>
          <w:szCs w:val="27"/>
          <w:shd w:val="clear" w:color="auto" w:fill="FFFFFF"/>
        </w:rPr>
        <w:t>Valor nominal de los billetes o fracciones:</w:t>
      </w:r>
      <w:r w:rsidRPr="006C02F1">
        <w:rPr>
          <w:rFonts w:ascii="Arial" w:eastAsia="Times New Roman" w:hAnsi="Arial" w:cs="Arial"/>
          <w:color w:val="000000"/>
          <w:sz w:val="27"/>
          <w:szCs w:val="27"/>
          <w:shd w:val="clear" w:color="auto" w:fill="FFFFFF"/>
        </w:rPr>
        <w:t> Para efectos de lo previsto en el inciso primero del artículo 48 de la Ley 643 de 2001, se entiende por valor nominal del billete o fracción, el valor sobre el cual se liquida el impuesto de loterías foráneas. En ningún caso, dicho valor podrá ser inferior al 75% del precio de venta al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9. </w:t>
      </w:r>
      <w:r w:rsidRPr="006C02F1">
        <w:rPr>
          <w:rFonts w:ascii="Arial" w:eastAsia="Times New Roman" w:hAnsi="Arial" w:cs="Arial"/>
          <w:i/>
          <w:iCs/>
          <w:color w:val="000000"/>
          <w:sz w:val="27"/>
          <w:szCs w:val="27"/>
          <w:shd w:val="clear" w:color="auto" w:fill="FFFFFF"/>
        </w:rPr>
        <w:t>Valor nominal de los premios:</w:t>
      </w:r>
      <w:r w:rsidRPr="006C02F1">
        <w:rPr>
          <w:rFonts w:ascii="Arial" w:eastAsia="Times New Roman" w:hAnsi="Arial" w:cs="Arial"/>
          <w:color w:val="000000"/>
          <w:sz w:val="27"/>
          <w:szCs w:val="27"/>
          <w:shd w:val="clear" w:color="auto" w:fill="FFFFFF"/>
        </w:rPr>
        <w:t> El valor nominal del premio a que se refiere el inciso segundo del artículo 48 de la Ley 643 de 2001, como base para liquidar el impuesto a ganadores, equivale a la suma de dinero ofrecida al público como importe de aquel, según lo establecido en el respectivo plan de premios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10. </w:t>
      </w:r>
      <w:r w:rsidRPr="006C02F1">
        <w:rPr>
          <w:rFonts w:ascii="Arial" w:eastAsia="Times New Roman" w:hAnsi="Arial" w:cs="Arial"/>
          <w:i/>
          <w:iCs/>
          <w:color w:val="000000"/>
          <w:sz w:val="27"/>
          <w:szCs w:val="27"/>
          <w:shd w:val="clear" w:color="auto" w:fill="FFFFFF"/>
        </w:rPr>
        <w:t>Valor Neto del Premio:</w:t>
      </w:r>
      <w:r w:rsidRPr="006C02F1">
        <w:rPr>
          <w:rFonts w:ascii="Arial" w:eastAsia="Times New Roman" w:hAnsi="Arial" w:cs="Arial"/>
          <w:color w:val="000000"/>
          <w:sz w:val="27"/>
          <w:szCs w:val="27"/>
          <w:shd w:val="clear" w:color="auto" w:fill="FFFFFF"/>
        </w:rPr>
        <w:t> Es el valor que efectivamente recibe el apostador y resulta de deducir del valor nominal del premio los impuestos y retenciones establecidos por ley.</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2.7.1.1.4.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Sorteos promocionales. </w:t>
      </w:r>
      <w:r w:rsidRPr="006C02F1">
        <w:rPr>
          <w:rFonts w:ascii="Arial" w:eastAsia="Times New Roman" w:hAnsi="Arial" w:cs="Arial"/>
          <w:color w:val="000000"/>
          <w:sz w:val="27"/>
          <w:szCs w:val="27"/>
          <w:shd w:val="clear" w:color="auto" w:fill="FFFFFF"/>
        </w:rPr>
        <w:t xml:space="preserve">Las empresas operadoras del juego de lotería tradicional que pretendan realizar juegos de suerte y azar promocionales se consideran dentro de las excepciones previstas en el inciso tercero del artículo 5º de la Ley 643 de 2001, y en tal calidad deberán solicitar y obtener de la Empresa Industrial y Comercial del Estado Administradora del Monopolio Rentístico de los Juegos de Suerte y Azar (Coljuegos) o de la respectiva Sociedad de Capital Público Departamental (SCPD), según el ámbito de operación de que se trate, concepto mediante el cual se establezca </w:t>
      </w:r>
      <w:r w:rsidRPr="006C02F1">
        <w:rPr>
          <w:rFonts w:ascii="Arial" w:eastAsia="Times New Roman" w:hAnsi="Arial" w:cs="Arial"/>
          <w:color w:val="000000"/>
          <w:sz w:val="27"/>
          <w:szCs w:val="27"/>
          <w:shd w:val="clear" w:color="auto" w:fill="FFFFFF"/>
        </w:rPr>
        <w:lastRenderedPageBreak/>
        <w:t>dicha circunstancia, para lo cual deberá acreditar los requisitos establecidos para el efecto.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El valor de los premios pagados en los sorteos promocionales de las empresas operadoras del juego de lotería, no podrán ser computados como parte del retorno al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22 Decreto 3034 de 2013)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CONDICIONES QUE DEBEN CUMPLIR LOS OPERADORES Y PLAN DE PREMIOS</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t>ARTÍCULO</w:t>
      </w:r>
      <w:r w:rsidRPr="006C02F1">
        <w:rPr>
          <w:rFonts w:ascii="Arial" w:eastAsia="Times New Roman" w:hAnsi="Arial" w:cs="Arial"/>
          <w:color w:val="000000"/>
          <w:sz w:val="27"/>
          <w:szCs w:val="27"/>
        </w:rPr>
        <w:t> </w:t>
      </w:r>
      <w:r w:rsidRPr="006C02F1">
        <w:rPr>
          <w:rFonts w:ascii="Arial" w:eastAsia="Times New Roman" w:hAnsi="Arial" w:cs="Arial"/>
          <w:b/>
          <w:bCs/>
          <w:color w:val="000000"/>
          <w:sz w:val="27"/>
          <w:szCs w:val="27"/>
        </w:rPr>
        <w:t>2.7.1.2.1.</w:t>
      </w:r>
      <w:r w:rsidRPr="006C02F1">
        <w:rPr>
          <w:rFonts w:ascii="Arial" w:eastAsia="Times New Roman" w:hAnsi="Arial" w:cs="Arial"/>
          <w:color w:val="000000"/>
          <w:sz w:val="27"/>
          <w:szCs w:val="27"/>
        </w:rPr>
        <w:t> </w:t>
      </w:r>
      <w:r w:rsidRPr="006C02F1">
        <w:rPr>
          <w:rFonts w:ascii="Arial" w:eastAsia="Times New Roman" w:hAnsi="Arial" w:cs="Arial"/>
          <w:b/>
          <w:bCs/>
          <w:i/>
          <w:iCs/>
          <w:color w:val="000000"/>
          <w:sz w:val="27"/>
          <w:szCs w:val="27"/>
        </w:rPr>
        <w:t>Costos y gastos de administración y operación. </w:t>
      </w:r>
      <w:r w:rsidRPr="006C02F1">
        <w:rPr>
          <w:rFonts w:ascii="Arial" w:eastAsia="Times New Roman" w:hAnsi="Arial" w:cs="Arial"/>
          <w:color w:val="000000"/>
          <w:sz w:val="27"/>
          <w:szCs w:val="27"/>
        </w:rPr>
        <w:t>Los gastos de administración y operación permitidos a los operadores directos del juego de lotería tradicional o de billetes, a que se refiere el artículo 9º de la Ley 643 de 2001, serán como máximo el 15% de los ingresos brutos de cada juego.</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Para el cálculo de los gastos de administración y operación máximos del juego de lotería tradicional, no se incluirán los siguientes conceptos:</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a) El descuento en ventas que se realice a cualquier título a la red de distribución, el cual en ningún caso podrá superar el 25% de los ingresos brutos.</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b) Los premios otorgados a los apostadores, incluyendo la provisión para las reservas técnicas.</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c) La renta del monopolio constituida según lo prescrito en los literales a) y e) del artículo 6º de la Ley 643 de 2001.</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d) El impuesto a foráneas definido en el artículo 48 de la Ley 643 de 2001.</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t>PARÁGRAFO 1.</w:t>
      </w:r>
      <w:r w:rsidRPr="006C02F1">
        <w:rPr>
          <w:rFonts w:ascii="Arial" w:eastAsia="Times New Roman" w:hAnsi="Arial" w:cs="Arial"/>
          <w:color w:val="000000"/>
          <w:sz w:val="27"/>
          <w:szCs w:val="27"/>
        </w:rPr>
        <w:t> En la determinación de los gastos máximos de administración y operación, para efectos de la calificación de gestión y eficiencia, no se tendrá en cuenta el valor de los gastos correspondientes a pago de mesadas y cuotas partes, ni los ingresos percibidos por la empresa por concepto de cuotas partes pensionales.</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lastRenderedPageBreak/>
        <w:t>PARÁGRAFO 2.</w:t>
      </w:r>
      <w:r w:rsidRPr="006C02F1">
        <w:rPr>
          <w:rFonts w:ascii="Arial" w:eastAsia="Times New Roman" w:hAnsi="Arial" w:cs="Arial"/>
          <w:color w:val="000000"/>
          <w:sz w:val="27"/>
          <w:szCs w:val="27"/>
        </w:rPr>
        <w:t> En todo caso la reducción de los costos y gastos de administración y operación de que trata el presente artículo, deberá reflejarse integralmente en los excedentes de las empresas.</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i/>
          <w:iCs/>
          <w:color w:val="000000"/>
          <w:sz w:val="27"/>
          <w:szCs w:val="27"/>
        </w:rPr>
      </w:pPr>
      <w:r w:rsidRPr="006C02F1">
        <w:rPr>
          <w:rFonts w:ascii="Arial" w:eastAsia="Times New Roman" w:hAnsi="Arial" w:cs="Arial"/>
          <w:i/>
          <w:iCs/>
          <w:color w:val="000000"/>
          <w:sz w:val="27"/>
          <w:szCs w:val="27"/>
        </w:rPr>
        <w:t>(Art. 4 Decreto 3034 de 2013)</w:t>
      </w:r>
    </w:p>
    <w:p w:rsidR="006C02F1" w:rsidRPr="006C02F1" w:rsidRDefault="006C02F1" w:rsidP="006C02F1">
      <w:pPr>
        <w:shd w:val="clear" w:color="auto" w:fill="FFFFFF"/>
        <w:spacing w:after="0" w:line="240" w:lineRule="auto"/>
        <w:jc w:val="center"/>
        <w:rPr>
          <w:rFonts w:ascii="Calibri" w:eastAsia="Times New Roman" w:hAnsi="Calibri" w:cs="Times New Roman"/>
          <w:color w:val="000000"/>
        </w:rPr>
      </w:pPr>
      <w:r w:rsidRPr="006C02F1">
        <w:rPr>
          <w:rFonts w:ascii="Arial" w:eastAsia="Times New Roman" w:hAnsi="Arial" w:cs="Arial"/>
          <w:b/>
          <w:bCs/>
          <w:color w:val="000000"/>
          <w:sz w:val="24"/>
          <w:szCs w:val="24"/>
        </w:rPr>
        <w:t>Sección 1</w:t>
      </w:r>
    </w:p>
    <w:p w:rsidR="006C02F1" w:rsidRPr="006C02F1" w:rsidRDefault="006C02F1" w:rsidP="006C02F1">
      <w:pPr>
        <w:shd w:val="clear" w:color="auto" w:fill="FFFFFF"/>
        <w:spacing w:after="0" w:line="240" w:lineRule="auto"/>
        <w:jc w:val="center"/>
        <w:rPr>
          <w:rFonts w:ascii="Calibri" w:eastAsia="Times New Roman" w:hAnsi="Calibri" w:cs="Times New Roman"/>
          <w:color w:val="000000"/>
        </w:rPr>
      </w:pPr>
    </w:p>
    <w:p w:rsidR="006C02F1" w:rsidRPr="006C02F1" w:rsidRDefault="006C02F1" w:rsidP="006C02F1">
      <w:pPr>
        <w:shd w:val="clear" w:color="auto" w:fill="FFFFFF"/>
        <w:spacing w:after="0" w:line="240" w:lineRule="auto"/>
        <w:jc w:val="center"/>
        <w:rPr>
          <w:rFonts w:ascii="Calibri" w:eastAsia="Times New Roman" w:hAnsi="Calibri" w:cs="Times New Roman"/>
          <w:color w:val="000000"/>
        </w:rPr>
      </w:pPr>
      <w:hyperlink r:id="rId17" w:history="1">
        <w:r w:rsidRPr="006C02F1">
          <w:rPr>
            <w:rFonts w:ascii="Arial" w:eastAsia="Times New Roman" w:hAnsi="Arial" w:cs="Arial"/>
            <w:color w:val="0000FF"/>
            <w:sz w:val="24"/>
            <w:szCs w:val="24"/>
            <w:u w:val="single"/>
          </w:rPr>
          <w:t>Adicionado por el Art. 4, Decreto Nacional 176 de 2017</w:t>
        </w:r>
      </w:hyperlink>
    </w:p>
    <w:p w:rsidR="006C02F1" w:rsidRPr="006C02F1" w:rsidRDefault="006C02F1" w:rsidP="006C02F1">
      <w:pPr>
        <w:shd w:val="clear" w:color="auto" w:fill="FFFFFF"/>
        <w:spacing w:after="0" w:line="240" w:lineRule="auto"/>
        <w:jc w:val="center"/>
        <w:rPr>
          <w:rFonts w:ascii="Calibri" w:eastAsia="Times New Roman" w:hAnsi="Calibri" w:cs="Times New Roman"/>
          <w:color w:val="000000"/>
        </w:rPr>
      </w:pPr>
      <w:r w:rsidRPr="006C02F1">
        <w:rPr>
          <w:rFonts w:ascii="Arial" w:eastAsia="Times New Roman" w:hAnsi="Arial" w:cs="Arial"/>
          <w:b/>
          <w:bCs/>
          <w:color w:val="000000"/>
          <w:sz w:val="24"/>
          <w:szCs w:val="24"/>
        </w:rPr>
        <w:t> </w:t>
      </w:r>
    </w:p>
    <w:p w:rsidR="006C02F1" w:rsidRPr="006C02F1" w:rsidRDefault="006C02F1" w:rsidP="006C02F1">
      <w:pPr>
        <w:shd w:val="clear" w:color="auto" w:fill="FFFFFF"/>
        <w:spacing w:after="0" w:line="240" w:lineRule="auto"/>
        <w:jc w:val="center"/>
        <w:rPr>
          <w:rFonts w:ascii="Calibri" w:eastAsia="Times New Roman" w:hAnsi="Calibri" w:cs="Times New Roman"/>
          <w:color w:val="000000"/>
        </w:rPr>
      </w:pPr>
      <w:r w:rsidRPr="006C02F1">
        <w:rPr>
          <w:rFonts w:ascii="Arial" w:eastAsia="Times New Roman" w:hAnsi="Arial" w:cs="Arial"/>
          <w:b/>
          <w:bCs/>
          <w:color w:val="000000"/>
          <w:sz w:val="24"/>
          <w:szCs w:val="24"/>
        </w:rPr>
        <w:t>Mecanismo de uso de la reserva técnica para el pago de premios e incentivo en el juego de loterías</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Arial" w:eastAsia="Times New Roman" w:hAnsi="Arial" w:cs="Arial"/>
          <w:color w:val="000000"/>
          <w:sz w:val="27"/>
          <w:szCs w:val="27"/>
        </w:rPr>
      </w:pPr>
      <w:r w:rsidRPr="006C02F1">
        <w:rPr>
          <w:rFonts w:ascii="Arial" w:eastAsia="Times New Roman" w:hAnsi="Arial" w:cs="Arial"/>
          <w:b/>
          <w:bCs/>
          <w:color w:val="000000"/>
          <w:sz w:val="24"/>
          <w:szCs w:val="24"/>
        </w:rPr>
        <w:t>Artículo 2.7.1.2.1.1. </w:t>
      </w:r>
      <w:r w:rsidRPr="006C02F1">
        <w:rPr>
          <w:rFonts w:ascii="Arial" w:eastAsia="Times New Roman" w:hAnsi="Arial" w:cs="Arial"/>
          <w:i/>
          <w:iCs/>
          <w:color w:val="000000"/>
          <w:sz w:val="27"/>
          <w:szCs w:val="27"/>
        </w:rPr>
        <w:t> </w:t>
      </w:r>
      <w:r w:rsidRPr="006C02F1">
        <w:rPr>
          <w:rFonts w:ascii="Arial" w:eastAsia="Times New Roman" w:hAnsi="Arial" w:cs="Arial"/>
          <w:b/>
          <w:bCs/>
          <w:color w:val="000000"/>
          <w:sz w:val="24"/>
          <w:szCs w:val="24"/>
        </w:rPr>
        <w:t>Mecanismo de uso de la reserva técnica para el pago de premios.</w:t>
      </w:r>
      <w:r w:rsidRPr="006C02F1">
        <w:rPr>
          <w:rFonts w:ascii="Arial" w:eastAsia="Times New Roman" w:hAnsi="Arial" w:cs="Arial"/>
          <w:color w:val="000000"/>
          <w:sz w:val="24"/>
          <w:szCs w:val="24"/>
        </w:rPr>
        <w:t> Los operadores del juego de lotería tradicional o de billetes podrán suspender la apropiación de los recursos destinados a la reserva técnica para el pago de premios. Para estos efectos, dichos recursos deberán ser apropiados exclusivamente para el fortalecimiento de la reserva del premio acumulado, y solamente procederá cuando la reserva técnica para el pago de premios tenga garantizado un nivel de cobertura óptimo del premio mayor vigente.</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La cobertura óptima del fondo de reserva técnica para el pago de premios, deberá definirse mediante un estudio soportado en un modelo estadístico de reconocido valor técnico, en el que se indique claramente el índice de cobertura óptimo del premio mayor ofrecido en el plan de premios vigente.</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El estudio deberá ser aprobado por la Junta Directiva de la lotería y remitido dentro de los cinco (5) días siguientes a su aprobación a la Secretaría Técnica del Consejo Nacional de Juegos de Suerte y Azar, anexando la información que se tuvo en cuenta para su elaboración, con el fin de verificar la viabilidad de la apropiación de los recursos para la reserva del premio acumulado.</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b/>
          <w:bCs/>
          <w:color w:val="000000"/>
          <w:sz w:val="24"/>
          <w:szCs w:val="24"/>
        </w:rPr>
        <w:t>Parágrafo 1°</w:t>
      </w:r>
      <w:r w:rsidRPr="006C02F1">
        <w:rPr>
          <w:rFonts w:ascii="Arial" w:eastAsia="Times New Roman" w:hAnsi="Arial" w:cs="Arial"/>
          <w:color w:val="000000"/>
          <w:sz w:val="24"/>
          <w:szCs w:val="24"/>
        </w:rPr>
        <w:t>. La entidad deberá establecer en el mismo Acuerdo de Junta Directiva de aprobación, la fecha a partir de la cual se va a realizar la apropiación de los recursos para la reserva del premio acumulado. En todo caso hasta que no se valide por el Consejo Nacional de Juegos de Suerte y Azar a través de su Secretaría Técnica la viabilidad de la apropiación, la misma no se podrá iniciar.</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b/>
          <w:bCs/>
          <w:color w:val="000000"/>
          <w:sz w:val="24"/>
          <w:szCs w:val="24"/>
        </w:rPr>
        <w:t>Parágrafo 2°</w:t>
      </w:r>
      <w:r w:rsidRPr="006C02F1">
        <w:rPr>
          <w:rFonts w:ascii="Arial" w:eastAsia="Times New Roman" w:hAnsi="Arial" w:cs="Arial"/>
          <w:color w:val="000000"/>
          <w:sz w:val="24"/>
          <w:szCs w:val="24"/>
        </w:rPr>
        <w:t>. Los recursos que se obtengan producto de la apropiación para la reserva del premio acumulado, no podrán ser utilizados para subsidiar los gastos de administración y operación de la entidad.</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xml:space="preserve">Si producto de una caída de premios, el fondo de reserva para pago de premios cae por debajo del nivel óptimo que determinó el estudio, la entidad deberá dejar de apropiar los recursos para la reserva del premio acumulado y destinarlos al fondo de reservas para pago de premios, situación que deberá ser informada de forma inmediata </w:t>
      </w:r>
      <w:r w:rsidRPr="006C02F1">
        <w:rPr>
          <w:rFonts w:ascii="Arial" w:eastAsia="Times New Roman" w:hAnsi="Arial" w:cs="Arial"/>
          <w:color w:val="000000"/>
          <w:sz w:val="24"/>
          <w:szCs w:val="24"/>
        </w:rPr>
        <w:lastRenderedPageBreak/>
        <w:t>y se verificará por el Consejo Nacional de Juegos de Suerte y Azar, a través de su Secretaría Técnica.</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b/>
          <w:bCs/>
          <w:color w:val="000000"/>
          <w:sz w:val="24"/>
          <w:szCs w:val="24"/>
        </w:rPr>
        <w:t>Artículo</w:t>
      </w:r>
      <w:r w:rsidRPr="006C02F1">
        <w:rPr>
          <w:rFonts w:ascii="Calibri" w:eastAsia="Times New Roman" w:hAnsi="Calibri" w:cs="Times New Roman"/>
          <w:color w:val="000000"/>
        </w:rPr>
        <w:t> </w:t>
      </w:r>
      <w:r w:rsidRPr="006C02F1">
        <w:rPr>
          <w:rFonts w:ascii="Arial" w:eastAsia="Times New Roman" w:hAnsi="Arial" w:cs="Arial"/>
          <w:b/>
          <w:bCs/>
          <w:color w:val="000000"/>
          <w:sz w:val="24"/>
          <w:szCs w:val="24"/>
        </w:rPr>
        <w:t>2.7.1.2.1.2. Incentivos en el juego de loterías</w:t>
      </w:r>
      <w:r w:rsidRPr="006C02F1">
        <w:rPr>
          <w:rFonts w:ascii="Arial" w:eastAsia="Times New Roman" w:hAnsi="Arial" w:cs="Arial"/>
          <w:color w:val="000000"/>
          <w:sz w:val="24"/>
          <w:szCs w:val="24"/>
        </w:rPr>
        <w:t>. Las entidades operadoras del juego de Lotería tradicional o de billetes, podrán ofrecer al público incentivos en especie con cobro para impulsar las ventas del juego de lotería tradicional. El incentivo no puede ser comercializado como un producto independiente del juego de lotería tradicional o de billetes y solo puede ser obtenido por el público si se realiza la compra del billete o fracción del juego. Del cobro de los incentivos se financiarán los gastos y costos de la operación del mismo y los respectivos premios.</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Los incentivos ofrecidos por las entidades operadoras del juego de Lotería tradicional o de billetes, serán adicionales al plan de premios y en ningún caso se podrán computar como porcentaje de retorno al público de que trata el artículo 2.7.1.2.6.</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Lo generado por el cobro de los incentivos hace parte de los ingresos por venta de lotería.</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El Consejo reglamentará la mecánica de los incentivos en el juego de lotería tradicional o de billetes.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2.7.1.2.2.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Excedentes mínimos de las empresas operadoras de loterías, en la operación directa del juego. </w:t>
      </w:r>
      <w:r w:rsidRPr="006C02F1">
        <w:rPr>
          <w:rFonts w:ascii="Arial" w:eastAsia="Times New Roman" w:hAnsi="Arial" w:cs="Arial"/>
          <w:color w:val="000000"/>
          <w:sz w:val="27"/>
          <w:szCs w:val="27"/>
          <w:shd w:val="clear" w:color="auto" w:fill="FFFFFF"/>
        </w:rPr>
        <w:t>Los excedentes mínimos obtenidos por las empresas operadoras del juego de lotería tradicional, cuando la operación sea directa, se calcularán de acuerdo con la siguiente fórmula:</w:t>
      </w:r>
    </w:p>
    <w:p w:rsidR="006C02F1" w:rsidRPr="006C02F1" w:rsidRDefault="006C02F1" w:rsidP="006C02F1">
      <w:pPr>
        <w:spacing w:before="100" w:beforeAutospacing="1" w:after="100" w:afterAutospacing="1" w:line="240" w:lineRule="auto"/>
        <w:jc w:val="center"/>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EXM = IB - (DES+ PPP + RM+ IF + GMA)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Dónde: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EXM = Excedentes mínimos obtenidos en ejercicio de la operación por la entidad operadora en el periodo, y su valor debe ser cuando menos el 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IB = Valor de los ingresos brutos del juego de lotería obtenidos en el período de análisis.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DES = Valor del descuento en ventas reconocido a la red de distribución en el período de análisis.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PPP = Premios en poder del público, incluyendo la provisión para reservas técnicas en el período de análisis.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RM = Renta del monopolio, equivalente al 12% de los ingresos brutos generada en el período de análisis.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IF = Impuesto a loterías foráneas generado en el período de análisis.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GMA = Los gastos de administración y operación máximos permitidos de la entidad operadora en un periodo. Para el cálculo de los excedentes mínimos, el valor de este rubro no podrá ser superior al 15% de los ingresos brutos del juego.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Los valores requeridos para determinar los excedentes mínimos de operación de las loterías serán tomados de los estados financieros correspondientes al período de análisis, incluyendo tanto los sorteos ordinarios como los extraordinarios.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Los ingresos, costos y gastos que se generen por la operación de juegos de suerte y azar mediante la asociación de entidades públicas en los términos del artículo 95 de la Ley 489 de 1998 y que por ello no requiera la creación de personas jurídicas, se incorporarán en la contabilidad de cada una de las asociadas, de acuerdo con las normas generales de contabilidad que resulten aplicables.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2.7.1.2.3.</w:t>
      </w:r>
      <w:r w:rsidRPr="006C02F1">
        <w:rPr>
          <w:rFonts w:ascii="Arial" w:eastAsia="Times New Roman" w:hAnsi="Arial" w:cs="Arial"/>
          <w:color w:val="000000"/>
          <w:sz w:val="27"/>
          <w:szCs w:val="27"/>
          <w:shd w:val="clear" w:color="auto" w:fill="FFFFFF"/>
        </w:rPr>
        <w:t> </w:t>
      </w:r>
      <w:hyperlink r:id="rId18" w:history="1">
        <w:r w:rsidRPr="006C02F1">
          <w:rPr>
            <w:rFonts w:ascii="Arial" w:eastAsia="Times New Roman" w:hAnsi="Arial" w:cs="Arial"/>
            <w:color w:val="0000FF"/>
            <w:sz w:val="27"/>
            <w:szCs w:val="27"/>
            <w:u w:val="single"/>
            <w:shd w:val="clear" w:color="auto" w:fill="FFFFFF"/>
          </w:rPr>
          <w:t>Modificado por el Art. 1, Decreto Nacional 176 de 2017</w:t>
        </w:r>
      </w:hyperlink>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color w:val="000000"/>
          <w:sz w:val="27"/>
          <w:szCs w:val="27"/>
          <w:shd w:val="clear" w:color="auto" w:fill="FFFFFF"/>
        </w:rPr>
        <w:t>Contabilidad de otros juegos o negocios</w:t>
      </w:r>
      <w:r w:rsidRPr="006C02F1">
        <w:rPr>
          <w:rFonts w:ascii="Arial" w:eastAsia="Times New Roman" w:hAnsi="Arial" w:cs="Arial"/>
          <w:color w:val="000000"/>
          <w:sz w:val="27"/>
          <w:szCs w:val="27"/>
          <w:shd w:val="clear" w:color="auto" w:fill="FFFFFF"/>
        </w:rPr>
        <w:t>. Las empresas del juego de lotería tradicional o de billetes que administren u operen otros juegos, o que obtengan ingresos en negocios distintos a la operación del juego de lotería tradicional o de billetes, deberán preparar un estado de resultados para cada negocio. Para el efecto, en el estado de resultados se reconocerán por separado los ingresos, gastos y costos propios de cada negocio y se asignarán los gastos generales de administración y operación, entre los negocios, de acuerdo con los diferentes métodos de costeo, técnicamente reconocidos y debidamente soportados.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2.7.1.2.4.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Relación entre emisión y ventas de billetería (sic). </w:t>
      </w:r>
      <w:r w:rsidRPr="006C02F1">
        <w:rPr>
          <w:rFonts w:ascii="Arial" w:eastAsia="Times New Roman" w:hAnsi="Arial" w:cs="Arial"/>
          <w:color w:val="000000"/>
          <w:sz w:val="27"/>
          <w:szCs w:val="27"/>
          <w:shd w:val="clear" w:color="auto" w:fill="FFFFFF"/>
        </w:rPr>
        <w:t>Para efectos de lo dispuesto en el artículo 17 de la Ley 643 de 2001, entiéndase por "relación entre emisión y ventas", el cociente expresado en porcentaje que resulte de dividir el valor total de los billetes adquiridos por el público entre el valor total de billetes emitidos para participar en un sorteo, en un grupo de sorteos consecutivos o en un período de tiempo.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La relación entre emisión y ventas, se calculará mediante la siguiente fórmula:</w:t>
      </w:r>
    </w:p>
    <w:p w:rsidR="006C02F1" w:rsidRPr="006C02F1" w:rsidRDefault="006C02F1" w:rsidP="006C02F1">
      <w:pPr>
        <w:shd w:val="clear" w:color="auto" w:fill="FFFFFF"/>
        <w:spacing w:before="100" w:beforeAutospacing="1" w:after="100" w:afterAutospacing="1"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mc:AlternateContent>
          <mc:Choice Requires="wps">
            <w:drawing>
              <wp:inline distT="0" distB="0" distL="0" distR="0">
                <wp:extent cx="866140" cy="365760"/>
                <wp:effectExtent l="0" t="0" r="0" b="0"/>
                <wp:docPr id="1" name="Rectángulo 1" descr="http://www.alcaldiabogota.gov.co/sisjur/normas/Image2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614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Descripción: http://www.alcaldiabogota.gov.co/sisjur/normas/Image29.gif" style="width:68.2pt;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Wl6wIAAPwFAAAOAAAAZHJzL2Uyb0RvYy54bWysVF1y0zAQfmeGO2j07vinjhN76nTaOGY6&#10;U6BD4QCKLdsCWzKSEqcwHIazcDFWcpImLU+AHzSSVt79vt1v9/Jq17VoS6VigqfYn3gYUV6IkvE6&#10;xZ8+5s4cI6UJL0krOE3xI1X4avH61eXQJzQQjWhLKhE44SoZ+hQ3WveJ66qioR1RE9FTDsZKyI5o&#10;OMraLSUZwHvXuoHnRe4gZNlLUVCl4DYbjXhh/VcVLfT7qlJUozbFgE3bVdp1bVZ3cUmSWpK+YcUe&#10;BvkLFB1hHIIeXWVEE7SR7IWrjhVSKFHpSSE6V1QVK6jlAGx87xmbh4b01HKB5Kj+mCb1/9wW77b3&#10;ErESaocRJx2U6AMk7ddPXm9ageCypKqAhO0LMwzDhLQFaUtG1qIWmkxqsQUyrmLq80a63JRKubcd&#10;qWkQT2pWmRwPvUog1EN/L02WVH8nii8KcbFsCK/pteoh6IjhcCWlGBpKSiDrGxfumQ9zUOANrYe3&#10;ogTUZKOFrcCukp2JAblFO1vox2Oh6U6jAi7nUeSHIIcCTBfRdBZZIbgkOfzcS6XfUNEhs0mxBHTW&#10;OdneKW3AkOTwxMTiImdta7XU8rMLeDjeQGj41dgMCCuN77EXr+areeiEQbRyQi/LnOt8GTpR7s+m&#10;2UW2XGb+DxPXD5OGlSXlJsxBpn54rMqhXf6orn3DjAI7ClWJlpXGnYGkZL1ethJtCbRJbj+bcrA8&#10;PXPPYdgkAJdnlPwg9G6C2Mmj+cwJ83DqxDNv7nh+fBNHXhiHWX5O6Y5x+u+U0JDieBpMbZVOQD/j&#10;5tnvJTeSdEzDIGpZB+o4PiKJUeCKl7a0mrB23J+kwsB/SgWU+1Boq1cj0VH9a1E+glylADmB8mBk&#10;wqYR8htGA4yfFKuvGyIpRu0tB8nHfmgEqu0hnM4COMhTy/rUQngBrlKsMRq3Sz3OuE0vWd1AJN8m&#10;hotraJOKWQmbFhpR7ZsLRoxlsh+HZoadnu2rp6G9+A0AAP//AwBQSwMEFAAGAAgAAAAhAP85Ibrd&#10;AAAABAEAAA8AAABkcnMvZG93bnJldi54bWxMj09Lw0AQxe+C32GZghexG//FkmZSpCAWKRRT7Xmb&#10;nSbB7Gya3Sbx27v1opeBx3u895t0MZpG9NS52jLC7TQCQVxYXXOJ8LF9uZmBcF6xVo1lQvgmB4vs&#10;8iJVibYDv1Of+1KEEnaJQqi8bxMpXVGRUW5qW+LgHWxnlA+yK6Xu1BDKTSPvoiiWRtUcFirV0rKi&#10;4is/GYSh2PS77fpVbq53K8vH1XGZf74hXk3G5zkIT6P/C8MZP6BDFpj29sTaiQYhPOJ/79m7jx9A&#10;7BEen2KQWSr/w2c/AAAA//8DAFBLAQItABQABgAIAAAAIQC2gziS/gAAAOEBAAATAAAAAAAAAAAA&#10;AAAAAAAAAABbQ29udGVudF9UeXBlc10ueG1sUEsBAi0AFAAGAAgAAAAhADj9If/WAAAAlAEAAAsA&#10;AAAAAAAAAAAAAAAALwEAAF9yZWxzLy5yZWxzUEsBAi0AFAAGAAgAAAAhAC34daXrAgAA/AUAAA4A&#10;AAAAAAAAAAAAAAAALgIAAGRycy9lMm9Eb2MueG1sUEsBAi0AFAAGAAgAAAAhAP85IbrdAAAABAEA&#10;AA8AAAAAAAAAAAAAAAAARQUAAGRycy9kb3ducmV2LnhtbFBLBQYAAAAABAAEAPMAAABPBgAAAAA=&#10;" filled="f" stroked="f">
                <o:lock v:ext="edit" aspectratio="t"/>
                <w10:anchorlock/>
              </v:rect>
            </w:pict>
          </mc:Fallback>
        </mc:AlternateConten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Donde,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REV = Relación entre emisión y ventas en un sorteo o un grupo de sorteos o en un período de tiempo.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V= Valor de los billetes vendidos en un sorteo o un grupo de sorteos.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 Valor de los billetes emitidos en un sorteo o un grupo de sorteos o en un período de tiempo.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empresas que operen el juego de lotería tradicional o de billetes mantendrán una relación entre la emisión y las ventas que le permitan operar en punto de equilibrio.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Cuándo la relación ventas emisión de una entidad operadora del juego de lotería tradicional o de billetes, no le permita operar en punto de equilibrio, se considerará que la entidad deberá someterse a un plan de desempeño, en el cual debe acreditar su viabilidad financiera e institucional.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2.7.1.2.5.</w:t>
      </w:r>
      <w:r w:rsidRPr="006C02F1">
        <w:rPr>
          <w:rFonts w:ascii="Arial" w:eastAsia="Times New Roman" w:hAnsi="Arial" w:cs="Arial"/>
          <w:color w:val="000000"/>
          <w:sz w:val="27"/>
          <w:szCs w:val="27"/>
          <w:shd w:val="clear" w:color="auto" w:fill="FFFFFF"/>
        </w:rPr>
        <w:t> </w:t>
      </w:r>
      <w:hyperlink r:id="rId19" w:history="1">
        <w:r w:rsidRPr="006C02F1">
          <w:rPr>
            <w:rFonts w:ascii="Arial" w:eastAsia="Times New Roman" w:hAnsi="Arial" w:cs="Arial"/>
            <w:color w:val="0000FF"/>
            <w:sz w:val="27"/>
            <w:szCs w:val="27"/>
            <w:u w:val="single"/>
            <w:shd w:val="clear" w:color="auto" w:fill="FFFFFF"/>
          </w:rPr>
          <w:t>Modificado por el Art. 2, Decreto Nacional 176 de 2017</w:t>
        </w:r>
      </w:hyperlink>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color w:val="000000"/>
          <w:sz w:val="24"/>
          <w:szCs w:val="24"/>
          <w:shd w:val="clear" w:color="auto" w:fill="FFFFFF"/>
        </w:rPr>
        <w:t>Reservas técnicas para pago de premios</w:t>
      </w:r>
      <w:r w:rsidRPr="006C02F1">
        <w:rPr>
          <w:rFonts w:ascii="Arial" w:eastAsia="Times New Roman" w:hAnsi="Arial" w:cs="Arial"/>
          <w:color w:val="000000"/>
          <w:sz w:val="24"/>
          <w:szCs w:val="24"/>
          <w:shd w:val="clear" w:color="auto" w:fill="FFFFFF"/>
        </w:rPr>
        <w:t>. Las empresas operadoras del juego de lotería tradicional observarán el régimen de reservas técnicas para garantizar el pago de premios que determine el Consejo Nacional de Juegos de Suerte y Azar. Estas reservas se crearán con cargo a la diferencia entre el 40% de las ventas brutas y el valor de los premios en poder del público de cada sorteo.</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Las reservas técnicas para garantizar el pago de premios serán representadas en depósitos que garanticen su liquidez, seguridad y rentabilidad, de conformidad con las normas que regulan el manejo y la protección de los recursos en efectivo de las entidades públicas.</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La liquidación, causación y depósito de las reservas técnicas, se efectuará teniendo en cuenta lo señalado por el Consejo Nacional de Juegos de Suerte y Azar.</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b/>
          <w:bCs/>
          <w:color w:val="000000"/>
          <w:sz w:val="24"/>
          <w:szCs w:val="24"/>
        </w:rPr>
        <w:t>Parágrafo 1°.</w:t>
      </w:r>
      <w:r w:rsidRPr="006C02F1">
        <w:rPr>
          <w:rFonts w:ascii="Arial" w:eastAsia="Times New Roman" w:hAnsi="Arial" w:cs="Arial"/>
          <w:color w:val="000000"/>
          <w:sz w:val="24"/>
          <w:szCs w:val="24"/>
        </w:rPr>
        <w:t xml:space="preserve"> El incumplimiento del régimen de liquidación, causación y depósito efectivo de reservas técnicas para garantizar el pago de premios del juego de lotería </w:t>
      </w:r>
      <w:r w:rsidRPr="006C02F1">
        <w:rPr>
          <w:rFonts w:ascii="Arial" w:eastAsia="Times New Roman" w:hAnsi="Arial" w:cs="Arial"/>
          <w:color w:val="000000"/>
          <w:sz w:val="24"/>
          <w:szCs w:val="24"/>
        </w:rPr>
        <w:lastRenderedPageBreak/>
        <w:t>tradicional tendrá como consecuencia la suspensión inmediata de los sorteos. En ningún caso, las entidades operadoras del juego de lotería tradicional podrán efectuar sus sorteos, cuando el valor de las reservas técnicas depositadas tenga un valor inferior al valor del premio mayor ofrecido.</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b/>
          <w:bCs/>
          <w:color w:val="000000"/>
          <w:sz w:val="24"/>
          <w:szCs w:val="24"/>
        </w:rPr>
        <w:t>Parágrafo 2°.</w:t>
      </w:r>
      <w:r w:rsidRPr="006C02F1">
        <w:rPr>
          <w:rFonts w:ascii="Arial" w:eastAsia="Times New Roman" w:hAnsi="Arial" w:cs="Arial"/>
          <w:color w:val="000000"/>
          <w:sz w:val="24"/>
          <w:szCs w:val="24"/>
        </w:rPr>
        <w:t> Las empresas operadoras del juego de lotería tradicional o de billetes que pretendan cambiar su plan de premios deberán acreditar ante el Consejo Nacional de Juegos de Suerte y Azar, que desde la adopción del plan de premios que tienen en ejecución, han constituido, causado y depositado las reservas técnicas de conformidad con las normas establecidas por el mismo Consejo. Cualquier manejo de las reservas técnicas por fuera de las normas del régimen propio dará lugar a remitir el asunto a las autoridades correspondientes para que procedan a determinar la responsabilidad administrativa, fiscal, disciplinaria y penal a que hubiere lugar.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2.7.1.2.6.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color w:val="000000"/>
          <w:sz w:val="24"/>
          <w:szCs w:val="24"/>
          <w:shd w:val="clear" w:color="auto" w:fill="FFFFFF"/>
        </w:rPr>
        <w:t>Formulación de los planes de premios</w:t>
      </w:r>
      <w:r w:rsidRPr="006C02F1">
        <w:rPr>
          <w:rFonts w:ascii="Arial" w:eastAsia="Times New Roman" w:hAnsi="Arial" w:cs="Arial"/>
          <w:color w:val="000000"/>
          <w:sz w:val="24"/>
          <w:szCs w:val="24"/>
          <w:shd w:val="clear" w:color="auto" w:fill="FFFFFF"/>
        </w:rPr>
        <w:t>. </w:t>
      </w:r>
      <w:hyperlink r:id="rId20" w:history="1">
        <w:r w:rsidRPr="006C02F1">
          <w:rPr>
            <w:rFonts w:ascii="Arial" w:eastAsia="Times New Roman" w:hAnsi="Arial" w:cs="Arial"/>
            <w:color w:val="0000FF"/>
            <w:sz w:val="27"/>
            <w:szCs w:val="27"/>
            <w:u w:val="single"/>
            <w:shd w:val="clear" w:color="auto" w:fill="FFFFFF"/>
          </w:rPr>
          <w:t>Modificado por el Art. 2, Decreto Nacional 176 de 2017.</w:t>
        </w:r>
      </w:hyperlink>
      <w:r w:rsidRPr="006C02F1">
        <w:rPr>
          <w:rFonts w:ascii="Arial" w:eastAsia="Times New Roman" w:hAnsi="Arial" w:cs="Arial"/>
          <w:color w:val="000000"/>
          <w:sz w:val="27"/>
          <w:szCs w:val="27"/>
          <w:shd w:val="clear" w:color="auto" w:fill="FFFFFF"/>
        </w:rPr>
        <w:t> </w:t>
      </w:r>
      <w:r w:rsidRPr="006C02F1">
        <w:rPr>
          <w:rFonts w:ascii="Arial" w:eastAsia="Times New Roman" w:hAnsi="Arial" w:cs="Arial"/>
          <w:color w:val="000000"/>
          <w:sz w:val="24"/>
          <w:szCs w:val="24"/>
          <w:shd w:val="clear" w:color="auto" w:fill="FFFFFF"/>
        </w:rPr>
        <w:t>Los planes de premios para los sorteos ordinarios y extraordinarios de los operadores del juego de lotería tradicional o de billetes, serán aprobados por el órgano máximo de dirección del administrador de la lotería, según lo previsto por el artículo 18 de la Ley 643 de 2001, atendiendo las necesidades del mercado y la capacidad financiera de la empresa, condiciones que se establecerán por medio de los correspondientes estudios técnicos de administración de riesgos, financieros y de mercados. Cuando el juego se opere a través de terceros la aprobación del plan de premios corresponderá al administrador del juego.</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A partir de la entrada en vigencia del presente artículo, el valor del plan de premios no podrá ser inferior al 38% del valor de la emisión. Dicho valor se incrementará un punto porcentual anualmente hasta alcanzar el 40% de la emisión, de conformidad con la siguiente graduación:</w:t>
      </w:r>
    </w:p>
    <w:tbl>
      <w:tblPr>
        <w:tblW w:w="520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99"/>
        <w:gridCol w:w="2706"/>
      </w:tblGrid>
      <w:tr w:rsidR="006C02F1" w:rsidRPr="006C02F1" w:rsidTr="006C02F1">
        <w:trPr>
          <w:tblCellSpacing w:w="7" w:type="dxa"/>
          <w:jc w:val="center"/>
        </w:trPr>
        <w:tc>
          <w:tcPr>
            <w:tcW w:w="24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AÑO</w:t>
            </w:r>
          </w:p>
        </w:tc>
        <w:tc>
          <w:tcPr>
            <w:tcW w:w="26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Valor del Plan de premios expresado como porcentaje del valor de la emisión</w:t>
            </w:r>
          </w:p>
        </w:tc>
      </w:tr>
      <w:tr w:rsidR="006C02F1" w:rsidRPr="006C02F1" w:rsidTr="006C02F1">
        <w:trPr>
          <w:tblCellSpacing w:w="7" w:type="dxa"/>
          <w:jc w:val="center"/>
        </w:trPr>
        <w:tc>
          <w:tcPr>
            <w:tcW w:w="24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p>
        </w:tc>
        <w:tc>
          <w:tcPr>
            <w:tcW w:w="26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p>
        </w:tc>
      </w:tr>
      <w:tr w:rsidR="006C02F1" w:rsidRPr="006C02F1" w:rsidTr="006C02F1">
        <w:trPr>
          <w:tblCellSpacing w:w="7" w:type="dxa"/>
          <w:jc w:val="center"/>
        </w:trPr>
        <w:tc>
          <w:tcPr>
            <w:tcW w:w="24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p>
        </w:tc>
        <w:tc>
          <w:tcPr>
            <w:tcW w:w="26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p>
        </w:tc>
      </w:tr>
      <w:tr w:rsidR="006C02F1" w:rsidRPr="006C02F1" w:rsidTr="006C02F1">
        <w:trPr>
          <w:tblCellSpacing w:w="7" w:type="dxa"/>
          <w:jc w:val="center"/>
        </w:trPr>
        <w:tc>
          <w:tcPr>
            <w:tcW w:w="24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p>
        </w:tc>
        <w:tc>
          <w:tcPr>
            <w:tcW w:w="26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p>
        </w:tc>
      </w:tr>
      <w:tr w:rsidR="006C02F1" w:rsidRPr="006C02F1" w:rsidTr="006C02F1">
        <w:trPr>
          <w:tblCellSpacing w:w="7" w:type="dxa"/>
          <w:jc w:val="center"/>
        </w:trPr>
        <w:tc>
          <w:tcPr>
            <w:tcW w:w="24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2017</w:t>
            </w:r>
          </w:p>
        </w:tc>
        <w:tc>
          <w:tcPr>
            <w:tcW w:w="26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39%</w:t>
            </w:r>
          </w:p>
        </w:tc>
      </w:tr>
      <w:tr w:rsidR="006C02F1" w:rsidRPr="006C02F1" w:rsidTr="006C02F1">
        <w:trPr>
          <w:tblCellSpacing w:w="7" w:type="dxa"/>
          <w:jc w:val="center"/>
        </w:trPr>
        <w:tc>
          <w:tcPr>
            <w:tcW w:w="24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2018 </w:t>
            </w:r>
          </w:p>
        </w:tc>
        <w:tc>
          <w:tcPr>
            <w:tcW w:w="26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en adelante 40%</w:t>
            </w:r>
          </w:p>
        </w:tc>
      </w:tr>
    </w:tbl>
    <w:p w:rsidR="006C02F1" w:rsidRPr="006C02F1" w:rsidRDefault="006C02F1" w:rsidP="006C02F1">
      <w:pPr>
        <w:spacing w:after="0" w:line="240" w:lineRule="auto"/>
        <w:jc w:val="both"/>
        <w:rPr>
          <w:rFonts w:ascii="Calibri" w:eastAsia="Times New Roman" w:hAnsi="Calibri" w:cs="Times New Roman"/>
          <w:color w:val="000000"/>
          <w:shd w:val="clear" w:color="auto" w:fill="FFFFFF"/>
        </w:rPr>
      </w:pPr>
      <w:r w:rsidRPr="006C02F1">
        <w:rPr>
          <w:rFonts w:ascii="Arial" w:eastAsia="Times New Roman" w:hAnsi="Arial" w:cs="Arial"/>
          <w:color w:val="000000"/>
          <w:sz w:val="24"/>
          <w:szCs w:val="24"/>
          <w:shd w:val="clear" w:color="auto" w:fill="FFFFFF"/>
        </w:rPr>
        <w:t>El plan de premios de los sorteos extraordinarios deberá, cuando menos, ser superior en 1.5 veces al valor del plan de premios del sorteo ordinario. En caso de operación de sorteos extraordinarios en forma asociada se tomará como referencia el plan de premios de mayor valor de los sorteos ordinarios de sus loterías socias, observando en ambos casos el régimen de reservas y de patrimonio técnico mínimo aplicable a los sorteos ordinarios.</w:t>
      </w:r>
    </w:p>
    <w:p w:rsidR="006C02F1" w:rsidRPr="006C02F1" w:rsidRDefault="006C02F1" w:rsidP="006C02F1">
      <w:pPr>
        <w:spacing w:after="0" w:line="240" w:lineRule="auto"/>
        <w:jc w:val="both"/>
        <w:rPr>
          <w:rFonts w:ascii="Calibri" w:eastAsia="Times New Roman" w:hAnsi="Calibri" w:cs="Times New Roman"/>
          <w:color w:val="000000"/>
          <w:shd w:val="clear" w:color="auto" w:fill="FFFFFF"/>
        </w:rPr>
      </w:pPr>
      <w:r w:rsidRPr="006C02F1">
        <w:rPr>
          <w:rFonts w:ascii="Arial" w:eastAsia="Times New Roman" w:hAnsi="Arial" w:cs="Arial"/>
          <w:color w:val="000000"/>
          <w:sz w:val="24"/>
          <w:szCs w:val="24"/>
          <w:shd w:val="clear" w:color="auto" w:fill="FFFFFF"/>
        </w:rPr>
        <w:t> </w:t>
      </w:r>
    </w:p>
    <w:p w:rsidR="006C02F1" w:rsidRPr="006C02F1" w:rsidRDefault="006C02F1" w:rsidP="006C02F1">
      <w:pPr>
        <w:spacing w:after="0" w:line="240" w:lineRule="auto"/>
        <w:jc w:val="both"/>
        <w:rPr>
          <w:rFonts w:ascii="Calibri" w:eastAsia="Times New Roman" w:hAnsi="Calibri" w:cs="Times New Roman"/>
          <w:color w:val="000000"/>
          <w:shd w:val="clear" w:color="auto" w:fill="FFFFFF"/>
        </w:rPr>
      </w:pPr>
      <w:r w:rsidRPr="006C02F1">
        <w:rPr>
          <w:rFonts w:ascii="Arial" w:eastAsia="Times New Roman" w:hAnsi="Arial" w:cs="Arial"/>
          <w:color w:val="000000"/>
          <w:sz w:val="24"/>
          <w:szCs w:val="24"/>
          <w:shd w:val="clear" w:color="auto" w:fill="FFFFFF"/>
        </w:rPr>
        <w:t xml:space="preserve">El valor del premio mayor contemplado en un plan de premios, no podrá superar el valor de patrimonio técnico de la empresa que esté operando o pretenda operar dicho </w:t>
      </w:r>
      <w:r w:rsidRPr="006C02F1">
        <w:rPr>
          <w:rFonts w:ascii="Arial" w:eastAsia="Times New Roman" w:hAnsi="Arial" w:cs="Arial"/>
          <w:color w:val="000000"/>
          <w:sz w:val="24"/>
          <w:szCs w:val="24"/>
          <w:shd w:val="clear" w:color="auto" w:fill="FFFFFF"/>
        </w:rPr>
        <w:lastRenderedPageBreak/>
        <w:t>juego. El valor del patrimonio técnico se establecerá deduciendo del patrimonio total el valor de las utilidades del período.</w:t>
      </w:r>
    </w:p>
    <w:p w:rsidR="006C02F1" w:rsidRPr="006C02F1" w:rsidRDefault="006C02F1" w:rsidP="006C02F1">
      <w:pPr>
        <w:spacing w:after="0" w:line="240" w:lineRule="auto"/>
        <w:jc w:val="both"/>
        <w:rPr>
          <w:rFonts w:ascii="Calibri" w:eastAsia="Times New Roman" w:hAnsi="Calibri" w:cs="Times New Roman"/>
          <w:color w:val="000000"/>
          <w:shd w:val="clear" w:color="auto" w:fill="FFFFFF"/>
        </w:rPr>
      </w:pPr>
      <w:r w:rsidRPr="006C02F1">
        <w:rPr>
          <w:rFonts w:ascii="Arial" w:eastAsia="Times New Roman" w:hAnsi="Arial" w:cs="Arial"/>
          <w:color w:val="000000"/>
          <w:sz w:val="24"/>
          <w:szCs w:val="24"/>
          <w:shd w:val="clear" w:color="auto" w:fill="FFFFFF"/>
        </w:rPr>
        <w:t> </w:t>
      </w:r>
    </w:p>
    <w:p w:rsidR="006C02F1" w:rsidRPr="006C02F1" w:rsidRDefault="006C02F1" w:rsidP="006C02F1">
      <w:pPr>
        <w:spacing w:after="0" w:line="240" w:lineRule="auto"/>
        <w:jc w:val="both"/>
        <w:rPr>
          <w:rFonts w:ascii="Calibri" w:eastAsia="Times New Roman" w:hAnsi="Calibri" w:cs="Times New Roman"/>
          <w:color w:val="000000"/>
          <w:shd w:val="clear" w:color="auto" w:fill="FFFFFF"/>
        </w:rPr>
      </w:pPr>
      <w:r w:rsidRPr="006C02F1">
        <w:rPr>
          <w:rFonts w:ascii="Arial" w:eastAsia="Times New Roman" w:hAnsi="Arial" w:cs="Arial"/>
          <w:color w:val="000000"/>
          <w:sz w:val="24"/>
          <w:szCs w:val="24"/>
          <w:shd w:val="clear" w:color="auto" w:fill="FFFFFF"/>
        </w:rPr>
        <w:t>En ningún caso el valor del premio mayor podrá superar el valor depositado en el fondo de reservas.</w:t>
      </w:r>
    </w:p>
    <w:p w:rsidR="006C02F1" w:rsidRPr="006C02F1" w:rsidRDefault="006C02F1" w:rsidP="006C02F1">
      <w:pPr>
        <w:spacing w:after="0" w:line="240" w:lineRule="auto"/>
        <w:jc w:val="both"/>
        <w:rPr>
          <w:rFonts w:ascii="Calibri" w:eastAsia="Times New Roman" w:hAnsi="Calibri" w:cs="Times New Roman"/>
          <w:color w:val="000000"/>
          <w:shd w:val="clear" w:color="auto" w:fill="FFFFFF"/>
        </w:rPr>
      </w:pPr>
      <w:r w:rsidRPr="006C02F1">
        <w:rPr>
          <w:rFonts w:ascii="Arial" w:eastAsia="Times New Roman" w:hAnsi="Arial" w:cs="Arial"/>
          <w:color w:val="000000"/>
          <w:sz w:val="24"/>
          <w:szCs w:val="24"/>
          <w:shd w:val="clear" w:color="auto" w:fill="FFFFFF"/>
        </w:rPr>
        <w:t> </w:t>
      </w:r>
    </w:p>
    <w:p w:rsidR="006C02F1" w:rsidRPr="006C02F1" w:rsidRDefault="006C02F1" w:rsidP="006C02F1">
      <w:pPr>
        <w:spacing w:after="0" w:line="240" w:lineRule="auto"/>
        <w:jc w:val="both"/>
        <w:rPr>
          <w:rFonts w:ascii="Calibri" w:eastAsia="Times New Roman" w:hAnsi="Calibri" w:cs="Times New Roman"/>
          <w:color w:val="000000"/>
          <w:shd w:val="clear" w:color="auto" w:fill="FFFFFF"/>
        </w:rPr>
      </w:pPr>
      <w:r w:rsidRPr="006C02F1">
        <w:rPr>
          <w:rFonts w:ascii="Arial" w:eastAsia="Times New Roman" w:hAnsi="Arial" w:cs="Arial"/>
          <w:b/>
          <w:bCs/>
          <w:color w:val="000000"/>
          <w:sz w:val="24"/>
          <w:szCs w:val="24"/>
          <w:shd w:val="clear" w:color="auto" w:fill="FFFFFF"/>
        </w:rPr>
        <w:t>Parágrafo 1°.</w:t>
      </w:r>
      <w:r w:rsidRPr="006C02F1">
        <w:rPr>
          <w:rFonts w:ascii="Arial" w:eastAsia="Times New Roman" w:hAnsi="Arial" w:cs="Arial"/>
          <w:color w:val="000000"/>
          <w:sz w:val="24"/>
          <w:szCs w:val="24"/>
          <w:shd w:val="clear" w:color="auto" w:fill="FFFFFF"/>
        </w:rPr>
        <w:t> Terminado el periodo de transición previsto en el presente artículo, el valor del plan de premios a distribuir no podrá ser inferior al cuarenta por ciento (40%) del valor de la emisión y excluirá el valor de los sorteos promocionales. El valor del premio mayor no podrá ser superior al cincuenta por ciento (50%) del valor del plan de premios.</w:t>
      </w:r>
    </w:p>
    <w:p w:rsidR="006C02F1" w:rsidRPr="006C02F1" w:rsidRDefault="006C02F1" w:rsidP="006C02F1">
      <w:pPr>
        <w:spacing w:after="0" w:line="240" w:lineRule="auto"/>
        <w:jc w:val="both"/>
        <w:rPr>
          <w:rFonts w:ascii="Calibri" w:eastAsia="Times New Roman" w:hAnsi="Calibri" w:cs="Times New Roman"/>
          <w:color w:val="000000"/>
          <w:shd w:val="clear" w:color="auto" w:fill="FFFFFF"/>
        </w:rPr>
      </w:pPr>
      <w:r w:rsidRPr="006C02F1">
        <w:rPr>
          <w:rFonts w:ascii="Arial" w:eastAsia="Times New Roman" w:hAnsi="Arial" w:cs="Arial"/>
          <w:color w:val="000000"/>
          <w:sz w:val="24"/>
          <w:szCs w:val="24"/>
          <w:shd w:val="clear" w:color="auto" w:fill="FFFFFF"/>
        </w:rPr>
        <w:t> </w:t>
      </w:r>
    </w:p>
    <w:p w:rsidR="006C02F1" w:rsidRPr="006C02F1" w:rsidRDefault="006C02F1" w:rsidP="006C02F1">
      <w:pPr>
        <w:spacing w:after="0" w:line="240" w:lineRule="auto"/>
        <w:jc w:val="both"/>
        <w:rPr>
          <w:rFonts w:ascii="Calibri" w:eastAsia="Times New Roman" w:hAnsi="Calibri" w:cs="Times New Roman"/>
          <w:color w:val="000000"/>
          <w:shd w:val="clear" w:color="auto" w:fill="FFFFFF"/>
        </w:rPr>
      </w:pPr>
      <w:r w:rsidRPr="006C02F1">
        <w:rPr>
          <w:rFonts w:ascii="Arial" w:eastAsia="Times New Roman" w:hAnsi="Arial" w:cs="Arial"/>
          <w:b/>
          <w:bCs/>
          <w:color w:val="000000"/>
          <w:sz w:val="24"/>
          <w:szCs w:val="24"/>
          <w:shd w:val="clear" w:color="auto" w:fill="FFFFFF"/>
        </w:rPr>
        <w:t>Parágrafo 2°.</w:t>
      </w:r>
      <w:r w:rsidRPr="006C02F1">
        <w:rPr>
          <w:rFonts w:ascii="Arial" w:eastAsia="Times New Roman" w:hAnsi="Arial" w:cs="Arial"/>
          <w:color w:val="000000"/>
          <w:sz w:val="24"/>
          <w:szCs w:val="24"/>
          <w:shd w:val="clear" w:color="auto" w:fill="FFFFFF"/>
        </w:rPr>
        <w:t> Con cada cambio de plan de premios se determinará, si con el volumen de ventas proyectado, la entidad operadora alcanza el punto de equilibrio y genera suficientes reservas técnicas para cubrir los riesgos que genera el plan de premios.</w:t>
      </w:r>
    </w:p>
    <w:p w:rsidR="006C02F1" w:rsidRPr="006C02F1" w:rsidRDefault="006C02F1" w:rsidP="006C02F1">
      <w:pPr>
        <w:spacing w:after="0" w:line="240" w:lineRule="auto"/>
        <w:jc w:val="both"/>
        <w:rPr>
          <w:rFonts w:ascii="Calibri" w:eastAsia="Times New Roman" w:hAnsi="Calibri" w:cs="Times New Roman"/>
          <w:color w:val="000000"/>
          <w:shd w:val="clear" w:color="auto" w:fill="FFFFFF"/>
        </w:rPr>
      </w:pPr>
      <w:r w:rsidRPr="006C02F1">
        <w:rPr>
          <w:rFonts w:ascii="Arial" w:eastAsia="Times New Roman" w:hAnsi="Arial" w:cs="Arial"/>
          <w:color w:val="000000"/>
          <w:sz w:val="24"/>
          <w:szCs w:val="24"/>
          <w:shd w:val="clear" w:color="auto" w:fill="FFFFFF"/>
        </w:rPr>
        <w:t> </w:t>
      </w:r>
    </w:p>
    <w:p w:rsidR="006C02F1" w:rsidRPr="006C02F1" w:rsidRDefault="006C02F1" w:rsidP="006C02F1">
      <w:pPr>
        <w:spacing w:after="0" w:line="240" w:lineRule="auto"/>
        <w:jc w:val="both"/>
        <w:rPr>
          <w:rFonts w:ascii="Calibri" w:eastAsia="Times New Roman" w:hAnsi="Calibri" w:cs="Times New Roman"/>
          <w:color w:val="000000"/>
          <w:shd w:val="clear" w:color="auto" w:fill="FFFFFF"/>
        </w:rPr>
      </w:pPr>
      <w:r w:rsidRPr="006C02F1">
        <w:rPr>
          <w:rFonts w:ascii="Arial" w:eastAsia="Times New Roman" w:hAnsi="Arial" w:cs="Arial"/>
          <w:b/>
          <w:bCs/>
          <w:color w:val="000000"/>
          <w:sz w:val="24"/>
          <w:szCs w:val="24"/>
          <w:shd w:val="clear" w:color="auto" w:fill="FFFFFF"/>
        </w:rPr>
        <w:t>Parágrafo 3°.</w:t>
      </w:r>
      <w:r w:rsidRPr="006C02F1">
        <w:rPr>
          <w:rFonts w:ascii="Arial" w:eastAsia="Times New Roman" w:hAnsi="Arial" w:cs="Arial"/>
          <w:color w:val="000000"/>
          <w:sz w:val="24"/>
          <w:szCs w:val="24"/>
          <w:shd w:val="clear" w:color="auto" w:fill="FFFFFF"/>
        </w:rPr>
        <w:t> Sin perjuicio de las condiciones previstas en el parágrafo 1° del presente artículo para el premio mayor, las empresas operadoras del juego de lotería tradicional o de billetes podrán efectuar, por una sola vez, una redistribución al plan de premios ordinario durante la vigencia anual del mismo, previa autorización del máximo órgano de dirección de la lotería. Dicha modificación, consistirá en una redistribución interna de las cantidades del plan de premios ordinario con el fin de incrementar el valor de los premios más atractivos. Dicha redistribución, en ningún caso, podrá implicar modificación del valor de la emisión, el valor del billete y el valor total del plan de premios de los sorteos ordinarios.</w:t>
      </w:r>
    </w:p>
    <w:p w:rsidR="006C02F1" w:rsidRPr="006C02F1" w:rsidRDefault="006C02F1" w:rsidP="006C02F1">
      <w:pPr>
        <w:spacing w:after="0" w:line="240" w:lineRule="auto"/>
        <w:jc w:val="both"/>
        <w:rPr>
          <w:rFonts w:ascii="Calibri" w:eastAsia="Times New Roman" w:hAnsi="Calibri" w:cs="Times New Roman"/>
          <w:color w:val="000000"/>
          <w:shd w:val="clear" w:color="auto" w:fill="FFFFFF"/>
        </w:rPr>
      </w:pPr>
      <w:r w:rsidRPr="006C02F1">
        <w:rPr>
          <w:rFonts w:ascii="Arial" w:eastAsia="Times New Roman" w:hAnsi="Arial" w:cs="Arial"/>
          <w:color w:val="000000"/>
          <w:sz w:val="24"/>
          <w:szCs w:val="24"/>
          <w:shd w:val="clear" w:color="auto" w:fill="FFFFFF"/>
        </w:rPr>
        <w:t> </w:t>
      </w:r>
    </w:p>
    <w:p w:rsidR="006C02F1" w:rsidRPr="006C02F1" w:rsidRDefault="006C02F1" w:rsidP="006C02F1">
      <w:pPr>
        <w:spacing w:after="0" w:line="240" w:lineRule="auto"/>
        <w:jc w:val="both"/>
        <w:rPr>
          <w:rFonts w:ascii="Calibri" w:eastAsia="Times New Roman" w:hAnsi="Calibri" w:cs="Times New Roman"/>
          <w:color w:val="000000"/>
          <w:shd w:val="clear" w:color="auto" w:fill="FFFFFF"/>
        </w:rPr>
      </w:pPr>
      <w:r w:rsidRPr="006C02F1">
        <w:rPr>
          <w:rFonts w:ascii="Arial" w:eastAsia="Times New Roman" w:hAnsi="Arial" w:cs="Arial"/>
          <w:color w:val="000000"/>
          <w:sz w:val="24"/>
          <w:szCs w:val="24"/>
          <w:shd w:val="clear" w:color="auto" w:fill="FFFFFF"/>
        </w:rPr>
        <w:t>Para realizar la redistribución de que trata el presente parágrafo, la entidad deberá acreditar una razón de cubrimiento de su fondo de reservas técnicas para pago de premios de al menos dos veces el valor del premio mayor a ofrecer al público.</w:t>
      </w:r>
    </w:p>
    <w:p w:rsidR="006C02F1" w:rsidRPr="006C02F1" w:rsidRDefault="006C02F1" w:rsidP="006C02F1">
      <w:pPr>
        <w:spacing w:after="0" w:line="240" w:lineRule="auto"/>
        <w:jc w:val="both"/>
        <w:rPr>
          <w:rFonts w:ascii="Calibri" w:eastAsia="Times New Roman" w:hAnsi="Calibri" w:cs="Times New Roman"/>
          <w:color w:val="000000"/>
          <w:shd w:val="clear" w:color="auto" w:fill="FFFFFF"/>
        </w:rPr>
      </w:pPr>
      <w:r w:rsidRPr="006C02F1">
        <w:rPr>
          <w:rFonts w:ascii="Arial" w:eastAsia="Times New Roman" w:hAnsi="Arial" w:cs="Arial"/>
          <w:color w:val="000000"/>
          <w:sz w:val="24"/>
          <w:szCs w:val="24"/>
          <w:shd w:val="clear" w:color="auto" w:fill="FFFFFF"/>
        </w:rPr>
        <w:t> </w:t>
      </w:r>
    </w:p>
    <w:p w:rsidR="006C02F1" w:rsidRPr="006C02F1" w:rsidRDefault="006C02F1" w:rsidP="006C02F1">
      <w:pPr>
        <w:spacing w:after="0" w:line="240" w:lineRule="auto"/>
        <w:jc w:val="both"/>
        <w:rPr>
          <w:rFonts w:ascii="Calibri" w:eastAsia="Times New Roman" w:hAnsi="Calibri" w:cs="Times New Roman"/>
          <w:color w:val="000000"/>
          <w:shd w:val="clear" w:color="auto" w:fill="FFFFFF"/>
        </w:rPr>
      </w:pPr>
      <w:r w:rsidRPr="006C02F1">
        <w:rPr>
          <w:rFonts w:ascii="Arial" w:eastAsia="Times New Roman" w:hAnsi="Arial" w:cs="Arial"/>
          <w:color w:val="000000"/>
          <w:sz w:val="24"/>
          <w:szCs w:val="24"/>
          <w:shd w:val="clear" w:color="auto" w:fill="FFFFFF"/>
        </w:rPr>
        <w:t>La redistribución interna de las cantidades del plan de premios de que trata el presente parágrafo, es adicional a las modificaciones al plan de premios permitidas en al artículo 2.7.1.2.12. del Decreto 1068 de 2015.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2.7.1.2.7.</w:t>
      </w:r>
      <w:r w:rsidRPr="006C02F1">
        <w:rPr>
          <w:rFonts w:ascii="Arial" w:eastAsia="Times New Roman" w:hAnsi="Arial" w:cs="Arial"/>
          <w:b/>
          <w:bCs/>
          <w:i/>
          <w:iCs/>
          <w:color w:val="000000"/>
          <w:sz w:val="27"/>
          <w:szCs w:val="27"/>
          <w:shd w:val="clear" w:color="auto" w:fill="FFFFFF"/>
        </w:rPr>
        <w:t> Estudio de mercado. </w:t>
      </w:r>
      <w:r w:rsidRPr="006C02F1">
        <w:rPr>
          <w:rFonts w:ascii="Arial" w:eastAsia="Times New Roman" w:hAnsi="Arial" w:cs="Arial"/>
          <w:color w:val="000000"/>
          <w:sz w:val="27"/>
          <w:szCs w:val="27"/>
          <w:shd w:val="clear" w:color="auto" w:fill="FFFFFF"/>
        </w:rPr>
        <w:t>Las empresas operadoras del juego de lotería tradicional o de billetes definirán las características de sus planes de premios, por medio de un estudio de mercado.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Cuando se cambie el valor de la emisión, el respectivo estudio de mercado se realizará consultando fuentes primarias y/o secundarias. Para consultar las fuentes primarias se realizará el correspondiente trabajo de campo, aplicando instrumentos de recolección de información a los consumidores, a los distribuidores y vendedores, y utilizando procedimientos estadísticos de reconocido valor científico y técnicas de análisis de mercados. Las fuentes </w:t>
      </w:r>
      <w:r w:rsidRPr="006C02F1">
        <w:rPr>
          <w:rFonts w:ascii="Arial" w:eastAsia="Times New Roman" w:hAnsi="Arial" w:cs="Arial"/>
          <w:color w:val="000000"/>
          <w:sz w:val="27"/>
          <w:szCs w:val="27"/>
          <w:shd w:val="clear" w:color="auto" w:fill="FFFFFF"/>
        </w:rPr>
        <w:lastRenderedPageBreak/>
        <w:t>secundarias serán los registros estadísticos de la industria y de la economía en su conjunto y los propios registros de la empresa.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estudio de mercado que se efectúe para justificar la modificación del plan de premios de las loterías, cuando se cambie el valor de la emisión, deberá obtener evidencia cuanto menos sobre los siguientes aspectos: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Motivaciones y hábitos de compra de los consumidores de juegos de suerte y azar.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Estudio de oferta caracterizando los competidores y comparando la aceptación de sus productos.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Análisis de precios del producto ofrecido.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Análisis de estructura comercial incluyendo estudios de red de comercialización, puntos de venta, campañas promocionales y publicidad.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Análisis de los resultados del plan de premios que prevé cambiar, indicando las razones comerciales, financieras, administrativas y de mercado por las cuales el plan de premios debe ser objeto de cambio.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El estudio de mercado podrá contratarse con una firma externa o podrá ser adelantado por la entidad operadora del juego de lotería tradicional o de billetes.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10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2.7.1.2.8.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Estudio técnico de administración del riesgo. </w:t>
      </w:r>
      <w:r w:rsidRPr="006C02F1">
        <w:rPr>
          <w:rFonts w:ascii="Arial" w:eastAsia="Times New Roman" w:hAnsi="Arial" w:cs="Arial"/>
          <w:color w:val="000000"/>
          <w:sz w:val="27"/>
          <w:szCs w:val="27"/>
          <w:shd w:val="clear" w:color="auto" w:fill="FFFFFF"/>
        </w:rPr>
        <w:t>Las empresas operadoras del juego de lotería tradicional o de billetes deberán establecer y cuantificar los riesgos de mercado, de entorno económico y de estructura probabilística del plan de premios, que pretendan ofrecer al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2.7.1.2.9.</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Estudio financiero.</w:t>
      </w:r>
      <w:r w:rsidRPr="006C02F1">
        <w:rPr>
          <w:rFonts w:ascii="Arial" w:eastAsia="Times New Roman" w:hAnsi="Arial" w:cs="Arial"/>
          <w:color w:val="000000"/>
          <w:sz w:val="27"/>
          <w:szCs w:val="27"/>
          <w:shd w:val="clear" w:color="auto" w:fill="FFFFFF"/>
        </w:rPr>
        <w:t xml:space="preserve"> Para consolidar la información financiera propia del estudio de mercado y del estudio técnico de administración del riesgo, las empresas operadoras del juego de lotería tradicional o de billetes proyectarán los ingresos, los gastos y los costos utilizando la metodología de los estados financieros y flujos de caja proyectados. Estas estimaciones se harán para un horizonte de dos (2) años </w:t>
      </w:r>
      <w:r w:rsidRPr="006C02F1">
        <w:rPr>
          <w:rFonts w:ascii="Arial" w:eastAsia="Times New Roman" w:hAnsi="Arial" w:cs="Arial"/>
          <w:color w:val="000000"/>
          <w:sz w:val="27"/>
          <w:szCs w:val="27"/>
          <w:shd w:val="clear" w:color="auto" w:fill="FFFFFF"/>
        </w:rPr>
        <w:lastRenderedPageBreak/>
        <w:t>y serán la base para la evaluación económica del plan de premios propuesto, para el cálculo del punto de equilibrio y de la relación entre emisión y ventas por sorteo expresada en pesos.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proyección de las ventas se presentará detallando, para cada sorteo efectuado en su horizonte, el valor del descuento en ventas, la renta o derechos de explotación, el impuesto a foráneas, los premios y reservas y los gastos de administración y operación.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12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2.7.1.2.10. </w:t>
      </w:r>
      <w:r w:rsidRPr="006C02F1">
        <w:rPr>
          <w:rFonts w:ascii="Arial" w:eastAsia="Times New Roman" w:hAnsi="Arial" w:cs="Arial"/>
          <w:b/>
          <w:bCs/>
          <w:i/>
          <w:iCs/>
          <w:color w:val="000000"/>
          <w:sz w:val="27"/>
          <w:szCs w:val="27"/>
          <w:shd w:val="clear" w:color="auto" w:fill="FFFFFF"/>
        </w:rPr>
        <w:t>Elementos del plan de premios. </w:t>
      </w:r>
      <w:r w:rsidRPr="006C02F1">
        <w:rPr>
          <w:rFonts w:ascii="Arial" w:eastAsia="Times New Roman" w:hAnsi="Arial" w:cs="Arial"/>
          <w:color w:val="000000"/>
          <w:sz w:val="27"/>
          <w:szCs w:val="27"/>
          <w:shd w:val="clear" w:color="auto" w:fill="FFFFFF"/>
        </w:rPr>
        <w:t>El plan de premios de las empresas operadoras del juego de lotería tradicional o de billetes contendrá por lo menos, los siguientes elementos: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Número de billetes que componen la emisión.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Sistema para individualizar o numerar los billetes que componen la emisión.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Número de billetes por serie, cuando aplique de conformidad con el sistema de individualización elegido.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Número de series, si aplica.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Número de fracciones de los billetes.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Precio de venta al público de las fracciones y los billetes.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g) Valor total de la emisión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h) Valor total de los premios ofrecidos.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 Valor del premio mayor.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j) Cantidad y valor de los premios secos.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k) Cantidad y valor de los premios por aproximación al resultado del premio mayor o principal y los premios secos, indicando la probabilidad de acierto.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xml:space="preserve"> Las empresas operadoras del juego de lotería tradicional o de billetes podrán reconocer un incentivo a los vendedores y/o distribuidores </w:t>
      </w:r>
      <w:r w:rsidRPr="006C02F1">
        <w:rPr>
          <w:rFonts w:ascii="Arial" w:eastAsia="Times New Roman" w:hAnsi="Arial" w:cs="Arial"/>
          <w:color w:val="000000"/>
          <w:sz w:val="27"/>
          <w:szCs w:val="27"/>
          <w:shd w:val="clear" w:color="auto" w:fill="FFFFFF"/>
        </w:rPr>
        <w:lastRenderedPageBreak/>
        <w:t>del premio mayor, cuyo monto no podrá exceder del 0.5% del valor de dicho premio.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No se podrán ofrecer premios cuyo desembolso esté diferido en el tiempo, ni planes de premios que se paguen por cuotas, salvo que los mismos sean garantizados mediante la constitución de un depósito en un encargo fiduciario.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3.</w:t>
      </w:r>
      <w:r w:rsidRPr="006C02F1">
        <w:rPr>
          <w:rFonts w:ascii="Arial" w:eastAsia="Times New Roman" w:hAnsi="Arial" w:cs="Arial"/>
          <w:color w:val="000000"/>
          <w:sz w:val="27"/>
          <w:szCs w:val="27"/>
          <w:shd w:val="clear" w:color="auto" w:fill="FFFFFF"/>
        </w:rPr>
        <w:t> De conformidad con las condiciones que establezca el Consejo Nacional de Juegos de Suerte y Azar, las empresas operadoras del juego de lotería tradicional o de billetes podrán ofrecer, en forma individual o asociada, premios acumulables.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13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2.7.1.2.11. </w:t>
      </w:r>
      <w:r w:rsidRPr="006C02F1">
        <w:rPr>
          <w:rFonts w:ascii="Arial" w:eastAsia="Times New Roman" w:hAnsi="Arial" w:cs="Arial"/>
          <w:b/>
          <w:bCs/>
          <w:i/>
          <w:iCs/>
          <w:color w:val="000000"/>
          <w:sz w:val="27"/>
          <w:szCs w:val="27"/>
          <w:shd w:val="clear" w:color="auto" w:fill="FFFFFF"/>
        </w:rPr>
        <w:t>Pago de premios. </w:t>
      </w:r>
      <w:r w:rsidRPr="006C02F1">
        <w:rPr>
          <w:rFonts w:ascii="Arial" w:eastAsia="Times New Roman" w:hAnsi="Arial" w:cs="Arial"/>
          <w:color w:val="000000"/>
          <w:sz w:val="27"/>
          <w:szCs w:val="27"/>
          <w:shd w:val="clear" w:color="auto" w:fill="FFFFFF"/>
        </w:rPr>
        <w:t>Los operadores del juego de lotería tradicional o de billetes deberán pagar los premios obtenidos por los apostadores dentro de los treinta (30) días calendario siguientes a la presentación del documento de juego ganador, conforme lo señala el inciso 2º del artículo 12 de la Ley 1393 de 2010</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14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2.7.1.2.12.</w:t>
      </w:r>
      <w:r w:rsidRPr="006C02F1">
        <w:rPr>
          <w:rFonts w:ascii="Arial" w:eastAsia="Times New Roman" w:hAnsi="Arial" w:cs="Arial"/>
          <w:b/>
          <w:bCs/>
          <w:i/>
          <w:iCs/>
          <w:color w:val="000000"/>
          <w:sz w:val="27"/>
          <w:szCs w:val="27"/>
          <w:shd w:val="clear" w:color="auto" w:fill="FFFFFF"/>
        </w:rPr>
        <w:t> Vigencia de los planes de premios de los sorteos ordinarios y extraordinarios. </w:t>
      </w:r>
      <w:r w:rsidRPr="006C02F1">
        <w:rPr>
          <w:rFonts w:ascii="Arial" w:eastAsia="Times New Roman" w:hAnsi="Arial" w:cs="Arial"/>
          <w:color w:val="000000"/>
          <w:sz w:val="27"/>
          <w:szCs w:val="27"/>
          <w:shd w:val="clear" w:color="auto" w:fill="FFFFFF"/>
        </w:rPr>
        <w:t>Los planes de premios de las empresas operadoras del juego de lotería tradicional o de billetes, aprobados de acuerdo con lo establecido en el artículo 18 de la Ley 643 de 2001, tendrán la vigencia señalada por la Junta Directiva de la respectiva entidad administradora.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empresas administradoras del juego de lotería tradicional o de billetes podrán modificar el plan de premios hasta dos veces en cada vigencia anual, siempre y cuando cumplan los procedimientos y requisitos establecidos en 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15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2.7.1.2.13. </w:t>
      </w:r>
      <w:r w:rsidRPr="006C02F1">
        <w:rPr>
          <w:rFonts w:ascii="Arial" w:eastAsia="Times New Roman" w:hAnsi="Arial" w:cs="Arial"/>
          <w:b/>
          <w:bCs/>
          <w:i/>
          <w:iCs/>
          <w:color w:val="000000"/>
          <w:sz w:val="27"/>
          <w:szCs w:val="27"/>
          <w:shd w:val="clear" w:color="auto" w:fill="FFFFFF"/>
        </w:rPr>
        <w:t>Información al ente de vigilancia. </w:t>
      </w:r>
      <w:r w:rsidRPr="006C02F1">
        <w:rPr>
          <w:rFonts w:ascii="Arial" w:eastAsia="Times New Roman" w:hAnsi="Arial" w:cs="Arial"/>
          <w:color w:val="000000"/>
          <w:sz w:val="27"/>
          <w:szCs w:val="27"/>
          <w:shd w:val="clear" w:color="auto" w:fill="FFFFFF"/>
        </w:rPr>
        <w:t xml:space="preserve">Dentro de los cinco (5) días posteriores a su aprobación, el plan de premios se remitirá al Consejo Nacional de Juegos de Suerte y Azar, anexando el ejercicio elaborado para calcular la relación entre emisión y ventas de billetes, junto con los estimativos, operaciones, estudios, análisis y demás documentos en </w:t>
      </w:r>
      <w:r w:rsidRPr="006C02F1">
        <w:rPr>
          <w:rFonts w:ascii="Arial" w:eastAsia="Times New Roman" w:hAnsi="Arial" w:cs="Arial"/>
          <w:color w:val="000000"/>
          <w:sz w:val="27"/>
          <w:szCs w:val="27"/>
          <w:shd w:val="clear" w:color="auto" w:fill="FFFFFF"/>
        </w:rPr>
        <w:lastRenderedPageBreak/>
        <w:t>los que se soportó su elaboración, para que esta entidad verifique, en ejercicio de su función de vigilancia, el cumplimiento de las normas que sobre la materia se establecen en 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16 Decreto 3034 de 2013)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CRONOGRAMA DE SORTEOS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2.7.1.3.1.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Periodicidad de los sorteos ordinarios. </w:t>
      </w:r>
      <w:r w:rsidRPr="006C02F1">
        <w:rPr>
          <w:rFonts w:ascii="Arial" w:eastAsia="Times New Roman" w:hAnsi="Arial" w:cs="Arial"/>
          <w:color w:val="000000"/>
          <w:sz w:val="27"/>
          <w:szCs w:val="27"/>
          <w:shd w:val="clear" w:color="auto" w:fill="FFFFFF"/>
        </w:rPr>
        <w:t>Las empresas operadoras del juego de lotería tradicional o de billetes efectuarán sus sorteos ordinarios de conformidad con el cronograma que el Consejo Nacional de Juegos de Suerte y Azar expida anualmente y de acuerdo con las siguientes reglas: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Las empresas operadoras del juego de lotería tradicional o de billetes solo podrán realizar un sorteo a la semana. No obstante, los operadores podrán optar por realizar sus sorteos con periodicidades quincenales o mensuales, en cuyo caso, los sorteos se efectuarán en una fecha fija.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En los eventos en que la operación directa o por medio de terceros, se realice a través de convenios o asociaciones, celebrados en el marco de lo dispuesto en el artículo 95 de la Ley 489 de 1998, la periodicidad de los sorteos será de uno (1) a la semana por cada tres (3) asociados.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Cuando el día del sorteo coincida con un festivo, la entidad operadora podrá optar por efectuar el juego en un día de la misma semana, o jugar el día festivo correspondiente, o no realizar el sorteo.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17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2.7.1.3.2.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Reasignación de los días habituales de los sorteos ordinarios. </w:t>
      </w:r>
      <w:r w:rsidRPr="006C02F1">
        <w:rPr>
          <w:rFonts w:ascii="Arial" w:eastAsia="Times New Roman" w:hAnsi="Arial" w:cs="Arial"/>
          <w:color w:val="000000"/>
          <w:sz w:val="27"/>
          <w:szCs w:val="27"/>
          <w:shd w:val="clear" w:color="auto" w:fill="FFFFFF"/>
        </w:rPr>
        <w:t>Sin perjuicio de los criterios señalados en el artículo anterior, las tres cuartas partes de los operadores del juego de lotería, podrán solicitar, mediante comunicación escrita dirigida a la Secretaría Técnica del Consejo Nacional de Juegos de Suerte y Azar, que se elabore el cronograma de sorteos ordinarios del juego de lotería aplicando el siguiente procedimiento: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a) El número de sorteos diarios será determinado por cociente con base en el total de sorteos autorizados, distribuidos en los seis (6) días disponibles para </w:t>
      </w:r>
      <w:r w:rsidRPr="006C02F1">
        <w:rPr>
          <w:rFonts w:ascii="Arial" w:eastAsia="Times New Roman" w:hAnsi="Arial" w:cs="Arial"/>
          <w:color w:val="000000"/>
          <w:sz w:val="27"/>
          <w:szCs w:val="27"/>
          <w:shd w:val="clear" w:color="auto" w:fill="FFFFFF"/>
        </w:rPr>
        <w:lastRenderedPageBreak/>
        <w:t>el juego. El residuo, si lo hubiere, se asignará proporcionalmente durante la semana, hasta un sorteo adicional en un mismo día.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En caso de que el número de propuestas para realizar sorteos en un mismo día supere el determinado por el cociente al que se refiere el literal anterior, se preferirá, entre las entidades que posean idéntica pretensión, a la que haya registrado el mayor porcentaje de transferencias al sector salud con respecto a sus ventas, en la vigencia anual anterior.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18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2.7.1.3.3.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Programación de los sorteos extraordinarios. </w:t>
      </w:r>
      <w:r w:rsidRPr="006C02F1">
        <w:rPr>
          <w:rFonts w:ascii="Arial" w:eastAsia="Times New Roman" w:hAnsi="Arial" w:cs="Arial"/>
          <w:color w:val="000000"/>
          <w:sz w:val="27"/>
          <w:szCs w:val="27"/>
          <w:shd w:val="clear" w:color="auto" w:fill="FFFFFF"/>
        </w:rPr>
        <w:t>Las empresas operadoras del juego de lotería tradicional o de billetes efectuarán los sorteos extraordinarios de que trata el artículo 19 de la Ley 643 de 2001, con arreglo a la siguiente periodicidad: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Si la operación del sorteo extraordinario se realiza en forma individual, se podrá efectuar un sorteo cualquier día comprendido entre el 1° de enero y el 31 de diciembre.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Si la operación del sorteo extraordinario se realiza a través de una asociación o sociedad, esta podrá efectuar máximo un sorteo por cada entidad asociada, en cualquiera de los días comprendidos entre el 1 e de enero y el 31 de diciembre. Por razones comerciales las entidades operadoras del juego podrán efectuar un número menor de sorteos.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La asignación de fechas se sujetará a las propuestas formuladas por las empresas operadoras. En caso de que dos o más de estas coincidan respecto de la realización de un sorteo en una misma semana o día, se asignará la fecha sugerida a la entidad que en el último año registre un mayor porcentaje de transferencias al sector salud respecto de sus ventas, causadas y giradas en la misma vigencia. Tal decisión se comunicará por cualquier medio a los interesados cuya propuesta fue descartada, a fin de que estos, en el término de tres (3) días, indiquen la fecha en la que pretendan realizar el sorteo. Si no se obtuviere respuesta o si la misma no se ajusta a lo contemplado en el presente título, el Consejo Nacional de Juegos de Suerte y Azar fijará el día del sorteo con sujeción a las reglas aquí previstas.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19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2.7.1.3.4.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Criterios para la elaboración del cronograma de sorteos extraordinarios. </w:t>
      </w:r>
      <w:r w:rsidRPr="006C02F1">
        <w:rPr>
          <w:rFonts w:ascii="Arial" w:eastAsia="Times New Roman" w:hAnsi="Arial" w:cs="Arial"/>
          <w:color w:val="000000"/>
          <w:sz w:val="27"/>
          <w:szCs w:val="27"/>
          <w:shd w:val="clear" w:color="auto" w:fill="FFFFFF"/>
        </w:rPr>
        <w:t>Los sorteos extraordinarios anuales que se realicen en forma individual o asociada se realizarán con fundamento en los siguientes criterios: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El sorteo extraordinario podrá realizarse en una de las fechas que el operador tiene asignadas para jugar el sorteo ordinario;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Cuando la operación se realiza de forma asociada, no se podrá programar más de un sorteo operado por la misma asociación dentro de un mes calendario;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No se podrá programar más de un sorteo durante una misma semana;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Fijado el cronograma, la modificación posterior de días y fechas de los sorteos se regirá por lo dispuesto en el artículo siguiente.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20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2.7.1.3.5.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Elaboración del cronograma de los sorteos ordinarios. </w:t>
      </w:r>
      <w:r w:rsidRPr="006C02F1">
        <w:rPr>
          <w:rFonts w:ascii="Arial" w:eastAsia="Times New Roman" w:hAnsi="Arial" w:cs="Arial"/>
          <w:color w:val="000000"/>
          <w:sz w:val="27"/>
          <w:szCs w:val="27"/>
          <w:shd w:val="clear" w:color="auto" w:fill="FFFFFF"/>
        </w:rPr>
        <w:t>Atendiendo las reglas de periodicidad señaladas en el artículo anterior, las empresas operadoras del juego enviarán a la Secretaría Técnica del Consejo Nacional de Juegos de Suerte y Azar, antes del primero de noviembre de cada año, por intermedio de su representante legal, una propuesta con el número de sorteos ordinarios y extraordinarios que pretendan realizar en el año siguiente, indicando los días, fechas y horas correspondientes.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Si la propuesta no fuere presentada oportunamente, esta omisión se entenderá como la aceptación voluntaria de la entidad operadora del sorteo de lo que sobre el particular disponga el Consejo Nacional de Juegos de Suerte y Azar, el cual en todo caso, deberá elaborar el cronograma de acuerdo con lo prescrito en la normatividad vigente y sin excluir a ninguna entidad habilitada por la ley para realizar sorteos de lotería tradicional.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Cuando una entidad pretenda iniciar operaciones, el representante legal de esta presentará al Consejo Nacional de Juegos de Suerte y Azar la propuesta para la realización de los sorteos que se efectuarán en lo que resta del año en curso, a fin de que, con arreglo a lo dispuesto en el presente título, sean fijadas en el cronograma las fechas y horas correspondientes. Si se trata de una nueva asociación, mientras el Consejo dispone la asignación respectiva, cada entidad asociada podrá continuar realizando los sorteos individuales a </w:t>
      </w:r>
      <w:r w:rsidRPr="006C02F1">
        <w:rPr>
          <w:rFonts w:ascii="Arial" w:eastAsia="Times New Roman" w:hAnsi="Arial" w:cs="Arial"/>
          <w:color w:val="000000"/>
          <w:sz w:val="27"/>
          <w:szCs w:val="27"/>
          <w:shd w:val="clear" w:color="auto" w:fill="FFFFFF"/>
        </w:rPr>
        <w:lastRenderedPageBreak/>
        <w:t>que tuviere derecho, siempre y cuando no se encuentre sometida a un proceso de liquidación o enajenación.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Cuando se requiera una modificación de cronograma, los operadores de lotería deben enviar previamente la solicitud al Consejo Nacional de Juegos de Suerte y Azar, indicando claramente las razones que obligan a la modificación.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Los días, fechas y horas asignados en el cronograma de sorteos, solo podrán alterarse por razones de fuerza mayor o caso fortuito. En tal evento, se debe dar a conocer de inmediato a las entidades de vigilancia y al público en general, los motivos y las circunstancias que obligaron a realizar dicho cambio.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En ningún caso, se podrá anticipar el día o la hora del sorteo señalada en el cronograma de sorteos.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21 Decreto 3034 de 2013)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CONDICIONES MÍNIMAS PARA EFECTUAR LOS SORTEOS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2.7.1.4.1.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Condiciones para efectuar los sorteos. </w:t>
      </w:r>
      <w:r w:rsidRPr="006C02F1">
        <w:rPr>
          <w:rFonts w:ascii="Arial" w:eastAsia="Times New Roman" w:hAnsi="Arial" w:cs="Arial"/>
          <w:color w:val="000000"/>
          <w:sz w:val="27"/>
          <w:szCs w:val="27"/>
          <w:shd w:val="clear" w:color="auto" w:fill="FFFFFF"/>
        </w:rPr>
        <w:t>Las empresas operadoras del juego de lotería tradicional efectuarán sus sorteos con arreglo a los requisitos de seguridad calidad para las organizaciones que realizan actividades de presorteo (sic) y sorteo de juegos de suerte y azar, contenidos en la Norma Técnica Colombiana que para el efecto expida el Instituto Colombiano de Normas Técnicas y Certificación (Icontec), sin perjuicio de la aplicación de las medidas de seguridad y los procedimientos establecidos en el presente título, así como de las definiciones técnicas, de seguridad y de transparencia que expida el Consejo Nacional de Juegos de Suerte y Azar. Adicionalmente, se tendrán en cuenta los procedimientos de aseguramiento de calidad de cada entidad, garantizando que los sorteos se ajusten al principio de transparencia consagrado en el literal b) del artículo 3º de la Ley 643 de 2001 y en las normas que la modifiquen, sustituyan o adicionen. Estas condiciones rigen para los sorteos del juego de lotería tradicional o de billetes, para sus sorteos promocionales y para los sorteos de los juegos que se autoricen a los operadores del juego de apuestas permanentes.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23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2.7.1.4.2.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Autoridades que deben presenciar el sorteo. </w:t>
      </w:r>
      <w:r w:rsidRPr="006C02F1">
        <w:rPr>
          <w:rFonts w:ascii="Arial" w:eastAsia="Times New Roman" w:hAnsi="Arial" w:cs="Arial"/>
          <w:color w:val="000000"/>
          <w:sz w:val="27"/>
          <w:szCs w:val="27"/>
          <w:shd w:val="clear" w:color="auto" w:fill="FFFFFF"/>
        </w:rPr>
        <w:t>Si la operación del juego de lotería tradicional o de billetes se realiza en forma directa, los sorteos se deben realizar en presencia de las siguientes autoridades: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El Alcalde del municipio donde se realiza el sorteo o su delegado.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El gerente o representante legal de la lotería o su delegado.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El revisor fiscal de la entidad operadora, si lo hubiere.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Un (1) funcionario de la Oficina de Control Interno o de la Auditoría Interna del operador.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Un (1) representante de los concesionarios de apuestas permanentes.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Un (1) delegado de las entidades que tengan autorización para utilizar los resultados de la lotería para realizar otros juegos de suerte y azar cuando así lo soliciten.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Si la operación directa se realiza en forma asociada, además de las personas señaladas en el presente artículo, el sorteo debe ser presenciado por un delegado de los titulares del monopolio que se hayan asociado.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 </w:t>
      </w:r>
      <w:r w:rsidRPr="006C02F1">
        <w:rPr>
          <w:rFonts w:ascii="Arial" w:eastAsia="Times New Roman" w:hAnsi="Arial" w:cs="Arial"/>
          <w:color w:val="000000"/>
          <w:sz w:val="27"/>
          <w:szCs w:val="27"/>
          <w:shd w:val="clear" w:color="auto" w:fill="FFFFFF"/>
        </w:rPr>
        <w:t>Si la operación se realiza mediante terceros, además de las personas señaladas el presente artículo, el sorteo debe ser presenciado por el representante legal del concedente, o su delegado.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3.</w:t>
      </w:r>
      <w:r w:rsidRPr="006C02F1">
        <w:rPr>
          <w:rFonts w:ascii="Arial" w:eastAsia="Times New Roman" w:hAnsi="Arial" w:cs="Arial"/>
          <w:color w:val="000000"/>
          <w:sz w:val="27"/>
          <w:szCs w:val="27"/>
          <w:shd w:val="clear" w:color="auto" w:fill="FFFFFF"/>
        </w:rPr>
        <w:t> La empresa operadora del juego de lotería tradicional o de billetes, por escrito, con una anterioridad no inferior a cinco (5) días calendario a la realización del sorteo, solicitará la presencia de las personas que en los términos de este artículo deben presenciarlo y verificará su asistencia para lo cual se les deberá informar el día, hora y lugar de la realización del sorteo y de las pruebas previas al mismo.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24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2.7.1.4.3.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Pruebas previas al sorteo. </w:t>
      </w:r>
      <w:r w:rsidRPr="006C02F1">
        <w:rPr>
          <w:rFonts w:ascii="Arial" w:eastAsia="Times New Roman" w:hAnsi="Arial" w:cs="Arial"/>
          <w:color w:val="000000"/>
          <w:sz w:val="27"/>
          <w:szCs w:val="27"/>
          <w:shd w:val="clear" w:color="auto" w:fill="FFFFFF"/>
        </w:rPr>
        <w:t xml:space="preserve">Previamente y en presencia de las personas que deben asistir al sorteo, se realizará un número aleatorio de sorteos de prueba, no menor de 5 ni mayor de 10, el cual se calculará mediante alguna rutina de software, lo anterior para determinar que </w:t>
      </w:r>
      <w:r w:rsidRPr="006C02F1">
        <w:rPr>
          <w:rFonts w:ascii="Arial" w:eastAsia="Times New Roman" w:hAnsi="Arial" w:cs="Arial"/>
          <w:color w:val="000000"/>
          <w:sz w:val="27"/>
          <w:szCs w:val="27"/>
          <w:shd w:val="clear" w:color="auto" w:fill="FFFFFF"/>
        </w:rPr>
        <w:lastRenderedPageBreak/>
        <w:t>el sistema y los elementos de sorteo estén exentos de fraudes, vicios o intervenciones tendientes a alterar la probabilidad de acertar o de sustraerla del azar. Si se observa tendencia hacia un resultado determinado se realizarán los cambios requeridos.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resultados de estas pruebas serán registrados en el acta del sorteo.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25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2.7.1.4.4.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Seguridad del lugar y elementos del sorteo. </w:t>
      </w:r>
      <w:r w:rsidRPr="006C02F1">
        <w:rPr>
          <w:rFonts w:ascii="Arial" w:eastAsia="Times New Roman" w:hAnsi="Arial" w:cs="Arial"/>
          <w:color w:val="000000"/>
          <w:sz w:val="27"/>
          <w:szCs w:val="27"/>
          <w:shd w:val="clear" w:color="auto" w:fill="FFFFFF"/>
        </w:rPr>
        <w:t>La empresa operadora deberá garantizar y mantener la seguridad en el lugar de permanencia y custodia de los elementos y sistemas utilizados para realizar el sorteo, los cuales permanecerán en un lugar cerrado con sellos de seguridad.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26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2.7.1.4.5.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Elementos y sistemas para realizar el sorteo. </w:t>
      </w:r>
      <w:r w:rsidRPr="006C02F1">
        <w:rPr>
          <w:rFonts w:ascii="Arial" w:eastAsia="Times New Roman" w:hAnsi="Arial" w:cs="Arial"/>
          <w:color w:val="000000"/>
          <w:sz w:val="27"/>
          <w:szCs w:val="27"/>
          <w:shd w:val="clear" w:color="auto" w:fill="FFFFFF"/>
        </w:rPr>
        <w:t>La empresa operadora dispondrá de un sistema hidroneumático o de balotas u otro sistema que corresponda a los adelantos técnicos para efectuar sus sorteos, cuyas características garanticen la seguridad y transparencia de los sorteos, en los términos del artículo 20 de la Ley 643 de 2001 y en las normas que la modifiquen, sustituyan o adicionen.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Igualmente, mantendrá al menos tres (3) juegos de balotas debidamente certificadas por un laboratorio de metrología certificado por el Instituto Colombiano de Normas Técnicas y Certificación (Icontec) o por un organismo certificador acreditado por la Superintendencia de Industria y Comercio (SIC) o el Organismo Nacional de Acreditación (ONAC).</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sistema hidroneumático o de balotas, o cualquier otro utilizado para efectuar los sorteos debe estar debidamente certificado por un laboratorio técnico, de conformidad con los términos y condiciones que para el efecto determine el Consejo Nacional de Juegos de Suerte y Azar.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juegos de balotas serán sustituidos de acuerdo con el número de partidas de vida útil que aconseje el fabricante de las mismas o antes de ese límite, cuando se descubra que alguna de las balotas no está en perfectas condiciones. Las balotas sustituidas permanecerán a disposición de las autoridades por un período de (6) seis meses, en un recipiente cerrado, con sellos de seguridad.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Antes del sorteo se elegirán al azar, dentro de los tres (3) juegos de balotas, cuáles sortearán los números y la serie. De este hecho se dejará constancia en el acta del sorteo.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El Consejo Nacional de Juegos de Suerte y Azar podrá definir normas referentes a los elementos y sistemas para la realización de los sorteos, así mismo podrá presentar ante el Instituto Colombiano de Normas Técnicas (Icontec), o el organismo certificador acreditado por la Superintendencia de Industria y Comercio (SIC) o el Organismo Nacional de Acreditación (ONAC), proyectos de normas técnicas respecto de los elementos y sistemas para la realización de todo tipo de sorteos, tendientes a garantizar la transparencia de estos.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27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2.7.1.4.6.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Transporte de los elementos y sistemas de sorteo. </w:t>
      </w:r>
      <w:r w:rsidRPr="006C02F1">
        <w:rPr>
          <w:rFonts w:ascii="Arial" w:eastAsia="Times New Roman" w:hAnsi="Arial" w:cs="Arial"/>
          <w:color w:val="000000"/>
          <w:sz w:val="27"/>
          <w:szCs w:val="27"/>
          <w:shd w:val="clear" w:color="auto" w:fill="FFFFFF"/>
        </w:rPr>
        <w:t>En el evento que se requiera desplazamiento de los elementos del sorteo hasta el sitio de transmisión del sorteo por televisión, este movimiento requerirá de todas las garantías de seguridad y vigilancia en el transporte de las urnas selladas que los contengan.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28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2.7.1.4.7.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Acta del sorteo. </w:t>
      </w:r>
      <w:r w:rsidRPr="006C02F1">
        <w:rPr>
          <w:rFonts w:ascii="Arial" w:eastAsia="Times New Roman" w:hAnsi="Arial" w:cs="Arial"/>
          <w:color w:val="000000"/>
          <w:sz w:val="27"/>
          <w:szCs w:val="27"/>
          <w:shd w:val="clear" w:color="auto" w:fill="FFFFFF"/>
        </w:rPr>
        <w:t>Por cada sorteo de la lotería tradicional se deberá elaborar un acta que debe ser suscrita por las autoridades del sorteo, la cual debe contener como mínimo: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Identificación de las personas que deben asistir al sorteo, indicando el nombre, cargo y entidad a la cual representan.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Nombre e identificación de los funcionarios encargados de abrir el recinto, desconectar las alarmas y romper los sellos de seguridad, los cuales deben ser verificados previamente para determinar que estos correspondan con los colocados al finalizar el sorteo anterior, describiendo las circunstancias en las cuales fueron realizadas estas actividades.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Nombre e identificación de las personas que efectúan los lanzamientos.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Número del juego de balotas que se excluye y de las que participan en el sorteo y método por el cual fueron sorteadas.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Resultado de las pruebas previas a la realización del sorteo.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6. Número y serie de los billetes que obtuvieron cada uno de los premios ofrecidos.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Número de los sellos que se colocan a los recipientes de las balotas al finalizar el sorteo.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Cantidad de tracciones que participan en el sorteo.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29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2.7.1.4.8.</w:t>
      </w:r>
      <w:r w:rsidRPr="006C02F1">
        <w:rPr>
          <w:rFonts w:ascii="Arial" w:eastAsia="Times New Roman" w:hAnsi="Arial" w:cs="Arial"/>
          <w:b/>
          <w:bCs/>
          <w:i/>
          <w:iCs/>
          <w:color w:val="000000"/>
          <w:sz w:val="27"/>
          <w:szCs w:val="27"/>
          <w:shd w:val="clear" w:color="auto" w:fill="FFFFFF"/>
        </w:rPr>
        <w:t> Publicidad de los sorteos. </w:t>
      </w:r>
      <w:r w:rsidRPr="006C02F1">
        <w:rPr>
          <w:rFonts w:ascii="Arial" w:eastAsia="Times New Roman" w:hAnsi="Arial" w:cs="Arial"/>
          <w:color w:val="000000"/>
          <w:sz w:val="27"/>
          <w:szCs w:val="27"/>
          <w:shd w:val="clear" w:color="auto" w:fill="FFFFFF"/>
        </w:rPr>
        <w:t>Los sorteos de loterías, por ser de interés público nacional, deberán transmitirse por un canal de televisión público nacional y/o regional en el día hora y lugar señalado en el cronograma de sorteos. La transmisión por televisión se hará en vivo y en directo, y no pueden hacerse en diferido.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Las empresas operadoras registrarán en video en forma continua las pruebas previas y los sorteos respectivos. Esta grabación se deberá mantener a disposición de las diferentes autoridades.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30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2.7.1.4.9.</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Seguridad de los billetes. </w:t>
      </w:r>
      <w:r w:rsidRPr="006C02F1">
        <w:rPr>
          <w:rFonts w:ascii="Arial" w:eastAsia="Times New Roman" w:hAnsi="Arial" w:cs="Arial"/>
          <w:color w:val="000000"/>
          <w:sz w:val="27"/>
          <w:szCs w:val="27"/>
          <w:shd w:val="clear" w:color="auto" w:fill="FFFFFF"/>
        </w:rPr>
        <w:t>Todo billete de lotería preimpreso, (sic) o expedido o generado por máquina o terminal electrónica, deberá contar con condiciones de seguridad que garanticen su autenticidad y deberá contener como mínimo las combinaciones de números o de caracteres que lo individualizan, la fecha y número del sorteo para el cual fue emitido, la entidad operadora, el distribuidor y el plan de premios.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billetes preimpresos (sic) deberán contar con un código de barras que valide que los billetes corresponden a los emitidos. Los billetes expedidos por máquina o terminal electrónica deben contar con un código de barras o un código numérico de seguridad. El código de barras que se adopte debe permitir su lectura por medio de un lector óptico, con el objeto de permitir su consolidación y la transmisión electrónica de la eventual devolución.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Las condiciones de seguridad descritas en el presente artículo deberán constar en el respectivo contrato de impresión y suministro de billetería (sic). Los impresores o contratistas que suministren los billetes de lotería deberán acreditar certificación de calidad.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31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2.7.1.4.10. </w:t>
      </w:r>
      <w:r w:rsidRPr="006C02F1">
        <w:rPr>
          <w:rFonts w:ascii="Arial" w:eastAsia="Times New Roman" w:hAnsi="Arial" w:cs="Arial"/>
          <w:b/>
          <w:bCs/>
          <w:i/>
          <w:iCs/>
          <w:color w:val="000000"/>
          <w:sz w:val="27"/>
          <w:szCs w:val="27"/>
          <w:shd w:val="clear" w:color="auto" w:fill="FFFFFF"/>
        </w:rPr>
        <w:t>Devolución de los billetes preimpresos (sic) no vendidos y reporte a los operadores. </w:t>
      </w:r>
      <w:r w:rsidRPr="006C02F1">
        <w:rPr>
          <w:rFonts w:ascii="Arial" w:eastAsia="Times New Roman" w:hAnsi="Arial" w:cs="Arial"/>
          <w:color w:val="000000"/>
          <w:sz w:val="27"/>
          <w:szCs w:val="27"/>
          <w:shd w:val="clear" w:color="auto" w:fill="FFFFFF"/>
        </w:rPr>
        <w:t>Los billetes preimpresos (sic) que tengan los distribuidores y que no hayan sido vendidos, serán entregados por estos a una empresa de transporte especializada, debidamente perforados, por lo menos una (1) hora antes de la realización del sorteo.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billetes preimpresos (sic) que tenga el operador, sin haberse entregado a un distribuidor y que no hayan sido vendidos, serán perforados con anterioridad a la realización del sorteo y en presencia de las personas que deben asistir al mismo.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distribuidores reportarán al operador la relación de los billetes preimpresos (sic) que no hayan sido vendidos, con antelación al sorteo, utilizando cualquier medio electrónico de transporte o intercambio de datos. En eventos de caso fortuito o fuerza mayor y previa autorización por escrito del operador, los distribuidores reportarán la devolución de billetes por teléfono o por fax, y dispondrán de los medios para preparar los reportes que deben enviarse a la Superintendencia Nacional de Salud, o la entidad que haga sus veces.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Cuando los distribuidores no reporten oportunamente al operador la relación de los billetes preimpresos (sic) no vendidos, pagarán al operador el valor total de los billetes no reportados.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el ejercicio de vigilancia sobre los sorteos, el operador, antes de la realización del sorteo, reportará treinta (30) minutos antes del citado sorteo, a la Superintendencia Nacional de Salud o a la entidad que haga sus veces, en las condiciones que esta autoridad determine, la relación de los billetes preimpresos, (sic) de los expedidos por máquinas o terminales electrónicas y de los electrónicos, que hayan sido vendidos y habilitados para participar en el sorteo.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32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2.7.1.4.11. </w:t>
      </w:r>
      <w:r w:rsidRPr="006C02F1">
        <w:rPr>
          <w:rFonts w:ascii="Arial" w:eastAsia="Times New Roman" w:hAnsi="Arial" w:cs="Arial"/>
          <w:b/>
          <w:bCs/>
          <w:i/>
          <w:iCs/>
          <w:color w:val="000000"/>
          <w:sz w:val="27"/>
          <w:szCs w:val="27"/>
          <w:shd w:val="clear" w:color="auto" w:fill="FFFFFF"/>
        </w:rPr>
        <w:t>Bloqueo de venta de billetes electrónicos y expedidos por máquinas o terminales electrónicas. </w:t>
      </w:r>
      <w:r w:rsidRPr="006C02F1">
        <w:rPr>
          <w:rFonts w:ascii="Arial" w:eastAsia="Times New Roman" w:hAnsi="Arial" w:cs="Arial"/>
          <w:color w:val="000000"/>
          <w:sz w:val="27"/>
          <w:szCs w:val="27"/>
          <w:shd w:val="clear" w:color="auto" w:fill="FFFFFF"/>
        </w:rPr>
        <w:t>Previa la realización del sorteo los distribuidores y/o los operadores del juego de lotería tradicional, bloquearán la venta de billetes expedidos por máquinas o terminales electrónicas, o por cualquier otro medio autorizado, treinta (30) minutos antes de la realización del sorteo, a través de su sistema de gestión de juego.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w:t>
      </w:r>
      <w:r w:rsidRPr="006C02F1">
        <w:rPr>
          <w:rFonts w:ascii="Arial" w:eastAsia="Times New Roman" w:hAnsi="Arial" w:cs="Arial"/>
          <w:color w:val="000000"/>
          <w:sz w:val="27"/>
          <w:szCs w:val="27"/>
          <w:shd w:val="clear" w:color="auto" w:fill="FFFFFF"/>
        </w:rPr>
        <w:t> Los operadores del juego de lotería tomarán todas las medidas administrativas tendientes a garantizar el normal y oportuno flujo de información relacionada con la devolución, reporte y bloqueo de venta de la billetería (sic), y formularán un plan de contingencia para garantizar la solución de los inconvenientes de tipo técnico que se puedan presentar.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33 Decreto 3034 de 2013)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DERECHOS DE EXPLOTACIÓN, IMPUESTOS Y GIRO DE RECURSOS POR LOS OPERADORES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2.7.1.5.1.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Derechos de explotación. </w:t>
      </w:r>
      <w:r w:rsidRPr="006C02F1">
        <w:rPr>
          <w:rFonts w:ascii="Arial" w:eastAsia="Times New Roman" w:hAnsi="Arial" w:cs="Arial"/>
          <w:color w:val="000000"/>
          <w:sz w:val="27"/>
          <w:szCs w:val="27"/>
          <w:shd w:val="clear" w:color="auto" w:fill="FFFFFF"/>
        </w:rPr>
        <w:t>En la operación por intermedio de terceros, los derechos de explotación serán, como mínimo, del diecisiete por ciento (17%) de los ingresos brutos del juego, con arreglo a lo dispuesto en los artículos 7°, 8º y 49 de la Ley 643 de 2001.</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34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2.7.1.5.2.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Declaración y pago de los derechos de explotación. </w:t>
      </w:r>
      <w:r w:rsidRPr="006C02F1">
        <w:rPr>
          <w:rFonts w:ascii="Arial" w:eastAsia="Times New Roman" w:hAnsi="Arial" w:cs="Arial"/>
          <w:color w:val="000000"/>
          <w:sz w:val="27"/>
          <w:szCs w:val="27"/>
          <w:shd w:val="clear" w:color="auto" w:fill="FFFFFF"/>
        </w:rPr>
        <w:t>En los casos en que el juego se opere por intermedio de terceros, dentro de los diez (10) primeros días hábiles de cada mes, los concesionarios del juego de lotería liquidarán y declararán ante el concedente los derechos de explotación causados en el mes anterior, incluidos los intereses a que haya lugar, así como los gastos de administración. Dentro del mismo plazo, los concesionarios girarán dichos recursos a los fondos de salud de las entidades territoriales correspondientes y a las entidades concedentes, respectivamente.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declaración se presentará en los formularios diseñados por la Secretaría Técnica del Consejo Nacional de Juego de Suerte y Azar, o por la entidad que haga sus veces, los cuales serán suministrados por la entidad concedente. El pago de los derechos de explotación se acreditará con copia de un comprobante válido expedido por el concedente.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35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2.7.1.5.3.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Anticipo. </w:t>
      </w:r>
      <w:r w:rsidRPr="006C02F1">
        <w:rPr>
          <w:rFonts w:ascii="Arial" w:eastAsia="Times New Roman" w:hAnsi="Arial" w:cs="Arial"/>
          <w:color w:val="000000"/>
          <w:sz w:val="27"/>
          <w:szCs w:val="27"/>
          <w:shd w:val="clear" w:color="auto" w:fill="FFFFFF"/>
        </w:rPr>
        <w:t>Los concesionarios del juego de loterías pagarán mensualmente a la entidad concedente a título de derecho de explotación, el diecisiete por ciento (17%) de sus ingresos brutos.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Al momento de la presentación de la declaración de los derechos de explotación, se pagarán a título de anticipo de derechos de explotación del siguiente período, un valor equivalente al setenta y cinco por ciento (75%) de los derechos de explotación que se declaran.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el caso de nuevos concesionarios el primer pago de anticipo se realizará con base en los ingresos brutos esperados, de acuerdo con el estudio de mercado elaborado para el efecto y presentado en el marco de la licitación previa a la celebración del contrato de concesión.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 diferencia entre el valor total de los derechos liquidados en el periodo y el anticipo pagado en el período anterior constituirá el remanente o saldo de los derechos de explotación a pagar por el período respectivo.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el evento de que el valor total de los derechos de explotación del periodo sea inferior al anticipo liquidado por el mismo, procederá el reconocimiento de compensaciones contra futuros derechos de explotación.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36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2.7.1.5.4.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Impuesto a ganadores. </w:t>
      </w:r>
      <w:r w:rsidRPr="006C02F1">
        <w:rPr>
          <w:rFonts w:ascii="Arial" w:eastAsia="Times New Roman" w:hAnsi="Arial" w:cs="Arial"/>
          <w:color w:val="000000"/>
          <w:sz w:val="27"/>
          <w:szCs w:val="27"/>
          <w:shd w:val="clear" w:color="auto" w:fill="FFFFFF"/>
        </w:rPr>
        <w:t>Las empresas operadoras del juego de lotería liquidarán, retendrán, declararán y girarán dentro de los diez (10) primeros días hábiles de cada mes, a sus titulares, el impuesto a ganadores de premios del juego de lotería tradicional o de billetes establecido en el artículo 48 de la Ley 643 de 2001. Este impuesto será retenido por las empresas operadoras al momento de pagar el premio.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37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2.7.1.5.5.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Impuesto de loterías foráneas. </w:t>
      </w:r>
      <w:r w:rsidRPr="006C02F1">
        <w:rPr>
          <w:rFonts w:ascii="Arial" w:eastAsia="Times New Roman" w:hAnsi="Arial" w:cs="Arial"/>
          <w:color w:val="000000"/>
          <w:sz w:val="27"/>
          <w:szCs w:val="27"/>
          <w:shd w:val="clear" w:color="auto" w:fill="FFFFFF"/>
        </w:rPr>
        <w:t>Dentro de los primeros diez (10) días de cada mes, las empresas operadoras del juego de lotería liquidarán, declararán y pagarán a los departamentos y al Distrito Capital el impuesto de loterías foráneas establecido en el artículo 48 de la Ley 643 de 2001. Este impuesto se liquidará sobre el valor nominal de cada billete o fracción vendido y no se causará en la jurisdicción de la entidad territorial que explote la respectiva lotería ni en los departamentos o el Distrito Capital, según el caso, con los que aquella se encuentre asociada para administrar u operar el juego.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38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2.7.1.5.6.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Formularios de declaración y liquidación de derechos de explotación, de impuesto de loterías foráneas e impuesto sobre premios de loterías. </w:t>
      </w:r>
      <w:r w:rsidRPr="006C02F1">
        <w:rPr>
          <w:rFonts w:ascii="Arial" w:eastAsia="Times New Roman" w:hAnsi="Arial" w:cs="Arial"/>
          <w:color w:val="000000"/>
          <w:sz w:val="27"/>
          <w:szCs w:val="27"/>
          <w:shd w:val="clear" w:color="auto" w:fill="FFFFFF"/>
        </w:rPr>
        <w:t>Los formularios para declaración y liquidación de derechos de explotación, de impuesto de loterías foráneas e impuesto sobre premios de loterías, serán adoptados por el Consejo Nacional de Juegos de Suerte y Azar.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formulario para declaración y liquidación de los derechos de explotación en la operación por medio de terceros, será suministrado por la entidad concedente.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formularios de impuesto de loterías foráneas e impuesto sobre premios de loterías, serán suministrados por el administrador de los respectivos fondos de salud.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39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2.7.1.5.7.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Transferencia de las rentas al sector salud. </w:t>
      </w:r>
      <w:r w:rsidRPr="006C02F1">
        <w:rPr>
          <w:rFonts w:ascii="Arial" w:eastAsia="Times New Roman" w:hAnsi="Arial" w:cs="Arial"/>
          <w:color w:val="000000"/>
          <w:sz w:val="27"/>
          <w:szCs w:val="27"/>
          <w:shd w:val="clear" w:color="auto" w:fill="FFFFFF"/>
        </w:rPr>
        <w:t>Los operadores directos del juego de lotería tradicional, dentro de los primeros diez (10) días hábiles de cada mes, liquidarán y girarán a los fondos de salud de las entidades territoriales correspondientes, el 12% de los ingresos brutos obtenidos por la venta del juego de lotería del mes anterior.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giro deberá comunicarse a la respectiva entidad territorial dentro de los tres (3) días hábiles siguientes a la fecha de la consignación, suministrándose además la siguiente información: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Número de billetes indivisos o número de fracciones vendidos en el mes anterior discriminados por cada sorteo y el valor unitario de venta al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Valor de venta al público de los billetes de que trata el literal anterior.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Valor de la renta generada y transferida por las ventas realizadas de acuerdo con el literal anterior.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40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2.7.1.5.8.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Interés de mora y sanciones. </w:t>
      </w:r>
      <w:r w:rsidRPr="006C02F1">
        <w:rPr>
          <w:rFonts w:ascii="Arial" w:eastAsia="Times New Roman" w:hAnsi="Arial" w:cs="Arial"/>
          <w:color w:val="000000"/>
          <w:sz w:val="27"/>
          <w:szCs w:val="27"/>
          <w:shd w:val="clear" w:color="auto" w:fill="FFFFFF"/>
        </w:rPr>
        <w:t xml:space="preserve">El incumplimiento de los plazos previstos para el pago o giro de los recursos de que trata este título, causará intereses moratorios a favor de quien debió recibirlos, liquidados a la tasa de interés moratorio establecida para los tributos administrados por la Dirección de Impuestos y Aduanas Nacionales (DIAN); </w:t>
      </w:r>
      <w:r w:rsidRPr="006C02F1">
        <w:rPr>
          <w:rFonts w:ascii="Arial" w:eastAsia="Times New Roman" w:hAnsi="Arial" w:cs="Arial"/>
          <w:color w:val="000000"/>
          <w:sz w:val="27"/>
          <w:szCs w:val="27"/>
          <w:shd w:val="clear" w:color="auto" w:fill="FFFFFF"/>
        </w:rPr>
        <w:lastRenderedPageBreak/>
        <w:t>en lo que sea pertinente se aplicará lo dispuesto por el Decreto Ley 1281 de 2002 y las normas que lo modifiquen, adicionen o sustituyan y, en general, por aquellas que se expidan sobre el flujo de recursos del sector salud.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41 Decreto 3034 de 2013)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6</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OPERACIÓN DEL JUEGO DE LOTERÍA TRADICIONAL O DE BILLETES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2.7.1.6.1.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Modalidades de operación del juego de lotería tradicional o de billetes por parte de entidades territoriales. </w:t>
      </w:r>
      <w:r w:rsidRPr="006C02F1">
        <w:rPr>
          <w:rFonts w:ascii="Arial" w:eastAsia="Times New Roman" w:hAnsi="Arial" w:cs="Arial"/>
          <w:color w:val="000000"/>
          <w:sz w:val="27"/>
          <w:szCs w:val="27"/>
          <w:shd w:val="clear" w:color="auto" w:fill="FFFFFF"/>
        </w:rPr>
        <w:t>En los términos de los artículos 7° y 16 de la Ley 643 de 2001, las entidades territoriales podrán operar el juego de lotería tradicional o de billetes directamente o mediante asociación o a través de terceros. Para la operación directa, las entidades territoriales lo harán a través de Empresas Industriales y Comerciales del Estado y para la operación asociada, mediante la constitución de Sociedades de Capital Público Departamental.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la operación por medio de terceros, las entidades territoriales podrán entregar en concesión el juego de manera individual, o en forma conjunta, en este caso, podrán además constituir asociaciones de Empresas Industriales y Comerciales del Estado o asociaciones de entidades públicas, en los términos del artículo 95 de la Ley 489 de 1998 o en las normas que los adicionen, modifiquen o sustituyan.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este último evento, en el convenio que se celebre se determinarán, entre otros, los criterios de distribución de los derechos de explotación que genere la operación del juego entre las entidades territoriales concedentes que hagan parte del respectivo convenio, del impuesto a ganadores, el nombre comercial del juego de lotería y los mecanismos para adelantar el proceso de selección, adjudicación y celebración del respectivo contrato de concesión.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42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2.7.1.6.2.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Iniciación de la operación. </w:t>
      </w:r>
      <w:r w:rsidRPr="006C02F1">
        <w:rPr>
          <w:rFonts w:ascii="Arial" w:eastAsia="Times New Roman" w:hAnsi="Arial" w:cs="Arial"/>
          <w:color w:val="000000"/>
          <w:sz w:val="27"/>
          <w:szCs w:val="27"/>
          <w:shd w:val="clear" w:color="auto" w:fill="FFFFFF"/>
        </w:rPr>
        <w:t>La iniciación de la operación del juego de lotería tradicional o de billetes se sujetará al procedimiento que se define en el presente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la operación directa del juego de lotería tradicional se entiende por iniciación de la operación, la ocurrencia de los siguientes eventos: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a) Cuando un número plural de departamentos opten por la explotación asociada y constituyan una Sociedad de Capital Público Departamental.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Cuando las empresas y entidades operadoras reinicien sus sorteos tras una suspensión voluntaria, siempre que se ajusten a lo establecido en este título y se encuentren a paz y salvo con las obligaciones relacionadas con el sector salud, según certificación que expida la entidad territorial respectiva.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Cuando los departamentos o el Distrito Capital disuelvan una Sociedad de Capital Público Departamental para operar el juego de lotería tradicional por intermedio de su propia empresa industrial y comercial.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Cuando se trate de Empresas Industriales y Comerciales del Estado y Sociedades de Capital Público Departamental que administran y operan el juego de lotería tradicional que reemplazan a las que hayan adelantado liquidaciones voluntarias.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la operación por terceros se considera que hay iniciación de la operación a partir de la iniciación de la ejecución del contrato de concesión para operar el juego de lotería tradicional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De conformidad con lo dispuesto en el numeral 4 del artículo 47 de la Ley 643 de 2001, modificado por el Decreto-ley 4144 de 2011, corresponde al Consejo Nacional de Juegos de Suerte y Azar establecer el término y las condiciones en que las empresas que sean administradoras u operadoras del juego de lotería podrán recuperar la capacidad para realizar la operación directa de la actividad respectiva.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En todo caso, las entidades que inicien la operación del juego de lotería tradicional deberán presentar paz y salvo expedido por el departamento o departamentos titulares de la renta por concepto de transferencias al sector salud.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43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2.7.1.6.3.</w:t>
      </w:r>
      <w:r w:rsidRPr="006C02F1">
        <w:rPr>
          <w:rFonts w:ascii="Arial" w:eastAsia="Times New Roman" w:hAnsi="Arial" w:cs="Arial"/>
          <w:b/>
          <w:bCs/>
          <w:i/>
          <w:iCs/>
          <w:color w:val="000000"/>
          <w:sz w:val="27"/>
          <w:szCs w:val="27"/>
          <w:shd w:val="clear" w:color="auto" w:fill="FFFFFF"/>
        </w:rPr>
        <w:t> Estudio de factibilidad. </w:t>
      </w:r>
      <w:r w:rsidRPr="006C02F1">
        <w:rPr>
          <w:rFonts w:ascii="Arial" w:eastAsia="Times New Roman" w:hAnsi="Arial" w:cs="Arial"/>
          <w:color w:val="000000"/>
          <w:sz w:val="27"/>
          <w:szCs w:val="27"/>
          <w:shd w:val="clear" w:color="auto" w:fill="FFFFFF"/>
        </w:rPr>
        <w:t>Las entidades territoriales a través de la entidad administradora del monopolio, aplicando el método de formulación y evaluación de proyectos, determinarán si 'la operación de la lotería generará rentabilidad social y económica de manera sostenible, todo lo cual se deberá realizar a través de un estudio de factibilidad que deberá contener lo siguiente: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a) Estudio de mercado;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Estudio técnico;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Estudio económico;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Evaluación económica;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Análisis y administración del riesgo.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44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2.7.1.6.4.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Estudio de mercado. </w:t>
      </w:r>
      <w:r w:rsidRPr="006C02F1">
        <w:rPr>
          <w:rFonts w:ascii="Arial" w:eastAsia="Times New Roman" w:hAnsi="Arial" w:cs="Arial"/>
          <w:color w:val="000000"/>
          <w:sz w:val="27"/>
          <w:szCs w:val="27"/>
          <w:shd w:val="clear" w:color="auto" w:fill="FFFFFF"/>
        </w:rPr>
        <w:t>Para establecer sí desde el punto de vista comercial es viable la introducción de la lotería, las entidades administradoras del monopolio deberán elaborar el estudio de mercado determinando y cuantificando la demanda y la oferta mediante el análisis de esquema de precios y el estudio de los canales de comercialización de la lotería tradicional y la de los juegos de suerte y azar sustitutos. El estudio de mercado debe contener como mínimo lo siguiente: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Definición del producto, incluyendo el perfil probabilístico y el valor de los premios ofrecidos;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Análisis de la demanda, indicando distribución geográfica, comportamiento histórico y proyección de la demanda;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Análisis de la oferta, caracterizando los competidores directos y proyectando su desempeño;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Análisis de precios, incluyendo su comportamiento histórico y su proyección;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Descripción de los canales de comercialización.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El estudio de mercado se realizará consultando fuentes primarias y secundarias.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Para analizar la información obtenida de las fuentes primarias se efectuará el correspondiente trabajo de campo y se aplicarán instrumentos de recolección de información a los consumidores, distribuidores, vendedores y al público en general, utilizando procedimientos estadísticos de reconocido valor científico. Las fuentes secundarias serán los registros estadísticos de la industria y de la </w:t>
      </w:r>
      <w:r w:rsidRPr="006C02F1">
        <w:rPr>
          <w:rFonts w:ascii="Arial" w:eastAsia="Times New Roman" w:hAnsi="Arial" w:cs="Arial"/>
          <w:color w:val="000000"/>
          <w:sz w:val="27"/>
          <w:szCs w:val="27"/>
          <w:shd w:val="clear" w:color="auto" w:fill="FFFFFF"/>
        </w:rPr>
        <w:lastRenderedPageBreak/>
        <w:t>economía en su conjunto y los propios registros de la empresa cuando sea del caso.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45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2.7.1.6.5.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Estudio técnico. </w:t>
      </w:r>
      <w:r w:rsidRPr="006C02F1">
        <w:rPr>
          <w:rFonts w:ascii="Arial" w:eastAsia="Times New Roman" w:hAnsi="Arial" w:cs="Arial"/>
          <w:color w:val="000000"/>
          <w:sz w:val="27"/>
          <w:szCs w:val="27"/>
          <w:shd w:val="clear" w:color="auto" w:fill="FFFFFF"/>
        </w:rPr>
        <w:t>Las entidades administradoras del monopolio deberán realizar un estudio técnico que permita establecer si desde el punto de vista tecnológico y organizacional es viable la introducción de la lotería, determinando el tamaño de la organización empresarial, los elementos para el juego, los recursos tecnológicos requeridos; si los costos que se generan son financiables con cargo a la fracción de los ingresos brutos destinados para gastos de administración de la empresa operadora. Dicho estudio determinará como mínimo: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Equipos, instalaciones, elementos del juego, equipos de cómputo y comunicaciones (hardware y software) y en general los activos fijos que se requieran para operar el juego de lotería;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Clase y tamaño de la organización y de su planta de personal;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Si se trata de una asociación de departamentos se requiere además un estudio de localización.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46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2.7.1.6.6.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Estudio económico. </w:t>
      </w:r>
      <w:r w:rsidRPr="006C02F1">
        <w:rPr>
          <w:rFonts w:ascii="Arial" w:eastAsia="Times New Roman" w:hAnsi="Arial" w:cs="Arial"/>
          <w:color w:val="000000"/>
          <w:sz w:val="27"/>
          <w:szCs w:val="27"/>
          <w:shd w:val="clear" w:color="auto" w:fill="FFFFFF"/>
        </w:rPr>
        <w:t>Las entidades administradoras del monopolio deberán realizar un estudio económico que permita consolidar la información financiera obtenida por medio de los estudios de mercado y técnico, calcular los ingresos y la inversión inicial, la cual depende del tipo de organización y de la tecnología seleccionadas y del capital de trabajo requerido, aplicando la metodología de los estados financieros proyectados. Adicionalmente, se preparará un flujo de tesorería.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Estas estimaciones se harán para un horizonte de cinco (5) años y serán la base para la evaluación económica del proyecto.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estudio económico determinará el valor de la inversión inicial de la siguiente forma: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a) Valor de la inversión fija, representada por los equipos, instalaciones, elementos del juego, equipos de cómputo y comunicaciones (hardware y software) y en general los activos fijos que se requieran para operar el juego </w:t>
      </w:r>
      <w:r w:rsidRPr="006C02F1">
        <w:rPr>
          <w:rFonts w:ascii="Arial" w:eastAsia="Times New Roman" w:hAnsi="Arial" w:cs="Arial"/>
          <w:color w:val="000000"/>
          <w:sz w:val="27"/>
          <w:szCs w:val="27"/>
          <w:shd w:val="clear" w:color="auto" w:fill="FFFFFF"/>
        </w:rPr>
        <w:lastRenderedPageBreak/>
        <w:t>de lotería. En las empresas en marcha la asignación de activos fijos se reconocerá por su valor en libros;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Valor del capital de trabajo;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Valor del fondo inicial de reserva;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Valor de los gastos preoperativos (sic) diferidos, incluyendo los costos de lanzamiento;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Valor del patrimonio técnico requerido.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47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2.7.1.6.7.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Evaluación económica. </w:t>
      </w:r>
      <w:r w:rsidRPr="006C02F1">
        <w:rPr>
          <w:rFonts w:ascii="Arial" w:eastAsia="Times New Roman" w:hAnsi="Arial" w:cs="Arial"/>
          <w:color w:val="000000"/>
          <w:sz w:val="27"/>
          <w:szCs w:val="27"/>
          <w:shd w:val="clear" w:color="auto" w:fill="FFFFFF"/>
        </w:rPr>
        <w:t>Las entidades administradoras del monopolio deberán realizar una evaluación económica que determine la conveniencia de la operación, de conformidad con los siguientes indicadores: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Tasa interna de retorno;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Valor presente neto de los flujos de caja;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Relación costo-beneficio.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El punto de equilibrio en pesos y unidades definido como el volumen de ventas en pesos y en unidades que produce una contribución marginal suficiente para pagar los gastos de administración y funcionamiento; la contribución marginal se calculará deduciendo de los ingresos brutos el descuento en ventas reconocido a la red de distribución, la renta del monopolio, el impuesto a foráneas, la rentabilidad mínima, los premios en poder del público y la reserva para el pago de premios.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Los flujos netos de caja se obtendrán de los estados de resultados proyectados devolviendo las depreciaciones y las amortizaciones después de calcular la utilidad neta y se descontarán a una tasa no inferior a la DTF vigente al momento del estudio.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48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2.7.1.6.8.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Análisis y administración del riesgo. </w:t>
      </w:r>
      <w:r w:rsidRPr="006C02F1">
        <w:rPr>
          <w:rFonts w:ascii="Arial" w:eastAsia="Times New Roman" w:hAnsi="Arial" w:cs="Arial"/>
          <w:color w:val="000000"/>
          <w:sz w:val="27"/>
          <w:szCs w:val="27"/>
          <w:shd w:val="clear" w:color="auto" w:fill="FFFFFF"/>
        </w:rPr>
        <w:t xml:space="preserve">Las entidades que pretendan operar el juego de lotería deberán establecer los riesgos de mercado, de entorno económico y de estructura probabilística del plan de </w:t>
      </w:r>
      <w:r w:rsidRPr="006C02F1">
        <w:rPr>
          <w:rFonts w:ascii="Arial" w:eastAsia="Times New Roman" w:hAnsi="Arial" w:cs="Arial"/>
          <w:color w:val="000000"/>
          <w:sz w:val="27"/>
          <w:szCs w:val="27"/>
          <w:shd w:val="clear" w:color="auto" w:fill="FFFFFF"/>
        </w:rPr>
        <w:lastRenderedPageBreak/>
        <w:t>premios, mediante la medición del riesgo técnico y la suficiencia del régimen de reservas y margen de solvencia requerido para gestionarlo, para lo cual deberán determinar el nivel de provisiones requerido de acuerdo con el riesgo del operador.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49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2.7.1.6.9.</w:t>
      </w:r>
      <w:r w:rsidRPr="006C02F1">
        <w:rPr>
          <w:rFonts w:ascii="Arial" w:eastAsia="Times New Roman" w:hAnsi="Arial" w:cs="Arial"/>
          <w:b/>
          <w:bCs/>
          <w:i/>
          <w:iCs/>
          <w:color w:val="000000"/>
          <w:sz w:val="27"/>
          <w:szCs w:val="27"/>
          <w:shd w:val="clear" w:color="auto" w:fill="FFFFFF"/>
        </w:rPr>
        <w:t> Requisitos de eficiencia. </w:t>
      </w:r>
      <w:r w:rsidRPr="006C02F1">
        <w:rPr>
          <w:rFonts w:ascii="Arial" w:eastAsia="Times New Roman" w:hAnsi="Arial" w:cs="Arial"/>
          <w:color w:val="000000"/>
          <w:sz w:val="27"/>
          <w:szCs w:val="27"/>
          <w:shd w:val="clear" w:color="auto" w:fill="FFFFFF"/>
        </w:rPr>
        <w:t>Las entidades que pretendan operar el juego de lotería tradicional se someterán a los criterios de eficiencia de que tratan los artículos 50 y 51 de la Ley 643 de 2001 y a las disposiciones que expida el Consejo Nacional de Juegos de Suerte y Azar sobre la materia.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50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2.7.1.6.10. </w:t>
      </w:r>
      <w:r w:rsidRPr="006C02F1">
        <w:rPr>
          <w:rFonts w:ascii="Arial" w:eastAsia="Times New Roman" w:hAnsi="Arial" w:cs="Arial"/>
          <w:b/>
          <w:bCs/>
          <w:i/>
          <w:iCs/>
          <w:color w:val="000000"/>
          <w:sz w:val="27"/>
          <w:szCs w:val="27"/>
          <w:shd w:val="clear" w:color="auto" w:fill="FFFFFF"/>
        </w:rPr>
        <w:t>Operación por medio de terceros. </w:t>
      </w:r>
      <w:r w:rsidRPr="006C02F1">
        <w:rPr>
          <w:rFonts w:ascii="Arial" w:eastAsia="Times New Roman" w:hAnsi="Arial" w:cs="Arial"/>
          <w:color w:val="000000"/>
          <w:sz w:val="27"/>
          <w:szCs w:val="27"/>
          <w:shd w:val="clear" w:color="auto" w:fill="FFFFFF"/>
        </w:rPr>
        <w:t>Cuando la operación del juego de lotería tradicional o de billetes se realice a través de terceros, la persona jurídica contratista será seleccionada mediante un proceso de licitación pública, con arreglo a la Ley del Régimen Propio del Monopolio Rentístico de los Juegos de Suerte y Azar y el Estatuto General de Contratación de la Administración Pública y las normas que los adicionen, modifiquen o sustituyan. Tales contratos serán celebrados por un término improrrogable no inferior de tres (3) años ni superior a cinco (5) años y en estos se pactarán las cláusulas excepcionales de caducidad, modificación, interpretación y terminación unilateral, y su inclusión será expresa en los respectivos contratos. Así mismo se deberá pactar la constitución de las garantías de cumplimiento del contrato y del pago de los premios a los apostadores.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Los departamentos que de conformidad con el artículo 50 de la Ley 643 de 2001 hayan liquidado o deban liquidar su empresa operadora de lotería, por haber presentado pérdidas durante tres (3) años consecutivos, solo podrán operar el juego de lotería tradicional a través de terceros.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Los terceros que pretendan operar el juego de lotería deberán acreditar los requisitos señalados en el presente título para el inicio de la operación.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3.</w:t>
      </w:r>
      <w:r w:rsidRPr="006C02F1">
        <w:rPr>
          <w:rFonts w:ascii="Arial" w:eastAsia="Times New Roman" w:hAnsi="Arial" w:cs="Arial"/>
          <w:color w:val="000000"/>
          <w:sz w:val="27"/>
          <w:szCs w:val="27"/>
          <w:shd w:val="clear" w:color="auto" w:fill="FFFFFF"/>
        </w:rPr>
        <w:t xml:space="preserve"> No podrán ser operadoras de juegos de loterías aquellas empresas que utilicen los resultados de otros juegos, ni empresas cuyos </w:t>
      </w:r>
      <w:r w:rsidRPr="006C02F1">
        <w:rPr>
          <w:rFonts w:ascii="Arial" w:eastAsia="Times New Roman" w:hAnsi="Arial" w:cs="Arial"/>
          <w:color w:val="000000"/>
          <w:sz w:val="27"/>
          <w:szCs w:val="27"/>
          <w:shd w:val="clear" w:color="auto" w:fill="FFFFFF"/>
        </w:rPr>
        <w:lastRenderedPageBreak/>
        <w:t>socios tengan propiedad accionaria en empresas que utilicen los resultados de otros juegos.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51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2.7.1.6.11. </w:t>
      </w:r>
      <w:r w:rsidRPr="006C02F1">
        <w:rPr>
          <w:rFonts w:ascii="Arial" w:eastAsia="Times New Roman" w:hAnsi="Arial" w:cs="Arial"/>
          <w:b/>
          <w:bCs/>
          <w:i/>
          <w:iCs/>
          <w:color w:val="000000"/>
          <w:sz w:val="27"/>
          <w:szCs w:val="27"/>
          <w:shd w:val="clear" w:color="auto" w:fill="FFFFFF"/>
        </w:rPr>
        <w:t>Requisitos de capacidad financiera. </w:t>
      </w:r>
      <w:r w:rsidRPr="006C02F1">
        <w:rPr>
          <w:rFonts w:ascii="Arial" w:eastAsia="Times New Roman" w:hAnsi="Arial" w:cs="Arial"/>
          <w:color w:val="000000"/>
          <w:sz w:val="27"/>
          <w:szCs w:val="27"/>
          <w:shd w:val="clear" w:color="auto" w:fill="FFFFFF"/>
        </w:rPr>
        <w:t>La entidad que pretenda operar el juego de lotería tradicional, deberá respaldar y garantizar las obligaciones con los apostadores y con el sector salud, acreditando el cumplimiento de los siguientes requisitos de forma permanente: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Respaldo patrimonial. Disponer de un patrimonio técnico cuyo valor no podrá ser menor al monto del premio mayor ofrecido. El cumplimiento de este requisito procede sin perjuicio del cumplimiento de los requisitos de solvencia que se le exijan a quien opere simultáneamente otros juegos.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Razón de endeudamiento. No podrá presentar una razón de endeudamiento superior al 65%;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Fondo inicial de reserva. Constituir un fondo inicial de reservas técnicas, cuyo monto no podrá ser inferior al monto del premio mayor ofrecido.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Este fondo será reconocido contablemente de conformidad con las normas de contabilidad que le sean aplicables a la entidad y deberá ser depositado aparte en cuentas creadas exclusivamente para el efecto, sin hacer unidad de caja con los demás recursos de la entidad operadora.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Requisitos de liquidez. Las entidades que pretendan operar el juego de lotería tradicional deben disponer de un capital de trabajo para financiar sus operaciones de corto plazo, cuyo monto será cuando menos, equivalente al valor de 30 días de costos y gastos; para este cálculo se debe excluir el monto del fondo inicial de reservas.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52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2.7.1.6.12. </w:t>
      </w:r>
      <w:r w:rsidRPr="006C02F1">
        <w:rPr>
          <w:rFonts w:ascii="Arial" w:eastAsia="Times New Roman" w:hAnsi="Arial" w:cs="Arial"/>
          <w:b/>
          <w:bCs/>
          <w:i/>
          <w:iCs/>
          <w:color w:val="000000"/>
          <w:sz w:val="27"/>
          <w:szCs w:val="27"/>
          <w:shd w:val="clear" w:color="auto" w:fill="FFFFFF"/>
        </w:rPr>
        <w:t>Requisitos de experiencia. </w:t>
      </w:r>
      <w:r w:rsidRPr="006C02F1">
        <w:rPr>
          <w:rFonts w:ascii="Arial" w:eastAsia="Times New Roman" w:hAnsi="Arial" w:cs="Arial"/>
          <w:color w:val="000000"/>
          <w:sz w:val="27"/>
          <w:szCs w:val="27"/>
          <w:shd w:val="clear" w:color="auto" w:fill="FFFFFF"/>
        </w:rPr>
        <w:t>Para participar en el proceso de selección de concesionario del juego de lotería tradicional, las empresas acreditarán experiencia de cuando menos tres (3) años en la operación del juego en Colombia o en otro país, en las modalidades de lotería tradicional, instantánea o tipo loto.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53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2.7.1.6.13. </w:t>
      </w:r>
      <w:r w:rsidRPr="006C02F1">
        <w:rPr>
          <w:rFonts w:ascii="Arial" w:eastAsia="Times New Roman" w:hAnsi="Arial" w:cs="Arial"/>
          <w:b/>
          <w:bCs/>
          <w:i/>
          <w:iCs/>
          <w:color w:val="000000"/>
          <w:sz w:val="27"/>
          <w:szCs w:val="27"/>
          <w:shd w:val="clear" w:color="auto" w:fill="FFFFFF"/>
        </w:rPr>
        <w:t>Eficiencia contractual en la operación por medio de terceros. </w:t>
      </w:r>
      <w:r w:rsidRPr="006C02F1">
        <w:rPr>
          <w:rFonts w:ascii="Arial" w:eastAsia="Times New Roman" w:hAnsi="Arial" w:cs="Arial"/>
          <w:color w:val="000000"/>
          <w:sz w:val="27"/>
          <w:szCs w:val="27"/>
          <w:shd w:val="clear" w:color="auto" w:fill="FFFFFF"/>
        </w:rPr>
        <w:t>En los documentos y estudios previos del proceso licitatorio para la escogencia del operador del juego de lotería tradicional o de billetes, se señalará el monto de las ventas mínimas que durante toda la ejecución del contrato, debe cumplir quien resulte seleccionado como concesionario; estas ventas mínimas constituyen un esfuerzo de eficiencia que se exige del concesionario y una obligación contractual que deberá pactarse expresamente, de manera que su incumplimiento dará lugar a las consecuencias previstas en la ley de régimen propio.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personas jurídicas que pretendan participar en el proceso de selección deberán efectuar sus propios estudios y evaluaciones técnicas, financieras, de mercado y de análisis de riesgos, de manera que, previa a su participación en el proceso de selección, determinen si pueden cumplir con las obligaciones de la operación del juego, incluyendo el porcentaje de derechos de explotación que deberán transferir y el valor mínimo de ventas exigido en los términos de referencia. La sola participación en el proceso de selección constituye prueba de que los proponentes manifiestan su libre y expresa aceptación sobre esas obligaciones, ventas mínimas y porcentajes a transferir, sin que haya lugar a reclamaciones o indemnizaciones posteriores por esta razón, en caso de resultar adjudicatarios.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54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2.7.1.6.14. </w:t>
      </w:r>
      <w:r w:rsidRPr="006C02F1">
        <w:rPr>
          <w:rFonts w:ascii="Arial" w:eastAsia="Times New Roman" w:hAnsi="Arial" w:cs="Arial"/>
          <w:b/>
          <w:bCs/>
          <w:i/>
          <w:iCs/>
          <w:color w:val="000000"/>
          <w:sz w:val="27"/>
          <w:szCs w:val="27"/>
          <w:shd w:val="clear" w:color="auto" w:fill="FFFFFF"/>
        </w:rPr>
        <w:t>Documentación adicional. </w:t>
      </w:r>
      <w:r w:rsidRPr="006C02F1">
        <w:rPr>
          <w:rFonts w:ascii="Arial" w:eastAsia="Times New Roman" w:hAnsi="Arial" w:cs="Arial"/>
          <w:color w:val="000000"/>
          <w:sz w:val="27"/>
          <w:szCs w:val="27"/>
          <w:shd w:val="clear" w:color="auto" w:fill="FFFFFF"/>
        </w:rPr>
        <w:t>Los terceros operadores que pretendan iniciar la operación del juego de lotería tradicional deberán allegar ante el Consejo Nacional de Juegos de Suerte y Azar los siguientes documentos: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Ordenanza o decreto que ordena la creación de la empresa o escritura pública de constitución de la misma y certificado de existencia y representación legal;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Declaración expresa del operador de no encontrarse incurso en el régimen de inhabilidades e incompatibilidades, señaladas en el artículo 10 de la Ley 643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w:t>
      </w:r>
      <w:r w:rsidRPr="006C02F1">
        <w:rPr>
          <w:rFonts w:ascii="Arial" w:eastAsia="Times New Roman" w:hAnsi="Arial" w:cs="Arial"/>
          <w:color w:val="000000"/>
          <w:sz w:val="27"/>
          <w:szCs w:val="27"/>
          <w:shd w:val="clear" w:color="auto" w:fill="FFFFFF"/>
        </w:rPr>
        <w:t>Cuando se trata de operadores públicos deberán cumplir además con los requisitos establecidos en la Ley 489 de 1998, referidos a la creación de Empresas Industriales y Comerciales del Estado y Sociedades de Capital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55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2.7.1.6.15.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Trámite y Concepto del Consejo Nacional de Juegos de Suerte y Azar. </w:t>
      </w:r>
      <w:r w:rsidRPr="006C02F1">
        <w:rPr>
          <w:rFonts w:ascii="Arial" w:eastAsia="Times New Roman" w:hAnsi="Arial" w:cs="Arial"/>
          <w:color w:val="000000"/>
          <w:sz w:val="27"/>
          <w:szCs w:val="27"/>
          <w:shd w:val="clear" w:color="auto" w:fill="FFFFFF"/>
        </w:rPr>
        <w:t>Radicada la documentación ante el Consejo Nacional de Juegos de Suerte y Azar, esta institución verificará que cumpla con todos los requisitos señalados en 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caso de que sea necesario adicionar o aclarar la• información entregada, se comunicará por una sola vez al interesado, y para el efecto se le concederá un plazo de dos (2) meses, contados a partir de la fecha del requerimiento. Si dentro de este plazo no se allega, se entenderá que se desiste de la petición y, en consecuencia, se procederá a declarar el abandono de la solicitud.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Examinado y verificado el cumplimiento de todos los requisitos, el Consejo Nacional de Juegos de Suerte y Azar procederá a la elaboración del respectivo cronograma de sorteos, dentro de los quince (15) días hábiles siguientes.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56 Decreto 3034 de 2013)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7</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INSPECCIÓN, VIGILANCIA Y CONTROL DE LAS AUTORIDADES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2.7.1.7.1.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Juegos prohibidos y prácticas no autorizadas. </w:t>
      </w:r>
      <w:r w:rsidRPr="006C02F1">
        <w:rPr>
          <w:rFonts w:ascii="Arial" w:eastAsia="Times New Roman" w:hAnsi="Arial" w:cs="Arial"/>
          <w:color w:val="000000"/>
          <w:sz w:val="27"/>
          <w:szCs w:val="27"/>
          <w:shd w:val="clear" w:color="auto" w:fill="FFFFFF"/>
        </w:rPr>
        <w:t>Quedan prohibidas y constituyen prácticas no autorizadas la explotación, administración u operación del juego de lotería tradicional o de billetes que se adelanten en contravención a los mandatos contenidos en la Ley 643 de 2001 y las disposiciones del presente título. En tales eventos, conforme se dispone en el artículo 4º de la citada ley, la autoridad de control competente podrá suspender esas actividades y adoptar las medidas preventivas y de intervención que resulten necesarias, sin perjuicio del ejercicio de las funciones de inspección, vigilancia y control correspondientes y de las acciones de tipo penal que deba adelantar la autoridad competente, por ejercicio ilícito de actividad monopolística.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57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2.7.1.7.2.</w:t>
      </w:r>
      <w:r w:rsidRPr="006C02F1">
        <w:rPr>
          <w:rFonts w:ascii="Arial" w:eastAsia="Times New Roman" w:hAnsi="Arial" w:cs="Arial"/>
          <w:b/>
          <w:bCs/>
          <w:i/>
          <w:iCs/>
          <w:color w:val="000000"/>
          <w:sz w:val="27"/>
          <w:szCs w:val="27"/>
          <w:shd w:val="clear" w:color="auto" w:fill="FFFFFF"/>
        </w:rPr>
        <w:t> Indicadores de gestión y eficiencia. </w:t>
      </w:r>
      <w:r w:rsidRPr="006C02F1">
        <w:rPr>
          <w:rFonts w:ascii="Arial" w:eastAsia="Times New Roman" w:hAnsi="Arial" w:cs="Arial"/>
          <w:color w:val="000000"/>
          <w:sz w:val="27"/>
          <w:szCs w:val="27"/>
          <w:shd w:val="clear" w:color="auto" w:fill="FFFFFF"/>
        </w:rPr>
        <w:t xml:space="preserve">De conformidad con lo establecido en los artículos 50 y 51 de la Ley 643 de 2001, y en el artículo 47 ibídem, modificado por el artículo 2º del Decreto-Ley 4144 de </w:t>
      </w:r>
      <w:r w:rsidRPr="006C02F1">
        <w:rPr>
          <w:rFonts w:ascii="Arial" w:eastAsia="Times New Roman" w:hAnsi="Arial" w:cs="Arial"/>
          <w:color w:val="000000"/>
          <w:sz w:val="27"/>
          <w:szCs w:val="27"/>
          <w:shd w:val="clear" w:color="auto" w:fill="FFFFFF"/>
        </w:rPr>
        <w:lastRenderedPageBreak/>
        <w:t>2011, y con las normas que los sustituyan, modifiquen o adicionen, el Consejo Nacional de Juegos de Suerte y Azar definirá los indicadores de gestión y eficiencia con los que serán calificados los operadores públicos o privados del juego de lotería tradicional o de billetes.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De la misma manera, establecerá los eventos y situaciones que obligan a los operadores del juego de lotería tradicional o de billetes, a someterse a planes de desempeño, entre otras, por verse comprometida su viabilidad financiera o institucional.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58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2.7.1.7.3.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Calificación de la gestión, eficiencia y rentabilidad de las entidades operadoras del juego de lotería tradicional o de billetes. </w:t>
      </w:r>
      <w:r w:rsidRPr="006C02F1">
        <w:rPr>
          <w:rFonts w:ascii="Arial" w:eastAsia="Times New Roman" w:hAnsi="Arial" w:cs="Arial"/>
          <w:color w:val="000000"/>
          <w:sz w:val="27"/>
          <w:szCs w:val="27"/>
          <w:shd w:val="clear" w:color="auto" w:fill="FFFFFF"/>
        </w:rPr>
        <w:t>El Consejo Nacional de Juegos de Suerte y Azar calificará anualmente la gestión y eficiencia de los operadores públicos o privados del juego de lotería tradicional o de billetes, con base en los indicadores de gestión, eficiencia y rentabilidad y en el procedimiento señalado para el efecto.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59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2.7.1.7.4.</w:t>
      </w:r>
      <w:r w:rsidRPr="006C02F1">
        <w:rPr>
          <w:rFonts w:ascii="Arial" w:eastAsia="Times New Roman" w:hAnsi="Arial" w:cs="Arial"/>
          <w:b/>
          <w:bCs/>
          <w:i/>
          <w:iCs/>
          <w:color w:val="000000"/>
          <w:sz w:val="27"/>
          <w:szCs w:val="27"/>
          <w:shd w:val="clear" w:color="auto" w:fill="FFFFFF"/>
        </w:rPr>
        <w:t> Planes de desempeño. </w:t>
      </w:r>
      <w:r w:rsidRPr="006C02F1">
        <w:rPr>
          <w:rFonts w:ascii="Arial" w:eastAsia="Times New Roman" w:hAnsi="Arial" w:cs="Arial"/>
          <w:color w:val="000000"/>
          <w:sz w:val="27"/>
          <w:szCs w:val="27"/>
          <w:shd w:val="clear" w:color="auto" w:fill="FFFFFF"/>
        </w:rPr>
        <w:t>Los operadores públicos o privados del juego de lotería tradicional o de billetes, que obtengan calificación insatisfactoria o que incurran en eventos y situaciones que comprometan su viabilidad financiera e institucional, se someterán a un plan de desempeño en las condiciones que establezca el Consejo Nacional de Juegos de Suerte y Azar en desarrollo de las facultades que le fueron concedidas en el artículo 47 de la Ley 643 de 2001, modificado por el artículo 2º del Decreto 4144 de 2011.</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60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2.7.1.7.5.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Deber de suministrar información. </w:t>
      </w:r>
      <w:r w:rsidRPr="006C02F1">
        <w:rPr>
          <w:rFonts w:ascii="Arial" w:eastAsia="Times New Roman" w:hAnsi="Arial" w:cs="Arial"/>
          <w:color w:val="000000"/>
          <w:sz w:val="27"/>
          <w:szCs w:val="27"/>
          <w:shd w:val="clear" w:color="auto" w:fill="FFFFFF"/>
        </w:rPr>
        <w:t>Las personas naturales y jurídicas, públicas y privadas que en cualquier forma o modalidad participen en la explotación, administración, operación, distribución o comercialización del juego de lotería tradicional o de billetes están en la obligación de atender los requerimientos de información formulados por el Consejo Nacional de Juegos de Suerte y Azar, y por las autoridades de control y vigilancia, los cuales hacen parte de los sistemas de información del sector salud.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El incumplimiento de esta obligación dará lugar a la imposición de las sanciones a que haya lugar, en concordancia con lo dispuesto en los artículos 116 y 131 de la Ley 1438 de 2011.</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61 Decreto 3034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2.7.1.7.6.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Formatos y formularios. </w:t>
      </w:r>
      <w:r w:rsidRPr="006C02F1">
        <w:rPr>
          <w:rFonts w:ascii="Arial" w:eastAsia="Times New Roman" w:hAnsi="Arial" w:cs="Arial"/>
          <w:color w:val="000000"/>
          <w:sz w:val="27"/>
          <w:szCs w:val="27"/>
          <w:shd w:val="clear" w:color="auto" w:fill="FFFFFF"/>
        </w:rPr>
        <w:t>El Consejo Nacional de Juegos de Suerte y Azar deberá expedir los formatos, formularios e instrucciones de que trata este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62 Decreto 3034 de 2013)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JUEGO DE APUESTAS PERMANENTES O CHANCE</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DISPOSICIONES GENERALES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2.7.2.1.1.</w:t>
      </w:r>
      <w:r w:rsidRPr="006C02F1">
        <w:rPr>
          <w:rFonts w:ascii="Arial" w:eastAsia="Times New Roman" w:hAnsi="Arial" w:cs="Arial"/>
          <w:b/>
          <w:bCs/>
          <w:i/>
          <w:iCs/>
          <w:color w:val="000000"/>
          <w:sz w:val="27"/>
          <w:szCs w:val="27"/>
          <w:shd w:val="clear" w:color="auto" w:fill="FFFFFF"/>
        </w:rPr>
        <w:t> Ámbito de aplicación. </w:t>
      </w:r>
      <w:r w:rsidRPr="006C02F1">
        <w:rPr>
          <w:rFonts w:ascii="Arial" w:eastAsia="Times New Roman" w:hAnsi="Arial" w:cs="Arial"/>
          <w:color w:val="000000"/>
          <w:sz w:val="27"/>
          <w:szCs w:val="27"/>
          <w:shd w:val="clear" w:color="auto" w:fill="FFFFFF"/>
        </w:rPr>
        <w:t>Las disposiciones del presente título se aplican a las entidades territoriales, a las Empresas Industriales y Comerciales del Estado de cualquier orden, Sociedades de Capital Público Departamental y demás personas jurídicas, que de conformidad con lo dispuesto en la Ley 643 del 2001 exploten, administren u operen el juego de apuestas permanentes o chance al que se refiere el Capítulo IV de la Ley 643 del 2001.</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1350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2.7.2.1.2.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Definiciones. </w:t>
      </w:r>
      <w:r w:rsidRPr="006C02F1">
        <w:rPr>
          <w:rFonts w:ascii="Arial" w:eastAsia="Times New Roman" w:hAnsi="Arial" w:cs="Arial"/>
          <w:color w:val="000000"/>
          <w:sz w:val="27"/>
          <w:szCs w:val="27"/>
          <w:shd w:val="clear" w:color="auto" w:fill="FFFFFF"/>
        </w:rPr>
        <w:t>Para efectos del presente título, se adoptan las siguientes definiciones: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Agencia: Es el establecimiento de comercio previamente autorizado por la entidad concedente, en el que bajo la dependencia y responsabilidad de un concesionario, se colocan apuestas permanentes o chance por medio de uno o varios puntos de venta.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No podrán operar agencias ni puntos de venta que no hayan sido previamente autorizados de manera expresa y por escrito por la entidad concedente.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2. Apuesta: Es el valor pagado por el apostador, sin incluir el valor del impuesto sobre las ventas, registrado en el formulario oficial que da derecho a participar en el juego de apuestas permanentes o chance.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Colocadores del juego de apuestas permanentes o chance: Los colocadores de apuestas en el juego de apuestas permanentes o chance, pueden ser dependientes o independientes, conforme a lo previsto en el artículo 13 de la Ley 50 de 1990 y demás disposiciones que la modifiquen o adicionen.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Concesionario: Es la persona jurídica que celebra un contrato de concesión, con las entidades contempladas en el artículo 22 de la Ley 643 de 2001, con el objeto de operar el juego de apuestas permanentes o chance.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Entidades concedentes: Son las Empresas Industriales y Comerciales del Estado del orden departamental o del Distrito Capital, administradoras del juego de lotería tradicional, o las Sociedades de Capital Público Departamental de que trata la Ley 643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Formato: Son las especificaciones relativas al tamaño, forma y demás características que debe tener el formulario único de apuestas permanentes o chance, para el juego manual y para el juego sistematizado.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Formulario único de apuestas permanentes o chance: Es un documento al portador, emitido y vendido por las entidades concedentes a los concesionarios, en el cual se registran las apuestas en forma manual o sistematizada.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Ingresos brutos: Se entiende por ingresos brutos el valor total de las apuestas registradas en los formularios oficiales del juego.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9. Juego autorizado: Se entiende por juego autorizado el sorteo autónomo que realiza o autoriza la entidad concedente para efectos exclusivos de utilizar su resultado en el juego de apuestas permanentes o chance.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10 Lotería tradicional: Es la modalidad de juego de suerte y azar definida en el artículo 11 de la Ley 643 de 2001 o la norma que lo modifique o adicione.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11. Operador de apuestas permanentes o chance: Es el concesionario que en virtud de un contrato de concesión, coloca en forma directa o indirecta el juego de apuestas permanentes o chance.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2 Decreto 1350 de 2003)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PLAN DE PREMIOS E INCENTIVOS EN EL JUEGO DE APUESTAS PERMANENTES O CHANCE</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t>ARTÍCULO 2.7.2.2.1.</w:t>
      </w:r>
      <w:r w:rsidRPr="006C02F1">
        <w:rPr>
          <w:rFonts w:ascii="Arial" w:eastAsia="Times New Roman" w:hAnsi="Arial" w:cs="Arial"/>
          <w:b/>
          <w:bCs/>
          <w:i/>
          <w:iCs/>
          <w:color w:val="000000"/>
          <w:sz w:val="27"/>
          <w:szCs w:val="27"/>
        </w:rPr>
        <w:t> Estructura del plan de premios. </w:t>
      </w:r>
      <w:r w:rsidRPr="006C02F1">
        <w:rPr>
          <w:rFonts w:ascii="Arial" w:eastAsia="Times New Roman" w:hAnsi="Arial" w:cs="Arial"/>
          <w:color w:val="000000"/>
          <w:sz w:val="27"/>
          <w:szCs w:val="27"/>
        </w:rPr>
        <w:t>Los planes de premios para el juego de apuestas permanentes o chance tendrán como mínimo la siguiente estructura:</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1. Para el acierto de las cuatro (4) cifras seleccionadas por el jugador, en su orden, se pagarán cuatro mil quinientos pesos ($4.500) por cada peso ($1) apostado.</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2. Para el acierto de las cuatro (4) cifras seleccionadas por el jugador, en cualquier orden, se pagarán doscientos ocho pesos ($208) por cada peso ($1) apostado.</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3. Para el acierto de las tres (3) cifras seleccionadas por el jugador, en su orden, se pagarán cuatrocientos pesos ($400) por cada peso ($1) apostado.</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4. Para el acierto de las tres (3) cifras seleccionadas por el jugador, en cualquier orden, se pagarán ochenta y tres pesos ($83) por cada peso ($1) apostado.</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5. Para el acierto de las dos (2) cifras seleccionadas por el jugador, en su orden, se pagarán cincuenta pesos ($50) por cada peso ($1) apostado.</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6. Para el acierto de la última y única (1) cifra seleccionada por el jugador, se pagarán cinco pesos ($5) por cada peso ($1) apostado.</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t>PARÁGRAFO.</w:t>
      </w:r>
      <w:r w:rsidRPr="006C02F1">
        <w:rPr>
          <w:rFonts w:ascii="Arial" w:eastAsia="Times New Roman" w:hAnsi="Arial" w:cs="Arial"/>
          <w:color w:val="000000"/>
          <w:sz w:val="27"/>
          <w:szCs w:val="27"/>
        </w:rPr>
        <w:t> De acuerdo con el número de cifras seleccionadas por el jugador, cuatro (4), tres (3), dos (2) o una (1), se entenderá que corresponden a las cuatro, tres últimas, dos últimas, o última, del resultado del premio mayor de la lotería o del juego autorizado.</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i/>
          <w:iCs/>
          <w:color w:val="000000"/>
          <w:sz w:val="27"/>
          <w:szCs w:val="27"/>
        </w:rPr>
      </w:pPr>
      <w:r w:rsidRPr="006C02F1">
        <w:rPr>
          <w:rFonts w:ascii="Arial" w:eastAsia="Times New Roman" w:hAnsi="Arial" w:cs="Arial"/>
          <w:i/>
          <w:iCs/>
          <w:color w:val="000000"/>
          <w:sz w:val="27"/>
          <w:szCs w:val="27"/>
        </w:rPr>
        <w:t>(Art. 3 Decreto 1350 de 2003)</w:t>
      </w:r>
    </w:p>
    <w:p w:rsidR="006C02F1" w:rsidRPr="006C02F1" w:rsidRDefault="006C02F1" w:rsidP="006C02F1">
      <w:pPr>
        <w:shd w:val="clear" w:color="auto" w:fill="FFFFFF"/>
        <w:spacing w:after="0" w:line="240" w:lineRule="auto"/>
        <w:jc w:val="center"/>
        <w:rPr>
          <w:rFonts w:ascii="Calibri" w:eastAsia="Times New Roman" w:hAnsi="Calibri" w:cs="Times New Roman"/>
          <w:color w:val="000000"/>
        </w:rPr>
      </w:pPr>
      <w:r w:rsidRPr="006C02F1">
        <w:rPr>
          <w:rFonts w:ascii="Arial" w:eastAsia="Times New Roman" w:hAnsi="Arial" w:cs="Arial"/>
          <w:b/>
          <w:bCs/>
          <w:color w:val="000000"/>
          <w:sz w:val="24"/>
          <w:szCs w:val="24"/>
        </w:rPr>
        <w:t>Sección 1</w:t>
      </w:r>
    </w:p>
    <w:p w:rsidR="006C02F1" w:rsidRPr="006C02F1" w:rsidRDefault="006C02F1" w:rsidP="006C02F1">
      <w:pPr>
        <w:shd w:val="clear" w:color="auto" w:fill="FFFFFF"/>
        <w:spacing w:after="0" w:line="240" w:lineRule="auto"/>
        <w:jc w:val="center"/>
        <w:rPr>
          <w:rFonts w:ascii="Calibri" w:eastAsia="Times New Roman" w:hAnsi="Calibri" w:cs="Times New Roman"/>
          <w:color w:val="000000"/>
        </w:rPr>
      </w:pPr>
    </w:p>
    <w:p w:rsidR="006C02F1" w:rsidRPr="006C02F1" w:rsidRDefault="006C02F1" w:rsidP="006C02F1">
      <w:pPr>
        <w:shd w:val="clear" w:color="auto" w:fill="FFFFFF"/>
        <w:spacing w:after="0" w:line="240" w:lineRule="auto"/>
        <w:jc w:val="center"/>
        <w:rPr>
          <w:rFonts w:ascii="Arial" w:eastAsia="Times New Roman" w:hAnsi="Arial" w:cs="Arial"/>
          <w:color w:val="000000"/>
          <w:sz w:val="27"/>
          <w:szCs w:val="27"/>
        </w:rPr>
      </w:pPr>
      <w:hyperlink r:id="rId21" w:history="1">
        <w:r w:rsidRPr="006C02F1">
          <w:rPr>
            <w:rFonts w:ascii="Arial" w:eastAsia="Times New Roman" w:hAnsi="Arial" w:cs="Arial"/>
            <w:color w:val="0000FF"/>
            <w:sz w:val="27"/>
            <w:szCs w:val="27"/>
            <w:u w:val="single"/>
          </w:rPr>
          <w:t>Adicionado por el Art. 5, Decreto Nacional 176 de 2017</w:t>
        </w:r>
      </w:hyperlink>
    </w:p>
    <w:p w:rsidR="006C02F1" w:rsidRPr="006C02F1" w:rsidRDefault="006C02F1" w:rsidP="006C02F1">
      <w:pPr>
        <w:shd w:val="clear" w:color="auto" w:fill="FFFFFF"/>
        <w:spacing w:after="0" w:line="240" w:lineRule="auto"/>
        <w:jc w:val="center"/>
        <w:rPr>
          <w:rFonts w:ascii="Calibri" w:eastAsia="Times New Roman" w:hAnsi="Calibri" w:cs="Times New Roman"/>
          <w:color w:val="000000"/>
        </w:rPr>
      </w:pPr>
      <w:r w:rsidRPr="006C02F1">
        <w:rPr>
          <w:rFonts w:ascii="Arial" w:eastAsia="Times New Roman" w:hAnsi="Arial" w:cs="Arial"/>
          <w:b/>
          <w:bCs/>
          <w:color w:val="000000"/>
          <w:sz w:val="24"/>
          <w:szCs w:val="24"/>
        </w:rPr>
        <w:t> </w:t>
      </w:r>
    </w:p>
    <w:p w:rsidR="006C02F1" w:rsidRPr="006C02F1" w:rsidRDefault="006C02F1" w:rsidP="006C02F1">
      <w:pPr>
        <w:shd w:val="clear" w:color="auto" w:fill="FFFFFF"/>
        <w:spacing w:after="0" w:line="240" w:lineRule="auto"/>
        <w:jc w:val="center"/>
        <w:rPr>
          <w:rFonts w:ascii="Calibri" w:eastAsia="Times New Roman" w:hAnsi="Calibri" w:cs="Times New Roman"/>
          <w:color w:val="000000"/>
        </w:rPr>
      </w:pPr>
      <w:r w:rsidRPr="006C02F1">
        <w:rPr>
          <w:rFonts w:ascii="Arial" w:eastAsia="Times New Roman" w:hAnsi="Arial" w:cs="Arial"/>
          <w:b/>
          <w:bCs/>
          <w:color w:val="000000"/>
          <w:sz w:val="24"/>
          <w:szCs w:val="24"/>
        </w:rPr>
        <w:lastRenderedPageBreak/>
        <w:t>Planes de premios adicionales para el juego de apuestas permanentes o chance</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b/>
          <w:bCs/>
          <w:color w:val="000000"/>
          <w:sz w:val="24"/>
          <w:szCs w:val="24"/>
        </w:rPr>
        <w:t>Artículo 2.7.2.2.1.1. Plan de premios para la modalidad de chance de doble acierto con premio</w:t>
      </w:r>
      <w:r w:rsidRPr="006C02F1">
        <w:rPr>
          <w:rFonts w:ascii="Arial" w:eastAsia="Times New Roman" w:hAnsi="Arial" w:cs="Arial"/>
          <w:color w:val="000000"/>
          <w:sz w:val="24"/>
          <w:szCs w:val="24"/>
        </w:rPr>
        <w:t> </w:t>
      </w:r>
      <w:r w:rsidRPr="006C02F1">
        <w:rPr>
          <w:rFonts w:ascii="Arial" w:eastAsia="Times New Roman" w:hAnsi="Arial" w:cs="Arial"/>
          <w:b/>
          <w:bCs/>
          <w:color w:val="000000"/>
          <w:sz w:val="24"/>
          <w:szCs w:val="24"/>
        </w:rPr>
        <w:t>acumulado.</w:t>
      </w:r>
      <w:r w:rsidRPr="006C02F1">
        <w:rPr>
          <w:rFonts w:ascii="Arial" w:eastAsia="Times New Roman" w:hAnsi="Arial" w:cs="Arial"/>
          <w:color w:val="000000"/>
          <w:sz w:val="24"/>
          <w:szCs w:val="24"/>
        </w:rPr>
        <w:t> En el juego de chance con doble acierto de premio acumulado, el apostador selecciona cinco (5) números de tres (3) cifras o cinco (5) números de cuatro (4) cifras, con la expectativa de que dos (2) de los números elegidos coincidan con el resultado del premio mayor de dos (2) loterías tradicionales; o con el resultado de dos (2) juegos autorizados o con el resultado del premio mayor de una lotería tradicional y el resultado de un juego autorizado, que jueguen el mismo día.</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En el juego de chance con doble acierto de premio acumulado, cuando en un mismo ciclo diario de juego, varios jugadores seleccionen las combinaciones ganadoras, el premio se distribuirá en partes iguales entre los ganadores.</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1. En la modalidad de Doble Chance de cuatro cifras se premiarán las siguientes combinaciones:</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a) El jugador ganará el premio acumulado de Doble Acierto de cuatro (4) cifras, cuando uno o dos de los cinco (5) números de cuatro (4) cifras consignados en el formulario coincida con las cuatro cifras de los resultados del premio mayor de las loterías o juegos autorizados señalados por el jugador. En caso de resultar más de un ganador para el Doble Acierto acumulado de cuatro (4) cifras del juego del día, el premio se dividirá por partes iguales entre los ganadores.</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b) Acumulado Doble Acierto de cuatro (4) cifras: El acumulado inicial será mínimo de ciento cuarenta y cinco mil (145.000) veces el valor apostado, calculado sobre el valor total de la apuesta. En caso de no haber ganadores, se incrementará de forma automática el premio acumulado con el 6.5% de los ingresos brutos de la venta diaria por esta modalidad. El 7.5% de los ingresos brutos obtenidos, se reservará para garantizar el premio inicial, una vez esta reserva alcance el valor del premio inicial, se destinará dicho porcentaje de forma automática para incrementar el premio acumulado.</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c) Cuando alguno de los cinco (5) números de cuatro (4) cifras consignados en el formulario coincida únicamente con el resultado del premio mayor de una (1) de las dos (2) loterías o juegos autorizados señalados por el jugador, el operador le pagará a este un premio mínimo equivalente a tres mil pesos ($3.000) por cada peso apostado, calculado sobre el valor apostado a cada número.</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2. En la modalidad de Doble Chance de tres cifras se premiarán las siguientes combinaciones:</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xml:space="preserve">a) El jugador ganará el premio acumulado de Doble Acierto de tres (3) cifras, cuando uno o dos de los cinco (5) números de tres (3) cifras consignados en el formulario coincida con las tres últimas cifras de los resultados del premio mayor de las loterías o juegos autorizados señalados por el jugador. En caso de resultar más de un ganador </w:t>
      </w:r>
      <w:r w:rsidRPr="006C02F1">
        <w:rPr>
          <w:rFonts w:ascii="Arial" w:eastAsia="Times New Roman" w:hAnsi="Arial" w:cs="Arial"/>
          <w:color w:val="000000"/>
          <w:sz w:val="24"/>
          <w:szCs w:val="24"/>
        </w:rPr>
        <w:lastRenderedPageBreak/>
        <w:t>para el Doble Acierto acumulado de tres (3) cifras del juego del día, el premio se dividirá por partes iguales entre los ganadores.</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b) Acumulado Doble Acierto de tres (3) cifras: El acumulado inicial será mínimo de dos mil novecientas (2.900) veces el valor apostado, calculado sobre el valor total de la apuesta. En caso de no haber ganadores, se Incrementará de forma automática el premio acumulado con el 14% de los ingresos brutos de la venta diaria por esta modalidad.</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c) Cuando alguno de los cinco (5) números de tres (3) cifras consignados en el formulario coincida únicamente con el resultado del premio mayor de una (1) de las dos (2) loterías o juegos autorizados señalados por el jugador, el operador le pagará a este un premio mínimo equivalente a trescientos pesos ($300) por cada peso apostado, calculado sobre el valor apostado a cada número.</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b/>
          <w:bCs/>
          <w:color w:val="000000"/>
          <w:sz w:val="24"/>
          <w:szCs w:val="24"/>
        </w:rPr>
        <w:t>Parágrafo 1°.</w:t>
      </w:r>
      <w:r w:rsidRPr="006C02F1">
        <w:rPr>
          <w:rFonts w:ascii="Arial" w:eastAsia="Times New Roman" w:hAnsi="Arial" w:cs="Arial"/>
          <w:color w:val="000000"/>
          <w:sz w:val="24"/>
          <w:szCs w:val="24"/>
        </w:rPr>
        <w:t> El doble acierto solo podrá venderse a través del mecanismo de comercialización que se realice en línea y tiempo real.</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b/>
          <w:bCs/>
          <w:color w:val="000000"/>
          <w:sz w:val="24"/>
          <w:szCs w:val="24"/>
        </w:rPr>
        <w:t>Parágrafo 2°.</w:t>
      </w:r>
      <w:r w:rsidRPr="006C02F1">
        <w:rPr>
          <w:rFonts w:ascii="Arial" w:eastAsia="Times New Roman" w:hAnsi="Arial" w:cs="Arial"/>
          <w:color w:val="000000"/>
          <w:sz w:val="24"/>
          <w:szCs w:val="24"/>
        </w:rPr>
        <w:t> El plan de premios que implique reservas solamente podrá comenzar a operar una vez los operadores adopten el régimen de reservas y provisiones y demás condiciones que establezca el Consejo Nacional de Juegos de Suerte y Azar. En todo caso se deberá garantizar que el retorno al público sea cuando menos el 44% de los ingresos brutos del juego.</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b/>
          <w:bCs/>
          <w:color w:val="000000"/>
          <w:sz w:val="24"/>
          <w:szCs w:val="24"/>
        </w:rPr>
        <w:t>Parágrafo 3°.</w:t>
      </w:r>
      <w:r w:rsidRPr="006C02F1">
        <w:rPr>
          <w:rFonts w:ascii="Arial" w:eastAsia="Times New Roman" w:hAnsi="Arial" w:cs="Arial"/>
          <w:color w:val="000000"/>
          <w:sz w:val="24"/>
          <w:szCs w:val="24"/>
        </w:rPr>
        <w:t> El valor de la apuesta por los cinco (5) números seleccionados por el apostador, tanto en la categoría de cuatro (4) como de tres (3) cifras, será una cantidad fija que no podrá ser inferior a quinientos pesos ($500) ni superior a la centena más cercana del veinte por ciento (20%) de una Unidad de Valor Tributario (UVT).</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b/>
          <w:bCs/>
          <w:color w:val="000000"/>
          <w:sz w:val="24"/>
          <w:szCs w:val="24"/>
        </w:rPr>
        <w:t>Parágrafo 4°.</w:t>
      </w:r>
      <w:r w:rsidRPr="006C02F1">
        <w:rPr>
          <w:rFonts w:ascii="Arial" w:eastAsia="Times New Roman" w:hAnsi="Arial" w:cs="Arial"/>
          <w:color w:val="000000"/>
          <w:sz w:val="24"/>
          <w:szCs w:val="24"/>
        </w:rPr>
        <w:t> Las empresas concesionarias del juego de apuestas permanentes podrán asociarse para la operación del plan de premios del doble acierto acumulado, en las condiciones que establezca el Consejo Nacional de Juegos de Suerte y Azar. En todo caso, la operación asociada debe ser aprobada por cada una de las entidades concedentes afectadas.</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b/>
          <w:bCs/>
          <w:color w:val="000000"/>
          <w:sz w:val="24"/>
          <w:szCs w:val="24"/>
        </w:rPr>
        <w:t>Parágrafo 5°.</w:t>
      </w:r>
      <w:r w:rsidRPr="006C02F1">
        <w:rPr>
          <w:rFonts w:ascii="Arial" w:eastAsia="Times New Roman" w:hAnsi="Arial" w:cs="Arial"/>
          <w:color w:val="000000"/>
          <w:sz w:val="24"/>
          <w:szCs w:val="24"/>
        </w:rPr>
        <w:t> El ofrecimiento al público del doble acierto de premio acumulado será potestativo de cada empresa operadora del juego.</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b/>
          <w:bCs/>
          <w:color w:val="000000"/>
          <w:sz w:val="24"/>
          <w:szCs w:val="24"/>
        </w:rPr>
        <w:t>Parágrafo 6°.</w:t>
      </w:r>
      <w:r w:rsidRPr="006C02F1">
        <w:rPr>
          <w:rFonts w:ascii="Arial" w:eastAsia="Times New Roman" w:hAnsi="Arial" w:cs="Arial"/>
          <w:color w:val="000000"/>
          <w:sz w:val="24"/>
          <w:szCs w:val="24"/>
        </w:rPr>
        <w:t> El operador para iniciar sus ventas deberá informar a la entidad concedente (lotería o departamento) el valor de las apuestas, acreditando el cumplimiento de lo reglamentado por el Consejo Nacional de Juegos de Suerte y Azar, según el parágrafo 2° del presente artículo.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2.7.2.2.2.</w:t>
      </w:r>
      <w:r w:rsidRPr="006C02F1">
        <w:rPr>
          <w:rFonts w:ascii="Arial" w:eastAsia="Times New Roman" w:hAnsi="Arial" w:cs="Arial"/>
          <w:b/>
          <w:bCs/>
          <w:i/>
          <w:iCs/>
          <w:color w:val="000000"/>
          <w:sz w:val="27"/>
          <w:szCs w:val="27"/>
          <w:shd w:val="clear" w:color="auto" w:fill="FFFFFF"/>
        </w:rPr>
        <w:t> Pago de premios. </w:t>
      </w:r>
      <w:r w:rsidRPr="006C02F1">
        <w:rPr>
          <w:rFonts w:ascii="Arial" w:eastAsia="Times New Roman" w:hAnsi="Arial" w:cs="Arial"/>
          <w:color w:val="000000"/>
          <w:sz w:val="27"/>
          <w:szCs w:val="27"/>
          <w:shd w:val="clear" w:color="auto" w:fill="FFFFFF"/>
        </w:rPr>
        <w:t>Los premios deberán ser pagados por el concesionario a la presentación del documento de juego para su cobro, previas las retenciones de impuestos a que haya lugar.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En ningún caso el premio podrá ser pagado en especie, ni en cuotas partes.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1350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2.7.2.2.3.</w:t>
      </w:r>
      <w:r w:rsidRPr="006C02F1">
        <w:rPr>
          <w:rFonts w:ascii="Arial" w:eastAsia="Times New Roman" w:hAnsi="Arial" w:cs="Arial"/>
          <w:b/>
          <w:bCs/>
          <w:i/>
          <w:iCs/>
          <w:color w:val="000000"/>
          <w:sz w:val="27"/>
          <w:szCs w:val="27"/>
          <w:shd w:val="clear" w:color="auto" w:fill="FFFFFF"/>
        </w:rPr>
        <w:t> Información de aciertos. </w:t>
      </w:r>
      <w:r w:rsidRPr="006C02F1">
        <w:rPr>
          <w:rFonts w:ascii="Arial" w:eastAsia="Times New Roman" w:hAnsi="Arial" w:cs="Arial"/>
          <w:color w:val="000000"/>
          <w:sz w:val="27"/>
          <w:szCs w:val="27"/>
          <w:shd w:val="clear" w:color="auto" w:fill="FFFFFF"/>
        </w:rPr>
        <w:t>Los formularios que resultaren premiados dentro del ejercicio de la apuesta deberán ser reportados a la entidad concedente, dentro de los cinco (5) días siguientes a la fecha de realización del sorteo.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1350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2.7.2.2.4.</w:t>
      </w:r>
      <w:r w:rsidRPr="006C02F1">
        <w:rPr>
          <w:rFonts w:ascii="Arial" w:eastAsia="Times New Roman" w:hAnsi="Arial" w:cs="Arial"/>
          <w:b/>
          <w:bCs/>
          <w:i/>
          <w:iCs/>
          <w:color w:val="000000"/>
          <w:sz w:val="27"/>
          <w:szCs w:val="27"/>
          <w:shd w:val="clear" w:color="auto" w:fill="FFFFFF"/>
        </w:rPr>
        <w:t> Reservas técnicas para el pago de premios. </w:t>
      </w:r>
      <w:r w:rsidRPr="006C02F1">
        <w:rPr>
          <w:rFonts w:ascii="Arial" w:eastAsia="Times New Roman" w:hAnsi="Arial" w:cs="Arial"/>
          <w:color w:val="000000"/>
          <w:sz w:val="27"/>
          <w:szCs w:val="27"/>
          <w:shd w:val="clear" w:color="auto" w:fill="FFFFFF"/>
        </w:rPr>
        <w:t>El concesionario del juego de apuestas permanentes o chance, deberá efectuar la provisión de las reservas técnicas para el pago de premios, en la forma prevista en 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1350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2.7.2.2.5.</w:t>
      </w:r>
      <w:r w:rsidRPr="006C02F1">
        <w:rPr>
          <w:rFonts w:ascii="Arial" w:eastAsia="Times New Roman" w:hAnsi="Arial" w:cs="Arial"/>
          <w:color w:val="000000"/>
          <w:sz w:val="27"/>
          <w:szCs w:val="27"/>
          <w:shd w:val="clear" w:color="auto" w:fill="FFFFFF"/>
        </w:rPr>
        <w:t> </w:t>
      </w:r>
      <w:hyperlink r:id="rId22" w:history="1">
        <w:r w:rsidRPr="006C02F1">
          <w:rPr>
            <w:rFonts w:ascii="Arial" w:eastAsia="Times New Roman" w:hAnsi="Arial" w:cs="Arial"/>
            <w:color w:val="0000FF"/>
            <w:sz w:val="27"/>
            <w:szCs w:val="27"/>
            <w:u w:val="single"/>
            <w:shd w:val="clear" w:color="auto" w:fill="FFFFFF"/>
          </w:rPr>
          <w:t>Modificado por el Art. 6, Decreto Nacional 176 de 2017</w:t>
        </w:r>
      </w:hyperlink>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color w:val="000000"/>
          <w:sz w:val="24"/>
          <w:szCs w:val="24"/>
          <w:shd w:val="clear" w:color="auto" w:fill="FFFFFF"/>
        </w:rPr>
        <w:t>Incentivos en el juego de apuestas permanentes o chance</w:t>
      </w:r>
      <w:r w:rsidRPr="006C02F1">
        <w:rPr>
          <w:rFonts w:ascii="Arial" w:eastAsia="Times New Roman" w:hAnsi="Arial" w:cs="Arial"/>
          <w:color w:val="000000"/>
          <w:sz w:val="24"/>
          <w:szCs w:val="24"/>
          <w:shd w:val="clear" w:color="auto" w:fill="FFFFFF"/>
        </w:rPr>
        <w:t>. Las entidades concedentes del juego de Apuestas Permanentes, previa solicitud del concesionario, podrán autorizar los siguientes incentivos en dinero y/o en especie, como un porcentaje o valor adicional al del premio, según la estructura del plan de premios vigente.</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Podrán ofrecerse al público incentivos con cobro y sin cobro.</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a) Con cobro: Los incentivos con cobro son aquellos donde el jugador paga un valor adicional la apuesta principal. En caso de acierto y cumpliendo las condiciones establecidas para cada tipo de incentivo, el apostador se hace acreedor al incentivo ofrecido.</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b) Sin cobro: Los incentivos sin cobro son aquellos donde el jugador no paga un valor adicional a la apuesta principal. En caso de acierto y cumpliendo las condiciones establecidas para cada tipo de incentivo el apostador se hace acreedor al incentivo ofrecido.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2.7.2.2.6.</w:t>
      </w:r>
      <w:r w:rsidRPr="006C02F1">
        <w:rPr>
          <w:rFonts w:ascii="Arial" w:eastAsia="Times New Roman" w:hAnsi="Arial" w:cs="Arial"/>
          <w:color w:val="000000"/>
          <w:sz w:val="27"/>
          <w:szCs w:val="27"/>
          <w:shd w:val="clear" w:color="auto" w:fill="FFFFFF"/>
        </w:rPr>
        <w:t> </w:t>
      </w:r>
      <w:hyperlink r:id="rId23" w:history="1">
        <w:r w:rsidRPr="006C02F1">
          <w:rPr>
            <w:rFonts w:ascii="Arial" w:eastAsia="Times New Roman" w:hAnsi="Arial" w:cs="Arial"/>
            <w:color w:val="0000FF"/>
            <w:sz w:val="27"/>
            <w:szCs w:val="27"/>
            <w:u w:val="single"/>
            <w:shd w:val="clear" w:color="auto" w:fill="FFFFFF"/>
          </w:rPr>
          <w:t>Modificado por el Art. 7, Decreto Nacional 176 de 2017</w:t>
        </w:r>
      </w:hyperlink>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color w:val="000000"/>
          <w:sz w:val="24"/>
          <w:szCs w:val="24"/>
          <w:shd w:val="clear" w:color="auto" w:fill="FFFFFF"/>
        </w:rPr>
        <w:t>Requisitos para la autorización de los incentivos con cobro.</w:t>
      </w:r>
      <w:r w:rsidRPr="006C02F1">
        <w:rPr>
          <w:rFonts w:ascii="Arial" w:eastAsia="Times New Roman" w:hAnsi="Arial" w:cs="Arial"/>
          <w:color w:val="000000"/>
          <w:sz w:val="24"/>
          <w:szCs w:val="24"/>
          <w:shd w:val="clear" w:color="auto" w:fill="FFFFFF"/>
        </w:rPr>
        <w:t> Las entidades concedentes del juego de apuestas permanentes o chance podrán autorizar incentivos con cobro, bajo los siguientes requisitos mínimos:</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a) Estar asociado al tiquete de la apuesta principal.</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lastRenderedPageBreak/>
        <w:t>b) Garantizar un retorno al jugador mínimo así: para premios de contrapartida mínimo un retorno del 43.5% y en el caso de premiación fija un retorno mínimo del 50%.</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c) El concesionario debe demostrar capacidad económica en términos de reservas para el pago de los incentivos ofrecidos al apostador.</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d) La autorización de estos incentivos puede otorgarse hasta por el mismo término de ejecución del contrato de concesión.</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e) El concesionario debe estar a paz y salvo en los pagos de derechos de explotación y gastos de administración derivados de la rentabilidad mínima.</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f) El concesionario deberá presentar con la solicitud de autorización a la entidad concedente, la mecánica del incentivo, la periodicidad y el valor del incentivo a ofrecer.</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g) La autorización debe ser otorgada por la Entidad concedente mediante acto administrativo debidamente motivado. Deberá ser remitido dentro de los 5 días hábiles siguientes a su firmeza al Consejo Nacional de Juegos de Suerte y Azar o a quien haga sus veces, para lo de su competencia.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2.7.2.2.7.</w:t>
      </w:r>
      <w:r w:rsidRPr="006C02F1">
        <w:rPr>
          <w:rFonts w:ascii="Arial" w:eastAsia="Times New Roman" w:hAnsi="Arial" w:cs="Arial"/>
          <w:color w:val="000000"/>
          <w:sz w:val="27"/>
          <w:szCs w:val="27"/>
          <w:shd w:val="clear" w:color="auto" w:fill="FFFFFF"/>
        </w:rPr>
        <w:t> </w:t>
      </w:r>
      <w:hyperlink r:id="rId24" w:history="1">
        <w:r w:rsidRPr="006C02F1">
          <w:rPr>
            <w:rFonts w:ascii="Arial" w:eastAsia="Times New Roman" w:hAnsi="Arial" w:cs="Arial"/>
            <w:color w:val="0000FF"/>
            <w:sz w:val="27"/>
            <w:szCs w:val="27"/>
            <w:u w:val="single"/>
            <w:shd w:val="clear" w:color="auto" w:fill="FFFFFF"/>
          </w:rPr>
          <w:t>Derogado por el Art. 16, Decreto Nacional 176 de 2017</w:t>
        </w:r>
      </w:hyperlink>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Condiciones de operación de los incentivos. </w:t>
      </w:r>
      <w:r w:rsidRPr="006C02F1">
        <w:rPr>
          <w:rFonts w:ascii="Arial" w:eastAsia="Times New Roman" w:hAnsi="Arial" w:cs="Arial"/>
          <w:color w:val="000000"/>
          <w:sz w:val="27"/>
          <w:szCs w:val="27"/>
          <w:shd w:val="clear" w:color="auto" w:fill="FFFFFF"/>
        </w:rPr>
        <w:t>Los incentivos en el juego de apuestas permanentes o chance que podrán ser autorizados por las respectivas entidades concedentes y otorgados por los concesionarios son: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Una proporción adicional sobre el valor total del premio correspondiente de conformidad con el plan de premios vigente y, de acuerdo al porcentaje autorizado para el efecto por la respectiva entidad concedente, previo el cumplimiento de los requisitos previstos en 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Una proporción adicional sobre el valor total del premio correspondiente de conformidad con el plan de premios vigente, en los siguientes términos: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El apostador debe seleccionar cinco (5) números de tres (3) o de cuatro (4) cifras, siendo excluyente la combinación de unas y otras, con la expectativa de que dos (2) de los números elegidos coincidan con el resultado del premio mayor de dos (2) loterías tradicionales; o con el resultado de dos (2) juegos autorizados o con el resultado del premio mayor de una lotería tradicional y el resultado de un juego autorizado.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2. El valor de la apuesta por los cinco (5) números seleccionados por el apostador no podrá ser inferior a quinientos pesos ($500) moneda legal ni superior a mil quinientos pesos ($1.500) moneda legal. El valor de la apuesta </w:t>
      </w:r>
      <w:r w:rsidRPr="006C02F1">
        <w:rPr>
          <w:rFonts w:ascii="Arial" w:eastAsia="Times New Roman" w:hAnsi="Arial" w:cs="Arial"/>
          <w:color w:val="000000"/>
          <w:sz w:val="27"/>
          <w:szCs w:val="27"/>
          <w:shd w:val="clear" w:color="auto" w:fill="FFFFFF"/>
        </w:rPr>
        <w:lastRenderedPageBreak/>
        <w:t>por cada número seleccionado, para efectos de premios e incentivos, corresponderá a la décima parte del valor total de la apuesta efectuada.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En el evento de coincidir dos (2) de los números apostados con los resultados del premio mayor de la lotería o juego autorizado elegidos por el apostador, este, además de hacerse acreedor a los premios previstos en el plan de premios del juego de apuestas permanentes o chance expedido por el Gobierno Nacional, para cada uno de los aciertos alcanzados, obtendrá los siguientes incentivos: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3.1. Para la modalidad del juego de apuestas permanentes o chance de tres (3) cifras, el apostador, en el evento de ser el único ganador, recibirá doscientas cincuenta (250) veces el valor de la sumatoria de los premios causados de conformidad con el plan de premios vigente para el mencionado juego; en el evento en que resulte más de un ganador, el incentivo se distribuirá entre los respectivos ganadores, en proporción al valor del incentivo por peso apostado por cada jugador, de acuerdo con la siguiente regla: El monto del incentivo que correspondería al valor más alto de la apuesta ganadora para el respectivo sorteo se divide entre el resultado de la sumatoria del valor de todas las apuestas ganadoras bajo esta modalidad de incentivo y, el producto de esta división se multiplica por el valor de cada una de las apuestas ganadoras.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3.2. Para la modalidad del juego de apuestas permanentes o chance de cuatro (4) cifras, el apostador, en el evento de ser el único ganador, recibirá entre setenta y cinco (75) y trescientas setenta y un (371) veces el valor de la sumatoria de los premios causados según el plan de premios vigente para el mencionado Juego de acuerdo al monto del incentivo autorizado por la respectiva entidad concedente. En el evento en que resulte más de un ganador, el incentivo se distribuirá entre los respectivos ganadores, en proporción al valor del incentivo por peso apostado por cada jugador, de acuerdo con la siguiente regla: El monto del incentivo que correspondería al valor más alto de la apuesta ganadora para el respectivo sorteo se divide entre el resultado de la sumatoria del valor de todas las apuestas ganadoras bajo esta modalidad de incentivo y, el producto de esta división se multiplica por el valor de cada una de las apuestas ganadoras.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3.3. En el evento de no coincidir simultáneamente dos (2) de los números apostados con los resultados del premio mayor de la lotería o juego autorizado elegidos por el apostador, pero presentarse aciertos estos sólo se reconocerán y pagarán de la siguiente manera: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3.3.1. Para el acierto de las tres (3) cifras seleccionadas por el jugador, en su orden, se pagarán veinticinco mil pesos ($25.000).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3.3.2. Para el acierto de las cuatro (4) cifras seleccionadas por el jugador, en su orden, se pagarán doscientos cincuenta mil pesos ($250.000).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premios previstos en los ordinales anteriores se ajustarán anualmente de acuerdo con el índice de inflación estimado por el Banco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Este incentivo sólo podrá otorgarse a la apuesta que se efectúe a través del mecanismo de explotación sistematizado en línea y en tiempo real.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El monto del incentivo correspondiente a la modalidad de cuatro (4) cifras, deberá ajustarse al tamaño del mercado• del juego de apuestas permanentes o chance en la respectiva jurisdicción territorial en términos de ingresos brutos mensuales y a la capacidad del concesionario para mantener durante toda la vigencia de la autorización la reserva requerida para el pago de incentivos. En el acto de autorización de incentivos deberá efectuarse el análisis correspondiente.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10 Decreto 3535 de 2005, modificado por el Art. 6 del 4643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2.7.2.2.8.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Desconocimiento del régimen de incentivos. </w:t>
      </w:r>
      <w:r w:rsidRPr="006C02F1">
        <w:rPr>
          <w:rFonts w:ascii="Arial" w:eastAsia="Times New Roman" w:hAnsi="Arial" w:cs="Arial"/>
          <w:color w:val="000000"/>
          <w:sz w:val="27"/>
          <w:szCs w:val="27"/>
          <w:shd w:val="clear" w:color="auto" w:fill="FFFFFF"/>
        </w:rPr>
        <w:t>El otorgamiento de incentivos por parte de los concesionarios en contravención a las disposiciones vigentes, de conformidad con lo establecido en el artículo 4 de la Ley 643 de 2001, constituye práctica ilegal y no autorizada y, por consiguiente configura la causal de inhabilidad, para operar juegos de suerte y azar por cinco (5) años, prevista en el artículo 44 del mismo estatuto; lo anterior sin perjuicio de las demás consecuencias que ello genere.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4643 de 2005)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FORMULARIO UNICO DE APUESTAS PERMANENTES O CHANCE</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t>ARTÍCULO 2.7.2.3.1.</w:t>
      </w:r>
      <w:r w:rsidRPr="006C02F1">
        <w:rPr>
          <w:rFonts w:ascii="Arial" w:eastAsia="Times New Roman" w:hAnsi="Arial" w:cs="Arial"/>
          <w:b/>
          <w:bCs/>
          <w:i/>
          <w:iCs/>
          <w:color w:val="000000"/>
          <w:sz w:val="27"/>
          <w:szCs w:val="27"/>
        </w:rPr>
        <w:t> </w:t>
      </w:r>
      <w:hyperlink r:id="rId25" w:history="1">
        <w:r w:rsidRPr="006C02F1">
          <w:rPr>
            <w:rFonts w:ascii="Arial" w:eastAsia="Times New Roman" w:hAnsi="Arial" w:cs="Arial"/>
            <w:i/>
            <w:iCs/>
            <w:color w:val="0000FF"/>
            <w:sz w:val="27"/>
            <w:szCs w:val="27"/>
            <w:u w:val="single"/>
          </w:rPr>
          <w:t>Modificado por el Art. 8, Decreto Nacional 176 de 2017</w:t>
        </w:r>
      </w:hyperlink>
      <w:r w:rsidRPr="006C02F1">
        <w:rPr>
          <w:rFonts w:ascii="Arial" w:eastAsia="Times New Roman" w:hAnsi="Arial" w:cs="Arial"/>
          <w:b/>
          <w:bCs/>
          <w:i/>
          <w:iCs/>
          <w:color w:val="000000"/>
          <w:sz w:val="27"/>
          <w:szCs w:val="27"/>
        </w:rPr>
        <w:t> </w:t>
      </w:r>
      <w:r w:rsidRPr="006C02F1">
        <w:rPr>
          <w:rFonts w:ascii="Arial" w:eastAsia="Times New Roman" w:hAnsi="Arial" w:cs="Arial"/>
          <w:b/>
          <w:bCs/>
          <w:color w:val="000000"/>
          <w:sz w:val="24"/>
          <w:szCs w:val="24"/>
        </w:rPr>
        <w:t>Contenido del formulario único de apuestas permanente o chance.</w:t>
      </w:r>
      <w:r w:rsidRPr="006C02F1">
        <w:rPr>
          <w:rFonts w:ascii="Arial" w:eastAsia="Times New Roman" w:hAnsi="Arial" w:cs="Arial"/>
          <w:color w:val="000000"/>
          <w:sz w:val="24"/>
          <w:szCs w:val="24"/>
        </w:rPr>
        <w:t> El formulario único para el juego de apuestas permanentes o chance, deberá contener como mínimo la siguiente información:</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1. Nombre de la entidad concedente.</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lastRenderedPageBreak/>
        <w:t>2. Nombre o razón social del concesionario.</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3. Número y fecha del contrato de concesión del juego de apuestas permanentes o chance.</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4. Numeración consecutiva.</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5. Ciudad y fecha de expedición del formulario</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6. Número de Identificación Tributaria del concesionario.</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7. Domicilio comercial del concesionario.</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8. Nombre de la lotería tradicional o juego autorizado, con el que se cursará la apuesta.</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9. Fecha del sorteo.</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10. Número del carné del colocador o de la máquina autorizada.</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11. Agencia de la cual depende el colocador.</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12. El número o números seleccionados por el apostador para hacer su apuesta. Cada uno de los números seleccionados por el jugador no podrá contener más de cuatro (4) cifras.</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13. Valor apostado a cada número.</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14. Valor de pago incentivo con cobro.</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15. Valor del IVA generado por la apuesta.</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16. Valor total de las apuestas realizadas.</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17. Denominación del Incentivo.</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18. Código de seguridad.</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19. Plan de premios.</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b/>
          <w:bCs/>
          <w:color w:val="000000"/>
          <w:sz w:val="24"/>
          <w:szCs w:val="24"/>
        </w:rPr>
        <w:t>Parágrafo 1°.</w:t>
      </w:r>
      <w:r w:rsidRPr="006C02F1">
        <w:rPr>
          <w:rFonts w:ascii="Arial" w:eastAsia="Times New Roman" w:hAnsi="Arial" w:cs="Arial"/>
          <w:color w:val="000000"/>
          <w:sz w:val="24"/>
          <w:szCs w:val="24"/>
        </w:rPr>
        <w:t> Solo se podrán realizar apuestas en formularios que cumplan con lo dispuesto en el presente artículo.</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b/>
          <w:bCs/>
          <w:color w:val="000000"/>
          <w:sz w:val="24"/>
          <w:szCs w:val="24"/>
        </w:rPr>
        <w:t>Parágrafo 2°.</w:t>
      </w:r>
      <w:r w:rsidRPr="006C02F1">
        <w:rPr>
          <w:rFonts w:ascii="Arial" w:eastAsia="Times New Roman" w:hAnsi="Arial" w:cs="Arial"/>
          <w:color w:val="000000"/>
          <w:sz w:val="24"/>
          <w:szCs w:val="24"/>
        </w:rPr>
        <w:t> El término para la conservación del formulario único del juego de apuestas permanentes o chance será el previsto para los papeles y documentos del comerciante en el Código de Comercio y las normas que sustituyan, modifiquen, complementen o adicionen la materia.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2.7.2.3.2.</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Formato del formulario único manual. </w:t>
      </w:r>
      <w:r w:rsidRPr="006C02F1">
        <w:rPr>
          <w:rFonts w:ascii="Arial" w:eastAsia="Times New Roman" w:hAnsi="Arial" w:cs="Arial"/>
          <w:color w:val="000000"/>
          <w:sz w:val="27"/>
          <w:szCs w:val="27"/>
          <w:shd w:val="clear" w:color="auto" w:fill="FFFFFF"/>
        </w:rPr>
        <w:t>Los formularios para el juego de apuestas permanentes o chance que sean diligenciados manualmente, deberán ser impresos en papel de seguridad, con un color para el original y el otro para la copia, agruparse en talonarios de cincuenta (50) unidades en original y una copia y su tamaño será determinado por la entidad concedente.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1350 de 2003)</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t>ARTÍCULO 2.7.2.3.3.</w:t>
      </w:r>
      <w:r w:rsidRPr="006C02F1">
        <w:rPr>
          <w:rFonts w:ascii="Arial" w:eastAsia="Times New Roman" w:hAnsi="Arial" w:cs="Arial"/>
          <w:b/>
          <w:bCs/>
          <w:i/>
          <w:iCs/>
          <w:color w:val="000000"/>
          <w:sz w:val="27"/>
          <w:szCs w:val="27"/>
        </w:rPr>
        <w:t> </w:t>
      </w:r>
      <w:hyperlink r:id="rId26" w:history="1">
        <w:r w:rsidRPr="006C02F1">
          <w:rPr>
            <w:rFonts w:ascii="Arial" w:eastAsia="Times New Roman" w:hAnsi="Arial" w:cs="Arial"/>
            <w:i/>
            <w:iCs/>
            <w:color w:val="0000FF"/>
            <w:sz w:val="27"/>
            <w:szCs w:val="27"/>
            <w:u w:val="single"/>
          </w:rPr>
          <w:t>Modificado por el Art. 9, Decreto Nacional 176 de 2017</w:t>
        </w:r>
      </w:hyperlink>
      <w:r w:rsidRPr="006C02F1">
        <w:rPr>
          <w:rFonts w:ascii="Arial" w:eastAsia="Times New Roman" w:hAnsi="Arial" w:cs="Arial"/>
          <w:b/>
          <w:bCs/>
          <w:i/>
          <w:iCs/>
          <w:color w:val="000000"/>
          <w:sz w:val="27"/>
          <w:szCs w:val="27"/>
        </w:rPr>
        <w:t> </w:t>
      </w:r>
      <w:r w:rsidRPr="006C02F1">
        <w:rPr>
          <w:rFonts w:ascii="Arial" w:eastAsia="Times New Roman" w:hAnsi="Arial" w:cs="Arial"/>
          <w:b/>
          <w:bCs/>
          <w:color w:val="000000"/>
          <w:sz w:val="24"/>
          <w:szCs w:val="24"/>
        </w:rPr>
        <w:t>Operación sistematizada y electrónica.</w:t>
      </w:r>
      <w:r w:rsidRPr="006C02F1">
        <w:rPr>
          <w:rFonts w:ascii="Arial" w:eastAsia="Times New Roman" w:hAnsi="Arial" w:cs="Arial"/>
          <w:color w:val="000000"/>
          <w:sz w:val="24"/>
          <w:szCs w:val="24"/>
        </w:rPr>
        <w:t> Los formularios usados en la venta sistematizada y electrónica deberán contener la información establecida en el artículo 2.7.2.3.1 del presente título. Las entidades concedentes autorizarán los rangos numéricos o alfanuméricos consecutivos de los formularios a las empresas concesionarias, los cuales solo podrán ser usados para el registro de las apuestas del juego de apuestas permanentes o chance. Los formularios para el juego de apuestas permanentes o chance que sean diligenciados en forma sistematizada deberán ser impresos únicamente en la papelería suministrada por la entidad concedente, la cual deberá cumplir con las condiciones establecidas en el artículo 2.7.2.3.1.</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Para cualquiera de los casos la información registrada en el formulario corresponderá a la prevista para el formulario único de apuestas permanentes o chance. La numeración será consecutiva, identificada con un número serial único para cada formulario con el cual, a través del sistema, se puedan verificar los datos de su expedición: fecha, número o números apostados, valor apostado por cada número, ciudad, hora y terminal.</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La entidad concedente deberá validar los sistemas dispuestos para la operación, con el fin de garantizar su integridad, seguridad y la información generada por los mismos.</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b/>
          <w:bCs/>
          <w:color w:val="000000"/>
          <w:sz w:val="24"/>
          <w:szCs w:val="24"/>
        </w:rPr>
        <w:t>Parágrafo 1°.</w:t>
      </w:r>
      <w:r w:rsidRPr="006C02F1">
        <w:rPr>
          <w:rFonts w:ascii="Arial" w:eastAsia="Times New Roman" w:hAnsi="Arial" w:cs="Arial"/>
          <w:color w:val="000000"/>
          <w:sz w:val="24"/>
          <w:szCs w:val="24"/>
        </w:rPr>
        <w:t> En el formulario suministrado por las entidades concedentes para el registro de las transacciones de la operación del juego de apuestas permanentes sistematizado podrán cursarse otros juegos de suerte y azar que se encuentren debidamente autorizados y otros productos y servicios.</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La numeración autorizada por la entidad concedente solo podrá ser utilizada para el registro de apuestas del juego de apuestas permanentes o chance.</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El sistema debe garantizar que cada transacción realizada pueda ser individualizada, de tal forma que permita a las autoridades respectivas ejercer vigilancia permanente e inmediata de cada operación realizada por el operador.</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b/>
          <w:bCs/>
          <w:color w:val="000000"/>
          <w:sz w:val="24"/>
          <w:szCs w:val="24"/>
        </w:rPr>
        <w:t>Parágrafo 2°</w:t>
      </w:r>
      <w:r w:rsidRPr="006C02F1">
        <w:rPr>
          <w:rFonts w:ascii="Arial" w:eastAsia="Times New Roman" w:hAnsi="Arial" w:cs="Arial"/>
          <w:color w:val="000000"/>
          <w:sz w:val="24"/>
          <w:szCs w:val="24"/>
        </w:rPr>
        <w:t xml:space="preserve">. La concedente, previa solicitud del concesionario, y atendiendo los límites territoriales de la concesión, autorizará la utilización del internet como canal de </w:t>
      </w:r>
      <w:r w:rsidRPr="006C02F1">
        <w:rPr>
          <w:rFonts w:ascii="Arial" w:eastAsia="Times New Roman" w:hAnsi="Arial" w:cs="Arial"/>
          <w:color w:val="000000"/>
          <w:sz w:val="24"/>
          <w:szCs w:val="24"/>
        </w:rPr>
        <w:lastRenderedPageBreak/>
        <w:t>comercialización de las apuestas permanentes, en cuyo caso el concesionario generará un soporte de la apuesta virtual realizada, el cual contendrá como mínimo la información contenida en el artículo 2.7.2.3.1., bajo la misma serie consecutiva autorizada, que permita individualizar e identificar la apuesta virtual.</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Previo a la comercialización por medios virtuales e internet, el Consejo Nacional de Juegos de Suerte y Azar expedirá la regulación en cuanto a territorialidad y demás temas que en materia técnica se requieran para la operación por estos medios”.</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CONDICIONES Y OBLIGACIONES EN LA OPERACIÓN DE LOS JUEGOS DE APUESTAS PERMANENTES O CHANCE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2.7.2.4.1.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Operación a través de terceros• del Juego de Apuestas Permanentes o Chance. </w:t>
      </w:r>
      <w:r w:rsidRPr="006C02F1">
        <w:rPr>
          <w:rFonts w:ascii="Arial" w:eastAsia="Times New Roman" w:hAnsi="Arial" w:cs="Arial"/>
          <w:color w:val="000000"/>
          <w:sz w:val="27"/>
          <w:szCs w:val="27"/>
          <w:shd w:val="clear" w:color="auto" w:fill="FFFFFF"/>
        </w:rPr>
        <w:t>El Juego de Apuestas Permanentes o Chance, de conformidad con lo previsto, en el artículo 22 de la Ley 643 de 2001, sólo podrá operarse a través de terceros seleccionados mediante licitación pública.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3535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2.7.2.4.2.</w:t>
      </w:r>
      <w:r w:rsidRPr="006C02F1">
        <w:rPr>
          <w:rFonts w:ascii="Arial" w:eastAsia="Times New Roman" w:hAnsi="Arial" w:cs="Arial"/>
          <w:b/>
          <w:bCs/>
          <w:i/>
          <w:iCs/>
          <w:color w:val="000000"/>
          <w:sz w:val="27"/>
          <w:szCs w:val="27"/>
          <w:shd w:val="clear" w:color="auto" w:fill="FFFFFF"/>
        </w:rPr>
        <w:t> Régimen aplicable al contrato de concesión. </w:t>
      </w:r>
      <w:r w:rsidRPr="006C02F1">
        <w:rPr>
          <w:rFonts w:ascii="Arial" w:eastAsia="Times New Roman" w:hAnsi="Arial" w:cs="Arial"/>
          <w:color w:val="000000"/>
          <w:sz w:val="27"/>
          <w:szCs w:val="27"/>
          <w:shd w:val="clear" w:color="auto" w:fill="FFFFFF"/>
        </w:rPr>
        <w:t>El contrato de concesión del juego de apuestas permanentes o chance, se regirá por la Ley de Régimen Propio de los Juegos de Suerte y Azar, el Estatuto General de Contratación de la Administración Pública, y las normas reglamentarias de dichos ordenamientos.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12 Decreto 1350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2.7.2.4.3.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Inhabilidades de los concesionarios. </w:t>
      </w:r>
      <w:r w:rsidRPr="006C02F1">
        <w:rPr>
          <w:rFonts w:ascii="Arial" w:eastAsia="Times New Roman" w:hAnsi="Arial" w:cs="Arial"/>
          <w:color w:val="000000"/>
          <w:sz w:val="27"/>
          <w:szCs w:val="27"/>
          <w:shd w:val="clear" w:color="auto" w:fill="FFFFFF"/>
        </w:rPr>
        <w:t>Sin perjuicio de las inhabilidades a que se refiere el artículo 10de la Ley 643 de 2001 y el Estatuto General de Contratación de la Administración Pública, las entidades concedentes deberán reportar a la Contaduría General de la Nación, la relación de sus deudores morosos por concepto de la explotación del Juego de Apuestas Permanentes o Chance.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concedente, una vez conocida la causal de inhabilidad iniciará inmediatamente las acciones correspondientes e informará a su junta Directiva y al Gobernador o Alcalde Mayor de Bogotá, D. C., según el caso, para efectos del cumplimiento de estas medidas.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3535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2.7.2.4.4.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Estudios de Mercado. </w:t>
      </w:r>
      <w:r w:rsidRPr="006C02F1">
        <w:rPr>
          <w:rFonts w:ascii="Arial" w:eastAsia="Times New Roman" w:hAnsi="Arial" w:cs="Arial"/>
          <w:color w:val="000000"/>
          <w:sz w:val="27"/>
          <w:szCs w:val="27"/>
          <w:shd w:val="clear" w:color="auto" w:fill="FFFFFF"/>
        </w:rPr>
        <w:t>Las entidades concedentes, de conformidad con la Ley 643 de 2001, podrán realizar directamente o contratar con terceros de reconocida experiencia en el análisis e investigación de mercados, en los términos de la Ley 80 de 1993, los estudios de mercado de que trata el artículo 23 del régimen propio del monopolio de juegos de suerte y azar.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Dichos estudios podrán ser realizados directamente por las entidades concedentes, siempre y cuando cuenten dentro de su estructura organizacional con los recursos humanos y técnicos adecuados en términos de experiencia y capacidad operativa, para adelantarlo.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estudios de mercado deberán ajustarse a lo indicado por la Superintendencia Nacional de Salud y como mínimo, determinar el tamaño del mercado de todos los juegos de suerte y azar que tengan relación o afecten el Juego de Apuestas Permanentes o Chance que operen en la respectiva jurisdicción territorial.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Igualmente, deberán determinar el tamaño del mercado del Juego de Apuestas Permanentes o Chance en la respectiva jurisdicción territorial; el monto de ingresos brutos que se espera genere la respectiva concesión durante su término de duración y el valor mensual y anual que por concepto de derechos de explotación debe producir la respectiva concesión. Estos estudios podrán revisarse en los términos y condiciones establecidos por la Superintendencia Nacional de Salud.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Superintendencia Nacional de Salud podrá contratar estudios de mercado selectivos sobre el Juego de Apuestas Permanentes o Chance que serán de referencia obligatoria para el concedente y el concesionario, los cuales deberán ajustar su relación contractual, si es del caso, de acuerdo con los términos de la Ley 80 de 1993, para lo cual el representante legal de la entidad concedente iniciará las acciones correspondientes de manera inmediata a su conocimiento y lo comunicará a su Junta Directiva y al Gobernador o el Alcalde Mayor de Bogotá, D. C., para el respectivo seguimiento.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3535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2.7.2.4.5.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Publicidad estudios de mercado. </w:t>
      </w:r>
      <w:r w:rsidRPr="006C02F1">
        <w:rPr>
          <w:rFonts w:ascii="Arial" w:eastAsia="Times New Roman" w:hAnsi="Arial" w:cs="Arial"/>
          <w:color w:val="000000"/>
          <w:sz w:val="27"/>
          <w:szCs w:val="27"/>
          <w:shd w:val="clear" w:color="auto" w:fill="FFFFFF"/>
        </w:rPr>
        <w:t xml:space="preserve">Los estudios de mercado de que trata el artículo 23 de la Ley 643 de 2001 y el artículo anterior, forman parte integrante de los pliegos de condiciones de los procesos licitatorios que tienen por objeto adjudicar mediante concesión la </w:t>
      </w:r>
      <w:r w:rsidRPr="006C02F1">
        <w:rPr>
          <w:rFonts w:ascii="Arial" w:eastAsia="Times New Roman" w:hAnsi="Arial" w:cs="Arial"/>
          <w:color w:val="000000"/>
          <w:sz w:val="27"/>
          <w:szCs w:val="27"/>
          <w:shd w:val="clear" w:color="auto" w:fill="FFFFFF"/>
        </w:rPr>
        <w:lastRenderedPageBreak/>
        <w:t>operación del juego de apuestas permanentes o chance en una determinada jurisdicción territorial y de los respectivos contratos de concesión y, por tanto deberán sujetarse a los requisitos de publicidad de que trata la Ley 80 de 1993, y su reglamentación compilada en el Decreto Único del sector de Planeación Nacional.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4643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2.7.2.4.6.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Revisión estudios de mercado. </w:t>
      </w:r>
      <w:r w:rsidRPr="006C02F1">
        <w:rPr>
          <w:rFonts w:ascii="Arial" w:eastAsia="Times New Roman" w:hAnsi="Arial" w:cs="Arial"/>
          <w:color w:val="000000"/>
          <w:sz w:val="27"/>
          <w:szCs w:val="27"/>
          <w:shd w:val="clear" w:color="auto" w:fill="FFFFFF"/>
        </w:rPr>
        <w:t>La entidad concedente de la operación del juego de apuestas permanentes o chance, sin perjuicio del estudio de mercado previo a la convocatoria de la licitación pública correspondiente, podrá realizar, durante la ejecución del respectivo contrato, de oficio o a solicitud del concesionario, un estudio de mercado a partir del segundo año de la concesión, con el fin de revisar el potencial del juego de apuestas permanentes y el cumplimiento de las condiciones económicas del contrato. Los estudios de mercado se harán en los términos y condiciones previstos por la Superintendencia Nacional de Salud.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Sí como resultado de dicho estudio se determina un aumento o disminución del monto mensual y anual de los derechos de explotación previamente establecidos, se deberán hacer los ajustes correspondientes en el contrato de concesión de acuerdo con lo previsto en la Ley 80 de 1993.</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(Art.3 Decreto 4643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2.7.2.4.7.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Registro diario de apuestas permanentes o chance. </w:t>
      </w:r>
      <w:r w:rsidRPr="006C02F1">
        <w:rPr>
          <w:rFonts w:ascii="Arial" w:eastAsia="Times New Roman" w:hAnsi="Arial" w:cs="Arial"/>
          <w:color w:val="000000"/>
          <w:sz w:val="27"/>
          <w:szCs w:val="27"/>
          <w:shd w:val="clear" w:color="auto" w:fill="FFFFFF"/>
        </w:rPr>
        <w:t>De acuerdo con lo dispuesto por el artículo 26 de la Ley 643 de 2001 o la norma que la modifique o adicione, los concesionarios del juego de apuestas permanentes o chance deberán llevar como libro auxiliar de contabilidad, un registro diario manual o magnético de sus operaciones diarias debidamente foliado para el asiento contable de las apuestas, cuyos valores estarán en concordancia con los anotados en el formulario único de apuestas permanentes o chance o los registrados en el sistema.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Dicho registro deberá mantenerse actualizado y disponible en forma permanente para la fiscalización, control y vigilancia de las autoridades competentes. Los soportes de este registro serán diligenciados por los colocadores del juego a medida que se van recibiendo las apuestas y será consolidado por el concesionario, sin perjuicio de su obligación de responder en todos los casos por el registro diario y por los premios correspondientes al total de las apuestas.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En el registro diario de apuestas permanentes o chance se anotará: serie, número, fecha, identificación de la lotería o juego autorizado con que se apuesta, código del vendedor, números seleccionados por el apostador y el valor apostado. Así mismo, deberá incluirse en el registro diario el asiento de los formularios anulados o perdidos, debiendo en este último caso soportarse con la respectiva denuncia.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1350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2.7.2.4.8.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Requisitos para la operación del juego de apuestas permanentes o chance. </w:t>
      </w:r>
      <w:r w:rsidRPr="006C02F1">
        <w:rPr>
          <w:rFonts w:ascii="Arial" w:eastAsia="Times New Roman" w:hAnsi="Arial" w:cs="Arial"/>
          <w:color w:val="000000"/>
          <w:sz w:val="27"/>
          <w:szCs w:val="27"/>
          <w:shd w:val="clear" w:color="auto" w:fill="FFFFFF"/>
        </w:rPr>
        <w:t>Los operadores del juego de apuestas permanentes o chance además de acreditar un patrimonio técnico mínimo, otorgar las garantías y mantener el margen de solvencia, deberán cumplir con los siguientes requisitos: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Adquirir de las entidades concedentes los formularios para el juego manual o sistematizado.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Llevar en todas y cada una de las agencias, el registro de control de ventas diarias discriminado por puntos de venta, puestos fijos y colocadores.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Utilizar en forma exclusiva los formularios suministrados por las entidades concedentes para el juego manual o sistematizado y responder por el uso adecuado de ellos, ejerciendo un estricto control sobre los colocadores.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Identificar a cada uno de sus colocadores con un carné que deberán portar en un lugar visible al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Efectuar adecuada y oportunamente la liquidación mensual de los derechos de explotación y gastos de administración y realizar los pagos respectivos con la oportunidad debida.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Registrar e identificar ante .la entidad concedente el número de la agencia a la cual pertenecen los puntos de venta, puntos fijos y colocadores.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Exhibir la licencia otorgada por la entidad concedente de cada una de las agencias o puntos de venta fijo, en un lugar visible al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Entregar únicamente a los colocadores inscritos ante la entidad concedente, los formularios de apuestas permanentes o chance.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9. Asumir los riesgos que se deriven de la operación del contrato de concesión, sin que estos puedan ser trasladados al comercializador, agencia o punto de venta.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10 En el juego de apuestas permanentes o chance que se registre en forma sistematizada y en cumplimiento del artículo siguiente, el concesionario deberá garantizar la conexión en tiempo real con la entidad concedente.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13 Decreto 1350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2.7.2.4.9.</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Porcentajes mínimos de operaciones en línea y en tiempo real. </w:t>
      </w:r>
      <w:r w:rsidRPr="006C02F1">
        <w:rPr>
          <w:rFonts w:ascii="Arial" w:eastAsia="Times New Roman" w:hAnsi="Arial" w:cs="Arial"/>
          <w:color w:val="000000"/>
          <w:sz w:val="27"/>
          <w:szCs w:val="27"/>
          <w:shd w:val="clear" w:color="auto" w:fill="FFFFFF"/>
        </w:rPr>
        <w:t>Los contratos de concesión para la operación del juego de apuestas permanentes o chance que se hayan suscrito a partir del 30 de diciembre de 2008 deberán establecer como una de las obligaciones a cargo del concesionario, la de efectuar operaciones de colocación de apuestas permanentes o chance en la respectiva jurisdicción territorial a través del mecanismo de explotación sistematizado en línea y en tiempo real como mínimo en el 90%.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porcentaje señalado en el presente artículo podrá ser modificado por el Consejo Nacional de Juegos de Suerte y Azar de acuerdo con la penetración de infraestructura de comunicaciones en el área de presencia del concesionario.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Para efectos de la operación en línea y tiempo real el procedimiento informático y tecnológico de la apuesta en un punto de venta fijo o móvil debe efectuarse a través de un mecanismo sistematizado que inmediatamente registra la apuesta, la cual es reportada a un sistema de información centralizado. Esto supone que la transacción correspondiente no puede ser almacenada en la respectiva terminal o equipo móvil para su posterior procesamiento.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concesionarios deberán suministrar a la entidad concedente los equipos de cómputo, el software licenciado y la capacitación correspondiente, necesarios para efectuar el control y seguimiento a la colocación de apuestas permanentes por el mecanismo sistematizado en línea y en tiempo real y encargarse del mantenimiento y las actualizaciones necesarias.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xml:space="preserve"> Las obligaciones del concesionario sobre el mecanismo de explotación sistematizado en línea y en tiempo real deberán incluirse en los pliegos de condiciones del proceso licitatorio correspondiente y estipularse en </w:t>
      </w:r>
      <w:r w:rsidRPr="006C02F1">
        <w:rPr>
          <w:rFonts w:ascii="Arial" w:eastAsia="Times New Roman" w:hAnsi="Arial" w:cs="Arial"/>
          <w:color w:val="000000"/>
          <w:sz w:val="27"/>
          <w:szCs w:val="27"/>
          <w:shd w:val="clear" w:color="auto" w:fill="FFFFFF"/>
        </w:rPr>
        <w:lastRenderedPageBreak/>
        <w:t>la respectiva minuta contractual. No obstante si no estuvieren expresamente estipuladas se entienden incorporadas tácitamente.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3535 de 2005 modificado por el Art. 1 del Decreto 4867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2.7.2.4.10.</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Participación de los concesionarios en la cabal y eficiente explotación del juego de apuestas permanentes o chance. </w:t>
      </w:r>
      <w:r w:rsidRPr="006C02F1">
        <w:rPr>
          <w:rFonts w:ascii="Arial" w:eastAsia="Times New Roman" w:hAnsi="Arial" w:cs="Arial"/>
          <w:color w:val="000000"/>
          <w:sz w:val="27"/>
          <w:szCs w:val="27"/>
          <w:shd w:val="clear" w:color="auto" w:fill="FFFFFF"/>
        </w:rPr>
        <w:t>Corresponde a los concesionarios del juego de apuestas permanentes o chance adoptar las medidas indispensables para garantizar la explotación cabal y eficiente del juego en los términos de los artículos 3 y 4 de la Ley 643 de 2001, poner en conocimiento de la entidad concedente cualquier irregularidad que se presente en la explotación del mismo y colaborar activamente con las entidades administradoras de juegos de suerte y azar y con las autoridades de policía para corregir dichas prácticas.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4643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2.7.2.4.11.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Inscripción en el registro nacional público de vendedores de juegos de suerte y azar. </w:t>
      </w:r>
      <w:r w:rsidRPr="006C02F1">
        <w:rPr>
          <w:rFonts w:ascii="Arial" w:eastAsia="Times New Roman" w:hAnsi="Arial" w:cs="Arial"/>
          <w:color w:val="000000"/>
          <w:sz w:val="27"/>
          <w:szCs w:val="27"/>
          <w:shd w:val="clear" w:color="auto" w:fill="FFFFFF"/>
        </w:rPr>
        <w:t>Conforme lo dispone el artículo 55 de la Ley 643 del 2001 o la norma que lo modifique o adicione, todo vendedor del juego de apuestas permanentes o chance, debe estar inscrito en el Registro Nacional Público de Vendedores de Juegos de Suerte y Azar de las Cámaras de Comercio de su jurisdicción.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omisión de la inscripción en el Registro Nacional Público de Vendedores de Juegos de Suerte y Azar hará acreedores a los infractores de las sanciones que establezca el Consejo Nacional de Juegos de Suerte y Azar en el reglamento que expida para el efecto.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Cuando la Cámara de Comercio no tenga sede en el lugar donde desarrolla la actividad el vendedor, la inscripción se efectuará en la alcaldía de la localidad que cuente con la delegación respectiva.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21 Decreto 1350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2.7.2.4.12. </w:t>
      </w:r>
      <w:r w:rsidRPr="006C02F1">
        <w:rPr>
          <w:rFonts w:ascii="Arial" w:eastAsia="Times New Roman" w:hAnsi="Arial" w:cs="Arial"/>
          <w:b/>
          <w:bCs/>
          <w:i/>
          <w:iCs/>
          <w:color w:val="000000"/>
          <w:sz w:val="27"/>
          <w:szCs w:val="27"/>
          <w:shd w:val="clear" w:color="auto" w:fill="FFFFFF"/>
        </w:rPr>
        <w:t>Deberes de los colocadores de apuestas permanentes o chance. </w:t>
      </w:r>
      <w:r w:rsidRPr="006C02F1">
        <w:rPr>
          <w:rFonts w:ascii="Arial" w:eastAsia="Times New Roman" w:hAnsi="Arial" w:cs="Arial"/>
          <w:color w:val="000000"/>
          <w:sz w:val="27"/>
          <w:szCs w:val="27"/>
          <w:shd w:val="clear" w:color="auto" w:fill="FFFFFF"/>
        </w:rPr>
        <w:t>Son deberes, entre otros, de los colocadores del juego de apuestas permanentes o chance, los siguientes: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Portar a la vista el carné o credencial que los identifique.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2. Utilizar y diligenciar correctamente los formularios oficiales, llenando todas las casillas de manera clara y legible, sin tachaduras, enmendaduras o borrones y abstenerse de diligenciarlo a lápiz o en tintas delebles.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Liquidar en forma precisa la totalidad de la apuesta.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Entregar al apostador o jugador la copia del formulario y guardar el original en el caso del juego manual, para ser devuelto al concesionario con anticipación a la realización del sorteo.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En caso de anulación de un formulario, este debe ser devuelto al concesionario con su respectiva copia.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22 Decreto 1350 de 2003)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DERECHOS DE EXPLOTACIÓN Y GIRO DE RECURSOS POR LOS OPERADORES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2.7.2.5.1.</w:t>
      </w:r>
      <w:r w:rsidRPr="006C02F1">
        <w:rPr>
          <w:rFonts w:ascii="Arial" w:eastAsia="Times New Roman" w:hAnsi="Arial" w:cs="Arial"/>
          <w:b/>
          <w:bCs/>
          <w:i/>
          <w:iCs/>
          <w:color w:val="000000"/>
          <w:sz w:val="27"/>
          <w:szCs w:val="27"/>
          <w:shd w:val="clear" w:color="auto" w:fill="FFFFFF"/>
        </w:rPr>
        <w:t> Declaración, liquidación y pago de los derechos de explotación, anticipo, gastos de administración e intereses. </w:t>
      </w:r>
      <w:r w:rsidRPr="006C02F1">
        <w:rPr>
          <w:rFonts w:ascii="Arial" w:eastAsia="Times New Roman" w:hAnsi="Arial" w:cs="Arial"/>
          <w:color w:val="000000"/>
          <w:sz w:val="27"/>
          <w:szCs w:val="27"/>
          <w:shd w:val="clear" w:color="auto" w:fill="FFFFFF"/>
        </w:rPr>
        <w:t>Los concesionarios deberán declarar, liquidar y pagar ante la entidad concedente, en los formularios suministrados por esta dentro de los primeros diez (10) días hábiles de cada mes, a título de derechos de explotación, el doce por ciento (12%) de los ingresos brutos causados en el mes anterior.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ningún caso, el impuesto sobre las ventas formará parte de la base para el cálculo de los derechos de explotación.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Así mismo, deberán liquidar y pagar a título de anticipo de derechos de explotación del siguiente periodo, un valor equivalente al setenta y cinco por ciento (75%) de los derechos de explotación liquidados en el período en que se declara.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Conforme al artículo 9º de la Ley 643 de 2001 o la norma que la modifique o adicione, los concesionarios deberán liquidar y pagar a título de gastos de administración, el uno por ciento (1 %) de los derechos de explotación liquidados para el período respectivo.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xml:space="preserve"> La declaración deberá ser presentada y pagada simultáneamente. Los soportes de la declaración deberán conservarse en los </w:t>
      </w:r>
      <w:r w:rsidRPr="006C02F1">
        <w:rPr>
          <w:rFonts w:ascii="Arial" w:eastAsia="Times New Roman" w:hAnsi="Arial" w:cs="Arial"/>
          <w:color w:val="000000"/>
          <w:sz w:val="27"/>
          <w:szCs w:val="27"/>
          <w:shd w:val="clear" w:color="auto" w:fill="FFFFFF"/>
        </w:rPr>
        <w:lastRenderedPageBreak/>
        <w:t>términos y condiciones establecidos en el Código de Comercio para los papeles y documentos del comerciante.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2º</w:t>
      </w:r>
      <w:r w:rsidRPr="006C02F1">
        <w:rPr>
          <w:rFonts w:ascii="Arial" w:eastAsia="Times New Roman" w:hAnsi="Arial" w:cs="Arial"/>
          <w:color w:val="000000"/>
          <w:sz w:val="27"/>
          <w:szCs w:val="27"/>
          <w:shd w:val="clear" w:color="auto" w:fill="FFFFFF"/>
        </w:rPr>
        <w:t> Los concesionarios que no cancelen oportunamente los derechos de explotación y demás obligaciones contenidas en el presente artículo, deberán liquidar y pagar intereses moratorios, de acuerdo con la tasa de interés moratoria prevista para los tributos administrados por la Dirección de Impuestos y Aduanas Nacionales, DIAN.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14 Decreto 1350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2.7.2.5.2.</w:t>
      </w:r>
      <w:r w:rsidRPr="006C02F1">
        <w:rPr>
          <w:rFonts w:ascii="Arial" w:eastAsia="Times New Roman" w:hAnsi="Arial" w:cs="Arial"/>
          <w:b/>
          <w:bCs/>
          <w:i/>
          <w:iCs/>
          <w:color w:val="000000"/>
          <w:sz w:val="27"/>
          <w:szCs w:val="27"/>
          <w:shd w:val="clear" w:color="auto" w:fill="FFFFFF"/>
        </w:rPr>
        <w:t> Derechos de explotación. </w:t>
      </w:r>
      <w:r w:rsidRPr="006C02F1">
        <w:rPr>
          <w:rFonts w:ascii="Arial" w:eastAsia="Times New Roman" w:hAnsi="Arial" w:cs="Arial"/>
          <w:color w:val="000000"/>
          <w:sz w:val="27"/>
          <w:szCs w:val="27"/>
          <w:shd w:val="clear" w:color="auto" w:fill="FFFFFF"/>
        </w:rPr>
        <w:t>Los derechos de explotación, inclusive para los contratos vigentes y firmados con anterioridad al 19 de abril de 2010, corresponden al 12% de los Ingresos Brutos obtenidos según lo establecido en el artículo 23 de la Ley 643 de 2001.</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1289 de 2010)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2.7.2.5.3.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Pago de anticipos. </w:t>
      </w:r>
      <w:r w:rsidRPr="006C02F1">
        <w:rPr>
          <w:rFonts w:ascii="Arial" w:eastAsia="Times New Roman" w:hAnsi="Arial" w:cs="Arial"/>
          <w:color w:val="000000"/>
          <w:sz w:val="27"/>
          <w:szCs w:val="27"/>
          <w:shd w:val="clear" w:color="auto" w:fill="FFFFFF"/>
        </w:rPr>
        <w:t>Para el cálculo del anticipo a que hace referencia el artículo 23 de la ley 643 de 2001 se considerará como estudio de mercado el valor promedio mensual de los ingresos brutos reportados por los concesionarios a través del mecanismo de explotación sistematizado en línea y en tiempo real a la Superintendencia Nacional de Salud.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Si los operadores de apuestas permanentes no se encuentran en línea o en tiempo real con la Superintendencia Nacional de Salud o la información que haya reportado no responde a exigencias técnicas o de auditoría señaladas por esta, o no existe por lo menos seis (6) meses de información, o no se encuentra en un 100% utilizando el mecanismo de explotación sistematizado en línea y en tiempo real con la Superintendencia Nacional de Salud; la entidad concedente determinará el valor del anticipo con base en los estudios de mercado realizados de conformidad con lo dispuesto en 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1289 de 2010)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2.7.2.5.4.</w:t>
      </w:r>
      <w:r w:rsidRPr="006C02F1">
        <w:rPr>
          <w:rFonts w:ascii="Arial" w:eastAsia="Times New Roman" w:hAnsi="Arial" w:cs="Arial"/>
          <w:b/>
          <w:bCs/>
          <w:i/>
          <w:iCs/>
          <w:color w:val="000000"/>
          <w:sz w:val="27"/>
          <w:szCs w:val="27"/>
          <w:shd w:val="clear" w:color="auto" w:fill="FFFFFF"/>
        </w:rPr>
        <w:t> Rentabilidad mínima del Juego de Apuestas Permanentes o Chance. </w:t>
      </w:r>
      <w:r w:rsidRPr="006C02F1">
        <w:rPr>
          <w:rFonts w:ascii="Arial" w:eastAsia="Times New Roman" w:hAnsi="Arial" w:cs="Arial"/>
          <w:color w:val="000000"/>
          <w:sz w:val="27"/>
          <w:szCs w:val="27"/>
          <w:shd w:val="clear" w:color="auto" w:fill="FFFFFF"/>
        </w:rPr>
        <w:t xml:space="preserve">La rentabilidad mínima del Juego de Apuestas Permanentes o Chance, para cada jurisdicción territorial, será el mayor valor que resulte entre el monto mensual y anual que por concepto de derechos de explotación y para el término de duración de la respectiva concesión, determine el estudio de mercado y el monto equivalente a la liquidación de </w:t>
      </w:r>
      <w:r w:rsidRPr="006C02F1">
        <w:rPr>
          <w:rFonts w:ascii="Arial" w:eastAsia="Times New Roman" w:hAnsi="Arial" w:cs="Arial"/>
          <w:color w:val="000000"/>
          <w:sz w:val="27"/>
          <w:szCs w:val="27"/>
          <w:shd w:val="clear" w:color="auto" w:fill="FFFFFF"/>
        </w:rPr>
        <w:lastRenderedPageBreak/>
        <w:t>los derechos de explotación correspondientes al 12% de los ingresos brutos del juego.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3535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2.7.2.5.5.</w:t>
      </w:r>
      <w:r w:rsidRPr="006C02F1">
        <w:rPr>
          <w:rFonts w:ascii="Arial" w:eastAsia="Times New Roman" w:hAnsi="Arial" w:cs="Arial"/>
          <w:b/>
          <w:bCs/>
          <w:i/>
          <w:iCs/>
          <w:color w:val="000000"/>
          <w:sz w:val="27"/>
          <w:szCs w:val="27"/>
          <w:shd w:val="clear" w:color="auto" w:fill="FFFFFF"/>
        </w:rPr>
        <w:t> Formulario de declaración, liquidación y pago de los derechos de explotación, gastos de administración e intereses. </w:t>
      </w:r>
      <w:r w:rsidRPr="006C02F1">
        <w:rPr>
          <w:rFonts w:ascii="Arial" w:eastAsia="Times New Roman" w:hAnsi="Arial" w:cs="Arial"/>
          <w:color w:val="000000"/>
          <w:sz w:val="27"/>
          <w:szCs w:val="27"/>
          <w:shd w:val="clear" w:color="auto" w:fill="FFFFFF"/>
        </w:rPr>
        <w:t>El formulario de declaración, liquidación y pago de los derechos de explotación, gastos de administración e intereses será suministrado por la entidad concedente, deberá diligenciarse en original y dos (2) copias, y contendrá como mínimo lo siguiente: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Razón social del concedente.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Razón social del concesionario y número de identificación tributaria.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Departamento en el que opera el concesionario y al que corresponde la declaración.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Dirección del domicilio social del concesionario.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Número del contrato de concesión y fecha de suscripción.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Número total de formularios del juego de apuestas permanentes o chance utilizados en el período declarado.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Mes y año al cual corresponde la declaración.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Valor de los ingresos brutos.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9. Valor de los derechos de explotación.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10. Valor del anticipo del período liquidado y pagado en el mes anterior.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11. Valor compensación autorizada.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12. Saldo a cancelar por los derechos de explotación del período.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13. Valor del anticipo para el período siguiente.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14. Valor de los gastos de administración.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15. Intereses moratorios.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16. Valor total a pagar.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17. Nombre, identificación, firma y matrícula profesional del contador y revisor fiscal.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18. Nombre, identificación y firma del representante legal.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 Superintendencia Nacional de Salud establecerá mediante resolución de carácter general el diseño del formulario de declaración de los derechos de explotación, gastos de administración e intereses del juego de apuestas permanentes o chance.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15 Decreto 1350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2.7.2.5.6. </w:t>
      </w:r>
      <w:r w:rsidRPr="006C02F1">
        <w:rPr>
          <w:rFonts w:ascii="Arial" w:eastAsia="Times New Roman" w:hAnsi="Arial" w:cs="Arial"/>
          <w:b/>
          <w:bCs/>
          <w:i/>
          <w:iCs/>
          <w:color w:val="000000"/>
          <w:sz w:val="27"/>
          <w:szCs w:val="27"/>
          <w:shd w:val="clear" w:color="auto" w:fill="FFFFFF"/>
        </w:rPr>
        <w:t>Compensación. </w:t>
      </w:r>
      <w:r w:rsidRPr="006C02F1">
        <w:rPr>
          <w:rFonts w:ascii="Arial" w:eastAsia="Times New Roman" w:hAnsi="Arial" w:cs="Arial"/>
          <w:color w:val="000000"/>
          <w:sz w:val="27"/>
          <w:szCs w:val="27"/>
          <w:shd w:val="clear" w:color="auto" w:fill="FFFFFF"/>
        </w:rPr>
        <w:t>Los concesionarios conforme a lo previsto en el artículo 23 de la Ley 643 de 2001 o la norma que lo modifique o adicione, podrán solicitar a la entidad concedente la compensación de los mayores valores pagados como anticipo, liquidados a su favor en las declaraciones.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solicitud de compensación deberá efectuarse dentro del mes siguiente a la fecha de la presentación de la declaración en la cual se generó el saldo a favor, acompañada de los siguientes documentos: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Copia de la declaración del período que evidenció el saldo a favor.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Copia de la declaración del período en que se liquidó y pagó el anticipo que generó el saldo a favor, así como del recibo del pago de la misma.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solicitud de compensación deberá resolverse mediante resolución motivada suscrita por el representante legal de la entidad concedente, dentro de los diez (10) días hábiles siguientes a la fecha de su presentación en debida forma, acto que se notificará en los términos del Código de Procedimiento Administrativo y de lo Contencioso Administrativo.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De ser procedente, la resolución ordenará la compensación con cargo a los derechos de explotación del período o períodos subsiguientes a la fecha de ejecutoria del acto.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16 Decreto 1350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2.7.2.5.7.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Giro de los recursos del monopolio. </w:t>
      </w:r>
      <w:r w:rsidRPr="006C02F1">
        <w:rPr>
          <w:rFonts w:ascii="Arial" w:eastAsia="Times New Roman" w:hAnsi="Arial" w:cs="Arial"/>
          <w:color w:val="000000"/>
          <w:sz w:val="27"/>
          <w:szCs w:val="27"/>
          <w:shd w:val="clear" w:color="auto" w:fill="FFFFFF"/>
        </w:rPr>
        <w:t>Los derechos de explotación, los anticipos a título de derechos de explotación, los intereses de mora y los rendimientos financieros, constituyen rentas del monopolio y son de propiedad de las entidades territoriales.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Dichas rentas deberán ser giradas por las entidades concedentes a los respectivos Fondos de Salud Departamentales y del Distrito Capital, dentro de los primeros diez (10) días hábiles del mes siguiente a su recaudo.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El giro efectuado por la entidad concedente deberá ser comunicado al respectivo Fondo de Salud Departamental o del Distrito Capital dentro de los (3) tres días siguientes a su realización, discriminando el valor por concepto de derechos de explotación, anticipos, rendimientos financieros e intereses moratorios.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17 Decreto 1350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2.7.2.5.8.</w:t>
      </w:r>
      <w:r w:rsidRPr="006C02F1">
        <w:rPr>
          <w:rFonts w:ascii="Arial" w:eastAsia="Times New Roman" w:hAnsi="Arial" w:cs="Arial"/>
          <w:b/>
          <w:bCs/>
          <w:i/>
          <w:iCs/>
          <w:color w:val="000000"/>
          <w:sz w:val="27"/>
          <w:szCs w:val="27"/>
          <w:shd w:val="clear" w:color="auto" w:fill="FFFFFF"/>
        </w:rPr>
        <w:t> Giro directo a los Fondos de Salud de las Entidades Territoriales. </w:t>
      </w:r>
      <w:r w:rsidRPr="006C02F1">
        <w:rPr>
          <w:rFonts w:ascii="Arial" w:eastAsia="Times New Roman" w:hAnsi="Arial" w:cs="Arial"/>
          <w:color w:val="000000"/>
          <w:sz w:val="27"/>
          <w:szCs w:val="27"/>
          <w:shd w:val="clear" w:color="auto" w:fill="FFFFFF"/>
        </w:rPr>
        <w:t>En caso de que las empresas que administren el juego de Lotería Tradicional tengan, por cualquier concepto, deudas pendientes por transferir a los correspondientes fondos de salud de las entidades territoriales, el concesionario del Juego de Apuestas Permanentes o Chance girará la rentabilidad del contrato directamente al respectivo fondo de salud, y a la lotería, lo correspondiente a los gastos de administración.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efectos de dar aplicación a esta norma, corresponderá al Gobernador del Departamento y al Alcalde Mayor de Bogotá, D. C. en su condición de Presidentes de la Junta Directiva de la Entidad Concedente, impartir la instrucción al concesionario para que gire directamente los recursos al fondo de salud respectivo con base en el informe generado por la Superintendencia Nacional de Salud.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3535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2.7.2.5.9</w:t>
      </w:r>
      <w:r w:rsidRPr="006C02F1">
        <w:rPr>
          <w:rFonts w:ascii="Arial" w:eastAsia="Times New Roman" w:hAnsi="Arial" w:cs="Arial"/>
          <w:b/>
          <w:bCs/>
          <w:i/>
          <w:iCs/>
          <w:color w:val="000000"/>
          <w:sz w:val="27"/>
          <w:szCs w:val="27"/>
          <w:shd w:val="clear" w:color="auto" w:fill="FFFFFF"/>
        </w:rPr>
        <w:t>. Intereses moratorios. </w:t>
      </w:r>
      <w:r w:rsidRPr="006C02F1">
        <w:rPr>
          <w:rFonts w:ascii="Arial" w:eastAsia="Times New Roman" w:hAnsi="Arial" w:cs="Arial"/>
          <w:color w:val="000000"/>
          <w:sz w:val="27"/>
          <w:szCs w:val="27"/>
          <w:shd w:val="clear" w:color="auto" w:fill="FFFFFF"/>
        </w:rPr>
        <w:t>De conformidad con los artículos 1º y 4° del Decreto Ley 1281 de 2002 o las normas que los modifiquen o adicionen, los intereses moratorios que se causen por el incumplimiento de los plazos para el pago y giro de los derechos de explotación que deben efectuar los concesionarios a las entidades concedentes y estas al sector salud, se liquidarán por cada día calendario de retardo en el pago, a la tasa de interés moratorio prevista para los tributos administrados por la Dirección de Impuestos y Aduanas Nacionales, DIAN.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18 Decreto 1350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2.7.2.5.10</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Cobro coactivo. </w:t>
      </w:r>
      <w:r w:rsidRPr="006C02F1">
        <w:rPr>
          <w:rFonts w:ascii="Arial" w:eastAsia="Times New Roman" w:hAnsi="Arial" w:cs="Arial"/>
          <w:color w:val="000000"/>
          <w:sz w:val="27"/>
          <w:szCs w:val="27"/>
          <w:shd w:val="clear" w:color="auto" w:fill="FFFFFF"/>
        </w:rPr>
        <w:t>Los actos administrativos expedidos por las entidades concedentes del monopolio de apuestas permanentes o chance, en los cuales se determinen los derechos y sanciones derivadas del incumplimiento de las obligaciones relativas al monopolio de apuestas permanentes o chance, serán exigibles por jurisdicción coactiva, conforme a lo previsto en el artículo 99 del Código de Procedimiento Administrativo y de lo Contencioso Administrativo, a través de la respectiva entidad territorial beneficiaria de los recursos.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entidades concedentes dentro de los ocho (8) días siguientes a la ejecutoria de los actos administrativos, deberán remitirlos a la Alcaldía Mayor del Distrito Capital y en los departamentos a las respectivas Gobernaciones, para que se adelante el proceso de cobro coactivo, si dentro de dicho término no han sido pagados por el concesionario.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19 Decreto 1350 de 2003)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6</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INSPECCIÓN, VIGILANCIA Y CONTROL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2.7.2.6.1.</w:t>
      </w:r>
      <w:r w:rsidRPr="006C02F1">
        <w:rPr>
          <w:rFonts w:ascii="Arial" w:eastAsia="Times New Roman" w:hAnsi="Arial" w:cs="Arial"/>
          <w:b/>
          <w:bCs/>
          <w:i/>
          <w:iCs/>
          <w:color w:val="000000"/>
          <w:sz w:val="27"/>
          <w:szCs w:val="27"/>
          <w:shd w:val="clear" w:color="auto" w:fill="FFFFFF"/>
        </w:rPr>
        <w:t> Modelo de Inspección, vigilancia y control. </w:t>
      </w:r>
      <w:r w:rsidRPr="006C02F1">
        <w:rPr>
          <w:rFonts w:ascii="Arial" w:eastAsia="Times New Roman" w:hAnsi="Arial" w:cs="Arial"/>
          <w:color w:val="000000"/>
          <w:sz w:val="27"/>
          <w:szCs w:val="27"/>
          <w:shd w:val="clear" w:color="auto" w:fill="FFFFFF"/>
        </w:rPr>
        <w:t>Con la información recaudada por el sistema implementado y por los demás instrumentos de control, la Superintendencia Nacional de Salud deberá realizar y desarrollar un modelo de inspección, vigilancia y control que permita determinar entre otros, el cumplimiento de las obligaciones contractuales, así como el cumplimiento del régimen propio y de garantías al apostador.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4867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2.7.2.6.2.</w:t>
      </w:r>
      <w:r w:rsidRPr="006C02F1">
        <w:rPr>
          <w:rFonts w:ascii="Arial" w:eastAsia="Times New Roman" w:hAnsi="Arial" w:cs="Arial"/>
          <w:b/>
          <w:bCs/>
          <w:i/>
          <w:iCs/>
          <w:color w:val="000000"/>
          <w:sz w:val="27"/>
          <w:szCs w:val="27"/>
          <w:shd w:val="clear" w:color="auto" w:fill="FFFFFF"/>
        </w:rPr>
        <w:t> Escrutinios. </w:t>
      </w:r>
      <w:r w:rsidRPr="006C02F1">
        <w:rPr>
          <w:rFonts w:ascii="Arial" w:eastAsia="Times New Roman" w:hAnsi="Arial" w:cs="Arial"/>
          <w:color w:val="000000"/>
          <w:sz w:val="27"/>
          <w:szCs w:val="27"/>
          <w:shd w:val="clear" w:color="auto" w:fill="FFFFFF"/>
        </w:rPr>
        <w:t>En ejercicio de las facultades de vigilancia y control del monopolio de los juegos de suerte y azar, la Superintendencia Nacional de Salud y las entidades administradoras del monopolio del orden departamental y del Distrito Capital, ejercerán las funciones de su competencia. Para el efecto, podrán, cuando lo estimen conveniente, estar presentes en los procesos de escrutinio realizados por los concesionarios de apuestas permanentes o chance, así mismo podrán solicitar la información que requieran sobre estos, para el ejercicio de su actividad de control.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Las entidades de vigilancia y control y las administradoras del monopolio en ejercicio de sus funciones, deberán observar las normas o condiciones de seguridad señaladas por el concesionario.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23 Decreto 1350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2.7.2.6.3.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Resultados de los juegos autorizados. </w:t>
      </w:r>
      <w:r w:rsidRPr="006C02F1">
        <w:rPr>
          <w:rFonts w:ascii="Arial" w:eastAsia="Times New Roman" w:hAnsi="Arial" w:cs="Arial"/>
          <w:color w:val="000000"/>
          <w:sz w:val="27"/>
          <w:szCs w:val="27"/>
          <w:shd w:val="clear" w:color="auto" w:fill="FFFFFF"/>
        </w:rPr>
        <w:t>Los resultados de los juegos autorizados distintos de la lotería tradicional, deberán ser publicados por el concesionario en un diario de circulación nacional o regional máximo a los dos (2) días siguientes de realizado el sorteo.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Igualmente, el concesionario debe remitir la respectiva información a la Superintendencia Nacional de Salud, en la oportunidad y condiciones que determine dicha entidad.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24 Decreto 1350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2.7.2.6.4.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Conexión con Superintendencia Nacional de Salud. </w:t>
      </w:r>
      <w:r w:rsidRPr="006C02F1">
        <w:rPr>
          <w:rFonts w:ascii="Arial" w:eastAsia="Times New Roman" w:hAnsi="Arial" w:cs="Arial"/>
          <w:color w:val="000000"/>
          <w:sz w:val="27"/>
          <w:szCs w:val="27"/>
          <w:shd w:val="clear" w:color="auto" w:fill="FFFFFF"/>
        </w:rPr>
        <w:t>A más tardar el 31 de diciembre de 2009 los concesionarios que realicen el juego de apuestas permanentes en línea y tiempo real tendrán que estar en conexión con la Superintendencia Nacional de Salud; en caso contrario, se dará aplicación a lo señalado en el artículo 2.7.2.6.10. del presente capítulo.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4867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2.7.2.6.5.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Condiciones técnicas y operativas de conexión. </w:t>
      </w:r>
      <w:r w:rsidRPr="006C02F1">
        <w:rPr>
          <w:rFonts w:ascii="Arial" w:eastAsia="Times New Roman" w:hAnsi="Arial" w:cs="Arial"/>
          <w:color w:val="000000"/>
          <w:sz w:val="27"/>
          <w:szCs w:val="27"/>
          <w:shd w:val="clear" w:color="auto" w:fill="FFFFFF"/>
        </w:rPr>
        <w:t>La Superintendencia Nacional de Salud deberá establecer un marco tecnológico que contenga la definición de las condiciones para el establecimiento de un sistema universal que permita la conexión de los concesionarios con dicha entidad teniendo en cuenta como mínimo, los siguientes parámetros: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Consideraciones técnicas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Las transacciones (apuestas) realizadas por cada concesionario deben ser transmitidas al sistema central de información de la Superintendencia Nacional de Salud en línea y tiempo real;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Los enlaces de comunicación deben proveer alta disponibilidad y confiabilidad, se deben considerar en el diseño aspectos como redundancia y acuerdos de nivel de servicio;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c) El sistema debe ser lo menos intrusivo posible a la infraestructura que los concesionarios tienen instalada;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El sistema debe cumplir con las especificaciones suficientes de redundancia a nivel de la infraestructura, tales como Hardware, Software, data Center y personal calificado, entre otras;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El sistema debe soportar la carga actual de transacciones y debe ser escalable de manera que mantenga sus condiciones de operatividad y funcionalidad en la medida que aumente la cantidad de información transmitida hacia el sistema central de información;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El sistema debe garantizar la seguridad de la información transmitida extremo a extremo mediante técnicas de seguridad apropiadas de manera que la información no se vea comprometida ni sea susceptible de fraude;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g) La seguridad de la información transmitida entre los puntos de venta del concesionario y su infraestructura de información central será responsabilidad del concesionario, la Superintendencia Nacional de Salud establecerá esquemas de auditoría que le permitan hacer control de esta responsabilidad;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h) La seguridad de la información transmitida desde los concesionarios a la Superintendencia Nacional de Salud será garantizada por la entidad, los métodos de seguridad empleados para esto deben ser definidos a nivel de diseño del sistema y se deben implementar esquemas de auditoría para realizar control a este aspecto;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 Deben definirse esquemas de seguridad física para los equipos del sistema a implementar de manera que no se vea comprometida su integridad ni operatividad;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j) En los casos en los cuales la entidad concedente haya implementado de acuerdo con las disposiciones de la Superintendencia Nacional de Salud, la conexión con el concedente, la Superintendencia evaluará si el proceso desarrollado cumple con los requisitos definidos para el sistema a implementar. En todo caso, las nuevas concesiones deberán ajustarse al presente título y a la reglamentación del mismo;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k) El sistema a implementar debe contener funcionalidades que permitan, hacer consultas por diferentes vías, análisis en tiempo real de la información, generación de reportes, de datos estadísticos, entre otros, con el fin de que la información adquirida impacte de manera positiva en el desarrollo de las </w:t>
      </w:r>
      <w:r w:rsidRPr="006C02F1">
        <w:rPr>
          <w:rFonts w:ascii="Arial" w:eastAsia="Times New Roman" w:hAnsi="Arial" w:cs="Arial"/>
          <w:color w:val="000000"/>
          <w:sz w:val="27"/>
          <w:szCs w:val="27"/>
          <w:shd w:val="clear" w:color="auto" w:fill="FFFFFF"/>
        </w:rPr>
        <w:lastRenderedPageBreak/>
        <w:t>funciones de inspección, vigilancia y control de la Superintendencia Nacional de Salud y de la entidad concedente cuando sea del caso.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Condiciones operativas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El sistema a implementar debe evitar que se impacte de manera negativa las operaciones de los concesionarios, generando situaciones, tales como, retardos en las transacciones, sobrecarga de recurso en equipos y otras circunstancias que puedan afectar el juego de las apuestas permanentes;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El sistema no debe limitar la expansión del juego de chance, ni el otorgamiento de nuevas concesiones, se deben establecer mecanismos que permitan determinar su estado de integración, los riesgos técnicos y operativos que puedan presentarse. Así como permitir hacer las recomendaciones pertinentes para mitigarlos;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Sin perjuicio de la información que sea requerida y a las auditorías que puedan realizarse, la interacción del sistema con los concesionarios debe limitarse a la recepción de información sin interferir de manera alguna en el proceso de venta;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Adicional a la implementación de una solución de hardware y software que cumpla con los objetivos planteados para el sistema, la Superintendencia Nacional de Salud debe establecer un proceso de auditoría que permita hacer seguimiento a la operación de todos los elementos involucrados en el sistema, incluyendo los de los concesionarios y concedentes;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La Superintendencia Nacional de Salud podrá hacer uso de la infraestructura de canales de comunicación con los que cuenta el estado para la interconexión con los concesionarios, siempre y cuando, estos canales se presenten como una opción viable y cumplan con los parámetros de calidad y seguridad definidos para el sistema. La Superintendencia podrá contratar servicios e infraestructura que hagan parte del sistema (datacenters, data warehousing, auditoría, soporte técnico, etc.) siempre que se cumplan con los parámetros de diseño, calidad y seguridad requeridos;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La implementación del sistema estará sujeto a la penetración de la infraestructura de comunicaciones a nivel nacional, ya sea de operadores privados o de canales de comunicación del Estado;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g) Cuando exista falla en los elementos del sistema responsabilidad de la Superintendencia Nacional de Salud, esta no deberá afectar de manera </w:t>
      </w:r>
      <w:r w:rsidRPr="006C02F1">
        <w:rPr>
          <w:rFonts w:ascii="Arial" w:eastAsia="Times New Roman" w:hAnsi="Arial" w:cs="Arial"/>
          <w:color w:val="000000"/>
          <w:sz w:val="27"/>
          <w:szCs w:val="27"/>
          <w:shd w:val="clear" w:color="auto" w:fill="FFFFFF"/>
        </w:rPr>
        <w:lastRenderedPageBreak/>
        <w:t>alguna la operación de los concesionarios, para este efecto, la Superintendencia Nacional de Salud señalará el procedimiento a seguir.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4867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2.7.2.6.6.</w:t>
      </w:r>
      <w:r w:rsidRPr="006C02F1">
        <w:rPr>
          <w:rFonts w:ascii="Arial" w:eastAsia="Times New Roman" w:hAnsi="Arial" w:cs="Arial"/>
          <w:b/>
          <w:bCs/>
          <w:i/>
          <w:iCs/>
          <w:color w:val="000000"/>
          <w:sz w:val="27"/>
          <w:szCs w:val="27"/>
          <w:shd w:val="clear" w:color="auto" w:fill="FFFFFF"/>
        </w:rPr>
        <w:t> Gastos conexión en línea. </w:t>
      </w:r>
      <w:r w:rsidRPr="006C02F1">
        <w:rPr>
          <w:rFonts w:ascii="Arial" w:eastAsia="Times New Roman" w:hAnsi="Arial" w:cs="Arial"/>
          <w:color w:val="000000"/>
          <w:sz w:val="27"/>
          <w:szCs w:val="27"/>
          <w:shd w:val="clear" w:color="auto" w:fill="FFFFFF"/>
        </w:rPr>
        <w:t>Los gastos que genere la conexión en línea y en tiempo real que sean responsabilidad de la Superintendencia Nacional de Salud, serán asumidos con recursos de la tasa creada por el artículo 98 de la Ley 488 de 1998 y la norma que lo modifique adicione o sustituya, los demás gastos serán sufragados directamente por el concesionario de apuestas permanentes.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4867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2.7.2.6.7</w:t>
      </w:r>
      <w:r w:rsidRPr="006C02F1">
        <w:rPr>
          <w:rFonts w:ascii="Arial" w:eastAsia="Times New Roman" w:hAnsi="Arial" w:cs="Arial"/>
          <w:b/>
          <w:bCs/>
          <w:i/>
          <w:iCs/>
          <w:color w:val="000000"/>
          <w:sz w:val="27"/>
          <w:szCs w:val="27"/>
          <w:shd w:val="clear" w:color="auto" w:fill="FFFFFF"/>
        </w:rPr>
        <w:t>. Interventoría especial sobre explotación del Juego de Apuestas Permanentes o Chance. </w:t>
      </w:r>
      <w:r w:rsidRPr="006C02F1">
        <w:rPr>
          <w:rFonts w:ascii="Arial" w:eastAsia="Times New Roman" w:hAnsi="Arial" w:cs="Arial"/>
          <w:color w:val="000000"/>
          <w:sz w:val="27"/>
          <w:szCs w:val="27"/>
          <w:shd w:val="clear" w:color="auto" w:fill="FFFFFF"/>
        </w:rPr>
        <w:t>La Superintendencia Nacional de Salud deberá contratar a través de un proceso de licitación pública, una interventoría o interventorías que analicen las condiciones en que se ha contratado la concesión del Juego de Apuestas Permanentes o Chance, si ellas se ajustaron a las exigencias legales, la forma como las entidades concedentes manejan los recursos generados por la explotación del juego, los costos de dicha operación y los giros que realizan a los fondos territoriales de salud.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Igualmente, la interventoría como resultado de sus análisis formulará recomendaciones para prevenir las posibles desviaciones de los recursos hacia fines distintos de la salud.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Estas interventorías se financiarán con recursos de la tasa anual de supervisión y control, asignados a los concesionarios y operadores del Juego de Apuestas Permanentes o Chance en el decreto que anualmente establece la tasa y fija la tarifa que cancelan las diferentes clases de entidades vigiladas a la Superintendencia Nacional de Salud por concepto de inspección, vigilancia y control.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Superintendencia Nacional de Salud presentará al Ministro de Salud y Protección Social un plan de implementación del programa de interventorías consultando las políticas sectoriales.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3535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2.7.2.6.8</w:t>
      </w:r>
      <w:r w:rsidRPr="006C02F1">
        <w:rPr>
          <w:rFonts w:ascii="Arial" w:eastAsia="Times New Roman" w:hAnsi="Arial" w:cs="Arial"/>
          <w:b/>
          <w:bCs/>
          <w:i/>
          <w:iCs/>
          <w:color w:val="000000"/>
          <w:sz w:val="27"/>
          <w:szCs w:val="27"/>
          <w:shd w:val="clear" w:color="auto" w:fill="FFFFFF"/>
        </w:rPr>
        <w:t>. Información a los Gobernadores y al Alcalde Mayor de Bogotá, D.C. </w:t>
      </w:r>
      <w:r w:rsidRPr="006C02F1">
        <w:rPr>
          <w:rFonts w:ascii="Arial" w:eastAsia="Times New Roman" w:hAnsi="Arial" w:cs="Arial"/>
          <w:color w:val="000000"/>
          <w:sz w:val="27"/>
          <w:szCs w:val="27"/>
          <w:shd w:val="clear" w:color="auto" w:fill="FFFFFF"/>
        </w:rPr>
        <w:t>La Superintendencia Nacional de Salud en el momento en que detecte alguna irregularidad en la contratación, o con ocasión de la operación del Juego de Apuestas Permanentes o Chance, o que los recursos que correspondan a la salud no se están girando en su monto u oportunidad, deberá poner en conocimiento del respectivo Gobernador y el Alcalde Mayor de Bogotá, D. C., según el caso, en su calidad de Presidente de la Junta Directiva de la entidad administradora del juego, de estas situaciones con e.1 fin de que se adopten las medidas correctivas necesarias para que los recursos se giren efectivamente a los fondos territoriales de salud.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 anterior, sin perjuicio de la responsabilidad que les cabe a los representantes legales de las entidades administradoras del juego, a los Gobernadores y al Alcalde Mayor de Bogotá, D.C., según el caso, por las omisiones en el giro oportuno y efectivo de los recursos que por concepto de la explotación de este juego le corresponde a la salud.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3535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2.7.2.6.9.</w:t>
      </w:r>
      <w:r w:rsidRPr="006C02F1">
        <w:rPr>
          <w:rFonts w:ascii="Arial" w:eastAsia="Times New Roman" w:hAnsi="Arial" w:cs="Arial"/>
          <w:b/>
          <w:bCs/>
          <w:i/>
          <w:iCs/>
          <w:color w:val="000000"/>
          <w:sz w:val="27"/>
          <w:szCs w:val="27"/>
          <w:shd w:val="clear" w:color="auto" w:fill="FFFFFF"/>
        </w:rPr>
        <w:t> Sanciones. </w:t>
      </w:r>
      <w:r w:rsidRPr="006C02F1">
        <w:rPr>
          <w:rFonts w:ascii="Arial" w:eastAsia="Times New Roman" w:hAnsi="Arial" w:cs="Arial"/>
          <w:color w:val="000000"/>
          <w:sz w:val="27"/>
          <w:szCs w:val="27"/>
          <w:shd w:val="clear" w:color="auto" w:fill="FFFFFF"/>
        </w:rPr>
        <w:t>De conformidad con los artículos 44 y 55 de la Ley 643 de 2001 o la norma que los modifique o adicione, a los concesionarios y colocadores que incumplan con las normas que rigen la operación del juego de apuestas permanentes o chance, les serán aplicables las sanciones allí previstas, sin perjuicio de las demás establecidas en el contrato de concesión y en las normas pertinentes.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20 Decreto 1350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2.7.2.6.10. </w:t>
      </w:r>
      <w:r w:rsidRPr="006C02F1">
        <w:rPr>
          <w:rFonts w:ascii="Arial" w:eastAsia="Times New Roman" w:hAnsi="Arial" w:cs="Arial"/>
          <w:b/>
          <w:bCs/>
          <w:i/>
          <w:iCs/>
          <w:color w:val="000000"/>
          <w:sz w:val="27"/>
          <w:szCs w:val="27"/>
          <w:shd w:val="clear" w:color="auto" w:fill="FFFFFF"/>
        </w:rPr>
        <w:t>Causal de Terminación unilateral del contrato. </w:t>
      </w:r>
      <w:r w:rsidRPr="006C02F1">
        <w:rPr>
          <w:rFonts w:ascii="Arial" w:eastAsia="Times New Roman" w:hAnsi="Arial" w:cs="Arial"/>
          <w:color w:val="000000"/>
          <w:sz w:val="27"/>
          <w:szCs w:val="27"/>
          <w:shd w:val="clear" w:color="auto" w:fill="FFFFFF"/>
        </w:rPr>
        <w:t>Sin perjuicio de las sanciones penales y las demás a que hubiere lugar, cuando se evidencie que el concesionario ha efectuado apuestas fuera del sistema sin haber solicitado autorización de la Superintendencia Nacional de Salud, será causal de terminación unilateral del contrato.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4867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2.7.2.6.11. </w:t>
      </w:r>
      <w:r w:rsidRPr="006C02F1">
        <w:rPr>
          <w:rFonts w:ascii="Arial" w:eastAsia="Times New Roman" w:hAnsi="Arial" w:cs="Arial"/>
          <w:b/>
          <w:bCs/>
          <w:i/>
          <w:iCs/>
          <w:color w:val="000000"/>
          <w:sz w:val="27"/>
          <w:szCs w:val="27"/>
          <w:shd w:val="clear" w:color="auto" w:fill="FFFFFF"/>
        </w:rPr>
        <w:t>Intervención o toma de posesión. </w:t>
      </w:r>
      <w:r w:rsidRPr="006C02F1">
        <w:rPr>
          <w:rFonts w:ascii="Arial" w:eastAsia="Times New Roman" w:hAnsi="Arial" w:cs="Arial"/>
          <w:color w:val="000000"/>
          <w:sz w:val="27"/>
          <w:szCs w:val="27"/>
          <w:shd w:val="clear" w:color="auto" w:fill="FFFFFF"/>
        </w:rPr>
        <w:t>Son causales para la intervención o toma de posesión de las empresas administradoras del monopolio, concesionarias de apuestas permanentes o chance, por parte de la Superintendencia Nacional de Salud, de conformidad con lo previsto en el artículo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6 del Decreto 2462 de 2013 o la norma que lo modifique o adicione, las siguientes: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El no pago reiterado de premios.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Cuando el valor de los premios no cancelados supere los ingresos brutos obtenidos por venta de chance de cuatro (4) días del respectivo operador.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Por incumplimiento del plan de desempeño.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Cuando el administrador o el concesionario presente pérdidas durante tres (3) años seguidos.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Cuando la empresa administradora del monopolio, no transfiera en forma oportuna los recursos del monopolio al sector salud.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Cuando el concesionario incumpla reiteradamente con sus obligaciones de declarar y pagar los derechos de explotación y demás valores relacionados con la declaración.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Cuando las empresas estén explotando el monopolio, sin haber sido autorizadas por la entidad concedente.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Cuando se demuestre que el concesionario está ejerciendo prácticas no permitidas.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25 Decreto 1350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2.7.2.6.12. </w:t>
      </w:r>
      <w:r w:rsidRPr="006C02F1">
        <w:rPr>
          <w:rFonts w:ascii="Arial" w:eastAsia="Times New Roman" w:hAnsi="Arial" w:cs="Arial"/>
          <w:b/>
          <w:bCs/>
          <w:i/>
          <w:iCs/>
          <w:color w:val="000000"/>
          <w:sz w:val="27"/>
          <w:szCs w:val="27"/>
          <w:shd w:val="clear" w:color="auto" w:fill="FFFFFF"/>
        </w:rPr>
        <w:t>Publicidad de los recursos a la salud generados por el Juego de Apuestas Permanentes o Chance. </w:t>
      </w:r>
      <w:r w:rsidRPr="006C02F1">
        <w:rPr>
          <w:rFonts w:ascii="Arial" w:eastAsia="Times New Roman" w:hAnsi="Arial" w:cs="Arial"/>
          <w:color w:val="000000"/>
          <w:sz w:val="27"/>
          <w:szCs w:val="27"/>
          <w:shd w:val="clear" w:color="auto" w:fill="FFFFFF"/>
        </w:rPr>
        <w:t>La Superintendencia Nacional de Salud publicará en la página web de la institución una relación mensual, por departamento y Distrito Capital, del valor recaudado en el sector de la salud por concepto de derechos de explotación del Juego de Apuestas Permanentes o Chance.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12 Decreto 3535 de 2005)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RIFAS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2.7.3.1</w:t>
      </w:r>
      <w:r w:rsidRPr="006C02F1">
        <w:rPr>
          <w:rFonts w:ascii="Arial" w:eastAsia="Times New Roman" w:hAnsi="Arial" w:cs="Arial"/>
          <w:b/>
          <w:bCs/>
          <w:i/>
          <w:iCs/>
          <w:color w:val="000000"/>
          <w:sz w:val="27"/>
          <w:szCs w:val="27"/>
          <w:shd w:val="clear" w:color="auto" w:fill="FFFFFF"/>
        </w:rPr>
        <w:t>. Definición. </w:t>
      </w:r>
      <w:r w:rsidRPr="006C02F1">
        <w:rPr>
          <w:rFonts w:ascii="Arial" w:eastAsia="Times New Roman" w:hAnsi="Arial" w:cs="Arial"/>
          <w:color w:val="000000"/>
          <w:sz w:val="27"/>
          <w:szCs w:val="27"/>
          <w:shd w:val="clear" w:color="auto" w:fill="FFFFFF"/>
        </w:rPr>
        <w:t xml:space="preserve">La rifa es una modalidad de juego de suerte y azar mediante la cual se sortean en fecha predeterminada, premios en </w:t>
      </w:r>
      <w:r w:rsidRPr="006C02F1">
        <w:rPr>
          <w:rFonts w:ascii="Arial" w:eastAsia="Times New Roman" w:hAnsi="Arial" w:cs="Arial"/>
          <w:color w:val="000000"/>
          <w:sz w:val="27"/>
          <w:szCs w:val="27"/>
          <w:shd w:val="clear" w:color="auto" w:fill="FFFFFF"/>
        </w:rPr>
        <w:lastRenderedPageBreak/>
        <w:t>especie entre quienes hubieren adquirido o fueren poseedores de una o varias boletas emitidas con numeración en serie continua y puestas en venta en el mercado a precio fijo por un operador previa y debidamente autorizado.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Toda rifa se presume celebrada a título oneroso.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1968 de 2001)</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t>ARTÍCULO 2.7.3.2.</w:t>
      </w:r>
      <w:r w:rsidRPr="006C02F1">
        <w:rPr>
          <w:rFonts w:ascii="Arial" w:eastAsia="Times New Roman" w:hAnsi="Arial" w:cs="Arial"/>
          <w:b/>
          <w:bCs/>
          <w:i/>
          <w:iCs/>
          <w:color w:val="000000"/>
          <w:sz w:val="27"/>
          <w:szCs w:val="27"/>
        </w:rPr>
        <w:t> Prohibiciones. </w:t>
      </w:r>
      <w:r w:rsidRPr="006C02F1">
        <w:rPr>
          <w:rFonts w:ascii="Arial" w:eastAsia="Times New Roman" w:hAnsi="Arial" w:cs="Arial"/>
          <w:color w:val="000000"/>
          <w:sz w:val="27"/>
          <w:szCs w:val="27"/>
        </w:rPr>
        <w:t>Están prohibidas las rifas de carácter permanente, entendidas como aquellas que realicen personas naturales o jurídicas, por sí o por interpuesta persona, en más de una fecha del año calendario, para uno o varios sorteos y para la totalidad o parte de los bienes o premios a que se tiene derecho a participar por razón de la rifa. Se considera igualmente de carácter permanente toda rifa establecida o que se establezca como empresa organizada para tales fines, cualquiera que sea el valor de los bienes a rifar y sea cual fuere el número de establecimientos de comercio por medio de los cuales la realice.</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Las boletas de las rifas no podrán contener series, ni estar fraccionadas.</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Se prohíbe la rifa de bienes usados y las rifas con premios en dinero.</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Están prohibidas las rifas que no utilicen los resultados de la lotería tradicional para la realización del sorteo.</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t>Parágrafo 1°.</w:t>
      </w:r>
      <w:r w:rsidRPr="006C02F1">
        <w:rPr>
          <w:rFonts w:ascii="Arial" w:eastAsia="Times New Roman" w:hAnsi="Arial" w:cs="Arial"/>
          <w:color w:val="000000"/>
          <w:sz w:val="27"/>
          <w:szCs w:val="27"/>
        </w:rPr>
        <w:t> </w:t>
      </w:r>
      <w:hyperlink r:id="rId27" w:history="1">
        <w:r w:rsidRPr="006C02F1">
          <w:rPr>
            <w:rFonts w:ascii="Arial" w:eastAsia="Times New Roman" w:hAnsi="Arial" w:cs="Arial"/>
            <w:color w:val="0000FF"/>
            <w:sz w:val="27"/>
            <w:szCs w:val="27"/>
            <w:u w:val="single"/>
          </w:rPr>
          <w:t>Adicionado por el Art. 10, Decreto Nacional 176 de 2017</w:t>
        </w:r>
      </w:hyperlink>
      <w:r w:rsidRPr="006C02F1">
        <w:rPr>
          <w:rFonts w:ascii="Arial" w:eastAsia="Times New Roman" w:hAnsi="Arial" w:cs="Arial"/>
          <w:color w:val="000000"/>
          <w:sz w:val="27"/>
          <w:szCs w:val="27"/>
        </w:rPr>
        <w:t> Los concesionarios del juego de apuestas permanentes y las entidades que operen la Lotería tradicional o de billetes podrán realizar como máximo dos rifas al mes, siempre y cuando estén previa y debidamente autorizados para el efecto.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1968 de 2001)</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t>ARTÍCULO 2.7.3.3.</w:t>
      </w:r>
      <w:r w:rsidRPr="006C02F1">
        <w:rPr>
          <w:rFonts w:ascii="Arial" w:eastAsia="Times New Roman" w:hAnsi="Arial" w:cs="Arial"/>
          <w:b/>
          <w:bCs/>
          <w:i/>
          <w:iCs/>
          <w:color w:val="000000"/>
          <w:sz w:val="27"/>
          <w:szCs w:val="27"/>
        </w:rPr>
        <w:t> Competencia para la explotación y autorización de las rifas. </w:t>
      </w:r>
      <w:r w:rsidRPr="006C02F1">
        <w:rPr>
          <w:rFonts w:ascii="Arial" w:eastAsia="Times New Roman" w:hAnsi="Arial" w:cs="Arial"/>
          <w:color w:val="000000"/>
          <w:sz w:val="27"/>
          <w:szCs w:val="27"/>
        </w:rPr>
        <w:t>Corresponde a los municipios y al Distrito Capital la explotación de las rifas que operen dentro de su jurisdicción.</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Cuando las rifas operen en más de un municipio de un mismo departamento o en un municipio y el Distrito Capital, su explotación corresponde al departamento, por intermedio de la respectiva Sociedad de Capital Público Departamental (SCPD).</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lastRenderedPageBreak/>
        <w:t>Cuando la rifa opere en dos o más departamentos o en un departamento y el Distrito Capital, la explotación le corresponde a la Empresa Industrial y Comercial del Estado Administradora del Monopolio Rentístico de los Juegos de Suerte y Azar Coljuegos.</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t>Parágrafo.</w:t>
      </w:r>
      <w:r w:rsidRPr="006C02F1">
        <w:rPr>
          <w:rFonts w:ascii="Arial" w:eastAsia="Times New Roman" w:hAnsi="Arial" w:cs="Arial"/>
          <w:color w:val="000000"/>
          <w:sz w:val="27"/>
          <w:szCs w:val="27"/>
        </w:rPr>
        <w:t> </w:t>
      </w:r>
      <w:hyperlink r:id="rId28" w:history="1">
        <w:r w:rsidRPr="006C02F1">
          <w:rPr>
            <w:rFonts w:ascii="Arial" w:eastAsia="Times New Roman" w:hAnsi="Arial" w:cs="Arial"/>
            <w:color w:val="0000FF"/>
            <w:sz w:val="27"/>
            <w:szCs w:val="27"/>
            <w:u w:val="single"/>
          </w:rPr>
          <w:t>Adicionado por el Art. 11, Decreto Nacional 176 de 2017</w:t>
        </w:r>
      </w:hyperlink>
      <w:r w:rsidRPr="006C02F1">
        <w:rPr>
          <w:rFonts w:ascii="Arial" w:eastAsia="Times New Roman" w:hAnsi="Arial" w:cs="Arial"/>
          <w:color w:val="000000"/>
          <w:sz w:val="27"/>
          <w:szCs w:val="27"/>
        </w:rPr>
        <w:t> Cuando concurran en una Entidad Territorial las funciones de Sociedad de Capital Público Departamental (SCPD) y la administración de Loterías, o no exista SCPD o Entidad encargada de sus funciones, la autorización para que operen rifas de jurisdicción departamental se otorgará directamente por el Gobernador en aplicación de la competencia descrita en el numeral 2 del artículo 305 de la Constitución Política.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1968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2.7.3.4.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Modalidad de operación de las rifas. </w:t>
      </w:r>
      <w:r w:rsidRPr="006C02F1">
        <w:rPr>
          <w:rFonts w:ascii="Arial" w:eastAsia="Times New Roman" w:hAnsi="Arial" w:cs="Arial"/>
          <w:color w:val="000000"/>
          <w:sz w:val="27"/>
          <w:szCs w:val="27"/>
          <w:shd w:val="clear" w:color="auto" w:fill="FFFFFF"/>
        </w:rPr>
        <w:t>Las rifas sólo podrán operar mediante la modalidad de operación a través de terceros, previa autorización de la autoridad competente.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consecuencia, no podrá venderse, ofrecerse o realizarse rifa alguna que no esté previa y debidamente autorizada mediante acto administrativo expedido por la autoridad competente.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1968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2.7.3.5.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Requisitos para la operación. </w:t>
      </w:r>
      <w:r w:rsidRPr="006C02F1">
        <w:rPr>
          <w:rFonts w:ascii="Arial" w:eastAsia="Times New Roman" w:hAnsi="Arial" w:cs="Arial"/>
          <w:color w:val="000000"/>
          <w:sz w:val="27"/>
          <w:szCs w:val="27"/>
          <w:shd w:val="clear" w:color="auto" w:fill="FFFFFF"/>
        </w:rPr>
        <w:t>Toda persona natural o jurídica que pretenda operar una rifa, deberá con una anterioridad no inferior a cuarenta y cinco (45) días calendario a la fecha prevista para la realización del sorteo, dirigir de acuerdo con el ámbito de operación territorial de la rifa, solicitud escrita a la respectiva entidad de que trata el artículo 2.7.3.3 del presente título, en la cual deberá indicar: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Nombre completo o razón social y domicilio del responsable de la rifa.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Si se trata de personas naturales adicionalmente, se adjuntará fotocopia legible de la cédula de ciudadanía así como del certificado judicial del responsable de la rifa; y tratándose de personas' jurídicas, a la solicitud se anexará el certificado de existencia y representación legal, expedido por la correspondiente Cámara de Comercio.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Nombre de la rifa.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4. Nombre de la lotería con la cual se verificará el sorteo, la hora, fecha y lugar geográfico, previsto para la realización del mismo.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Valor de venta al público de cada boleta.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Número total de boletas que se emitirán.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Número de boletas que dan derecho a participar en la rifa.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Valor del total de la emisión,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9. Plan de premios que se ofrecerá al público, el cual contendrá la relación detallada de los bienes muebles, inmuebles y/o premios objeto de la rifa, especificando su naturaleza, cantidad y valor comercial incluido el IVA.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1968 de 2001)</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t>ARTÍCULO 2.7.3.6.</w:t>
      </w:r>
      <w:r w:rsidRPr="006C02F1">
        <w:rPr>
          <w:rFonts w:ascii="Arial" w:eastAsia="Times New Roman" w:hAnsi="Arial" w:cs="Arial"/>
          <w:color w:val="000000"/>
          <w:sz w:val="27"/>
          <w:szCs w:val="27"/>
        </w:rPr>
        <w:t> </w:t>
      </w:r>
      <w:r w:rsidRPr="006C02F1">
        <w:rPr>
          <w:rFonts w:ascii="Arial" w:eastAsia="Times New Roman" w:hAnsi="Arial" w:cs="Arial"/>
          <w:b/>
          <w:bCs/>
          <w:i/>
          <w:iCs/>
          <w:color w:val="000000"/>
          <w:sz w:val="27"/>
          <w:szCs w:val="27"/>
        </w:rPr>
        <w:t>Requisitos para la autorización.</w:t>
      </w:r>
      <w:r w:rsidRPr="006C02F1">
        <w:rPr>
          <w:rFonts w:ascii="Arial" w:eastAsia="Times New Roman" w:hAnsi="Arial" w:cs="Arial"/>
          <w:color w:val="000000"/>
          <w:sz w:val="27"/>
          <w:szCs w:val="27"/>
        </w:rPr>
        <w:t> La solicitud presentada ante la autoridad competente de que trata el artículo anterior, deberá acompañarse de los siguientes documentos:</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1. Comprobante de la plena propiedad sin reserva de dominio, de los bienes muebles e inmuebles o premios objeto de la rifa, lo cual se hará conforme con lo dispuesto en las normas legales vigentes.</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2. Avalúo comercial de los bienes inmuebles y facturas o documentos de adquisición de los bienes muebles y premios que se rifen.</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3. Garantía de cumplimiento contratada con una compañía de seguros constituida legalmente en el país, expedida a favor de la entidad concedente de la autorización. El valor de la garantía será igual al valor total del plan de premios y su vigencia por un término no inferior a cuatro (4) meses contados a partir de la fecha de realización del sorteo.</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4. Texto de la boleta, en el cual deben haberse impreso como mínimo los siguientes datos:</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a) El número de la boleta;</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b) El valor de venta al público de la misma;</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c) El lugar, la fecha y hora del sorteo;</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lastRenderedPageBreak/>
        <w:t>d) El nombre de la lotería tradicional o de billetes con la cual se realizará el sorteo;</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e) El término de la caducidad del premio;</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f) El espacio que se utilizará para anotar el número y la fecha del acto administrativo que autorizará la realización de la rifa;</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g) La descripción de los bienes objeto de la rifa, con expresión de la marca comercial y si es posible, el modelo de los bienes en especie que constituye cada uno de los premios;</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h) El valor de los bienes en moneda legal colombiana;</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i) El nombre, domicilio, identificación y firma de la persona responsable de la rifa;</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j) El nombre de la rifa;</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k) La circunstancia de ser o no pagadero el premio al portador.</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5. Texto del proyecto de publicidad con que se pretenda promover la venta de boletas de la rifa, la cual deberá cumplir con el manual de imagen corporativa de la autoridad que autoriza su operación.</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6. Autorización de la lotería tradicional o de los billetes cuyos resultados serán utilizados para la realización del sorteo.</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t>Parágrafo</w:t>
      </w:r>
      <w:r w:rsidRPr="006C02F1">
        <w:rPr>
          <w:rFonts w:ascii="Arial" w:eastAsia="Times New Roman" w:hAnsi="Arial" w:cs="Arial"/>
          <w:color w:val="000000"/>
          <w:sz w:val="27"/>
          <w:szCs w:val="27"/>
        </w:rPr>
        <w:t>. </w:t>
      </w:r>
      <w:hyperlink r:id="rId29" w:history="1">
        <w:r w:rsidRPr="006C02F1">
          <w:rPr>
            <w:rFonts w:ascii="Arial" w:eastAsia="Times New Roman" w:hAnsi="Arial" w:cs="Arial"/>
            <w:color w:val="0000FF"/>
            <w:sz w:val="27"/>
            <w:szCs w:val="27"/>
            <w:u w:val="single"/>
          </w:rPr>
          <w:t>Adicionado por el Art. 12, Decreto Nacional 176 de 2017</w:t>
        </w:r>
      </w:hyperlink>
      <w:r w:rsidRPr="006C02F1">
        <w:rPr>
          <w:rFonts w:ascii="Arial" w:eastAsia="Times New Roman" w:hAnsi="Arial" w:cs="Arial"/>
          <w:color w:val="000000"/>
          <w:sz w:val="27"/>
          <w:szCs w:val="27"/>
        </w:rPr>
        <w:t> En el caso de que las rifas se operen por los concesionarios del juego de apuestas permanentes o por las entidades que operen la lotería tradicional o de billetes, el requisito del numeral 1 del presente artículo podrá acreditarse con cualquiera de los siguientes documentos: para el caso de bienes inmuebles la promesa de contrato de compraventa y para el caso de bienes muebles la factura de compra que acredite la propiedad de los bienes a entregar o cotización de los mismos, documentos que deben estar acompañados de un certificado que garantice los recursos para el pago del plan de premios, con vigencia no mayor a tres (3) meses anteriores a la radicación de la solicitud.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1968 de 2001)</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lastRenderedPageBreak/>
        <w:t>ARTÍCULO 2.7.3.7.</w:t>
      </w:r>
      <w:r w:rsidRPr="006C02F1">
        <w:rPr>
          <w:rFonts w:ascii="Arial" w:eastAsia="Times New Roman" w:hAnsi="Arial" w:cs="Arial"/>
          <w:b/>
          <w:bCs/>
          <w:i/>
          <w:iCs/>
          <w:color w:val="000000"/>
          <w:sz w:val="27"/>
          <w:szCs w:val="27"/>
        </w:rPr>
        <w:t> Pago de los derechos de explotación. </w:t>
      </w:r>
      <w:r w:rsidRPr="006C02F1">
        <w:rPr>
          <w:rFonts w:ascii="Arial" w:eastAsia="Times New Roman" w:hAnsi="Arial" w:cs="Arial"/>
          <w:color w:val="000000"/>
          <w:sz w:val="27"/>
          <w:szCs w:val="27"/>
        </w:rPr>
        <w:t>Al momento de la autorización, la persona gestora de la rifa deberá acreditar el pago de los derechos de explotación equivalentes al catorce por ciento (14%) de los ingresos brutos, los cuales corresponden al ciento por ciento (100%) del valor de las boletas emitidas.</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Realizada la rifa se ajustará el pago los derechos de explotación al valor total de la boletería vendida.</w:t>
      </w:r>
    </w:p>
    <w:p w:rsidR="006C02F1" w:rsidRPr="006C02F1" w:rsidRDefault="006C02F1" w:rsidP="006C02F1">
      <w:pPr>
        <w:shd w:val="clear" w:color="auto" w:fill="FFFFFF"/>
        <w:spacing w:after="0" w:line="240" w:lineRule="auto"/>
        <w:jc w:val="both"/>
        <w:rPr>
          <w:rFonts w:ascii="Arial" w:eastAsia="Times New Roman" w:hAnsi="Arial" w:cs="Arial"/>
          <w:color w:val="000000"/>
          <w:sz w:val="27"/>
          <w:szCs w:val="27"/>
        </w:rPr>
      </w:pPr>
      <w:r w:rsidRPr="006C02F1">
        <w:rPr>
          <w:rFonts w:ascii="Arial" w:eastAsia="Times New Roman" w:hAnsi="Arial" w:cs="Arial"/>
          <w:b/>
          <w:bCs/>
          <w:color w:val="000000"/>
          <w:sz w:val="24"/>
          <w:szCs w:val="24"/>
        </w:rPr>
        <w:t>Parágrafo</w:t>
      </w:r>
      <w:r w:rsidRPr="006C02F1">
        <w:rPr>
          <w:rFonts w:ascii="Arial" w:eastAsia="Times New Roman" w:hAnsi="Arial" w:cs="Arial"/>
          <w:color w:val="000000"/>
          <w:sz w:val="24"/>
          <w:szCs w:val="24"/>
        </w:rPr>
        <w:t>. </w:t>
      </w:r>
      <w:hyperlink r:id="rId30" w:history="1">
        <w:r w:rsidRPr="006C02F1">
          <w:rPr>
            <w:rFonts w:ascii="Arial" w:eastAsia="Times New Roman" w:hAnsi="Arial" w:cs="Arial"/>
            <w:color w:val="0000FF"/>
            <w:sz w:val="27"/>
            <w:szCs w:val="27"/>
            <w:u w:val="single"/>
          </w:rPr>
          <w:t>Adicionado por el Art. 13, Decreto Nacional 176 de 2017</w:t>
        </w:r>
      </w:hyperlink>
      <w:r w:rsidRPr="006C02F1">
        <w:rPr>
          <w:rFonts w:ascii="Arial" w:eastAsia="Times New Roman" w:hAnsi="Arial" w:cs="Arial"/>
          <w:color w:val="000000"/>
          <w:sz w:val="27"/>
          <w:szCs w:val="27"/>
        </w:rPr>
        <w:t> </w:t>
      </w:r>
      <w:r w:rsidRPr="006C02F1">
        <w:rPr>
          <w:rFonts w:ascii="Arial" w:eastAsia="Times New Roman" w:hAnsi="Arial" w:cs="Arial"/>
          <w:color w:val="000000"/>
          <w:sz w:val="24"/>
          <w:szCs w:val="24"/>
        </w:rPr>
        <w:t>En el caso de que las rifas se operen por los concesionarios del juego de apuestas permanentes o por las entidades que operen la lotería tradicional o de billetes, se deberá acreditar el pago de los derechos de explotación equivalentes al catorce por ciento (14%) de los ingresos brutos, los cuales corresponden al cien por ciento (100%) del valor de las boletas vendidas. La liquidación y declaración de los derechos de explotación deberá ser presentada a la entidad que expidió la autorización a más tardar el día hábil anterior a la realización del sorteo, junto con las boletas emitidas y no vendidas, las boletas que no participan en el sorteo y las inválidas. Cuando la rifa sea comercializada de forma virtual o sistematizada, se deberá enviar un reporte con las combinaciones no vendidas, las que no participan en el sorteo y las inválidas. En todo caso, el día del sorteo, el gestor de la rifa no puede quedar con boletas de la misma.</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Sin perjuicio de lo anterior, se deberá enviar al Consejo Nacional de Juegos de Suerte y azar el reporte de la boletería que participa en el sorteo y un reporte con las combinaciones no vendidas, las que no participan en el sorteo y las inválidas, a más tardar el día hábil anterior a la realización del sorteo, en los términos y condiciones que el Consejo establezca.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1968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2.7.3.8.</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Realización del sorteo. </w:t>
      </w:r>
      <w:r w:rsidRPr="006C02F1">
        <w:rPr>
          <w:rFonts w:ascii="Arial" w:eastAsia="Times New Roman" w:hAnsi="Arial" w:cs="Arial"/>
          <w:color w:val="000000"/>
          <w:sz w:val="27"/>
          <w:szCs w:val="27"/>
          <w:shd w:val="clear" w:color="auto" w:fill="FFFFFF"/>
        </w:rPr>
        <w:t>El día hábil anterior a la realización del sorteo, el organizador de la rifa deberá presentar ante la autoridad competente que concede la autorización para la realización del juego, las boletas emitidas y no vendidas; de lo cual, se levantará la correspondiente acta y a ella se anexarán las boletas que no participan en el sorteo y ras invalidadas. En todo caso, el día del sorteo, el gestor de la rifa, no puede quedar con boletas de la misma.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sorteos deberán realizarse en las fechas predeterminadas, de acuerdo con la autorización proferida por la autoridad concedente.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Si el sorteo es aplazado, la persona gestora de la rifa deberá informar de esta circunstancia a la entidad concedente, con el fin de que ésta autorice nueva fecha para la realización del sorteo; de igual manera, deberá comunicar la </w:t>
      </w:r>
      <w:r w:rsidRPr="006C02F1">
        <w:rPr>
          <w:rFonts w:ascii="Arial" w:eastAsia="Times New Roman" w:hAnsi="Arial" w:cs="Arial"/>
          <w:color w:val="000000"/>
          <w:sz w:val="27"/>
          <w:szCs w:val="27"/>
          <w:shd w:val="clear" w:color="auto" w:fill="FFFFFF"/>
        </w:rPr>
        <w:lastRenderedPageBreak/>
        <w:t>situación presentada a las personas que hayan adquirido las boletas y a los interesados, a través de un medio de comunicación local, regional o nacional, según el ámbito de operación de la rifa.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estos eventos, se efectuará la correspondiente prórroga a la garantía de que trata el artículo 2.7.3.6 del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1968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2.7.3.9.</w:t>
      </w:r>
      <w:r w:rsidRPr="006C02F1">
        <w:rPr>
          <w:rFonts w:ascii="Arial" w:eastAsia="Times New Roman" w:hAnsi="Arial" w:cs="Arial"/>
          <w:b/>
          <w:bCs/>
          <w:i/>
          <w:iCs/>
          <w:color w:val="000000"/>
          <w:sz w:val="27"/>
          <w:szCs w:val="27"/>
          <w:shd w:val="clear" w:color="auto" w:fill="FFFFFF"/>
        </w:rPr>
        <w:t> Obligación de sortear el premio. </w:t>
      </w:r>
      <w:r w:rsidRPr="006C02F1">
        <w:rPr>
          <w:rFonts w:ascii="Arial" w:eastAsia="Times New Roman" w:hAnsi="Arial" w:cs="Arial"/>
          <w:color w:val="000000"/>
          <w:sz w:val="27"/>
          <w:szCs w:val="27"/>
          <w:shd w:val="clear" w:color="auto" w:fill="FFFFFF"/>
        </w:rPr>
        <w:t>El premio o premios ofrecidos deberán rifarse hasta que queden en poder del público. En el evento que el premio o premios ofrecidos no queden en poder del público en la fecha prevista para la realización del sorteo, la persona gestora de la rifa deberá observar el procedimiento señalado en los incisos 3 y 4 del artículo anterior.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1968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2.7.3.10.</w:t>
      </w:r>
      <w:r w:rsidRPr="006C02F1">
        <w:rPr>
          <w:rFonts w:ascii="Arial" w:eastAsia="Times New Roman" w:hAnsi="Arial" w:cs="Arial"/>
          <w:b/>
          <w:bCs/>
          <w:i/>
          <w:iCs/>
          <w:color w:val="000000"/>
          <w:sz w:val="27"/>
          <w:szCs w:val="27"/>
          <w:shd w:val="clear" w:color="auto" w:fill="FFFFFF"/>
        </w:rPr>
        <w:t> Entrega de premios. </w:t>
      </w:r>
      <w:r w:rsidRPr="006C02F1">
        <w:rPr>
          <w:rFonts w:ascii="Arial" w:eastAsia="Times New Roman" w:hAnsi="Arial" w:cs="Arial"/>
          <w:color w:val="000000"/>
          <w:sz w:val="27"/>
          <w:szCs w:val="27"/>
          <w:shd w:val="clear" w:color="auto" w:fill="FFFFFF"/>
        </w:rPr>
        <w:t>La boleta ganadora se considera un título al portador del premio sorteado, a menos que el operador lleve un registro de los compradores de cada boleta, con talonarios o colillas, caso en el cual la boleta se asimila a un documento nominativo; verificada una u otra condición según el caso, el operador deberá proceder a la entrega del premio inmediatamente.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10 Decreto 1968 de 2001)</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t>ARTÍCULO 2.7.3.11.</w:t>
      </w:r>
      <w:r w:rsidRPr="006C02F1">
        <w:rPr>
          <w:rFonts w:ascii="Arial" w:eastAsia="Times New Roman" w:hAnsi="Arial" w:cs="Arial"/>
          <w:b/>
          <w:bCs/>
          <w:i/>
          <w:iCs/>
          <w:color w:val="000000"/>
          <w:sz w:val="27"/>
          <w:szCs w:val="27"/>
        </w:rPr>
        <w:t> Verificación de la entrega del premio. </w:t>
      </w:r>
      <w:r w:rsidRPr="006C02F1">
        <w:rPr>
          <w:rFonts w:ascii="Arial" w:eastAsia="Times New Roman" w:hAnsi="Arial" w:cs="Arial"/>
          <w:color w:val="000000"/>
          <w:sz w:val="27"/>
          <w:szCs w:val="27"/>
        </w:rPr>
        <w:t>La persona natural o jurídica titular de la autorización para operar una rifa deberá presentar ante la autoridad concedente, dentro de los cinco (5) días hábiles siguientes a la entrega de los premios, la declaración jurada ante notario por la persona o personas favorecidas con el premio o premios de la rifa realizada en la cual conste que recibieron los mismos a entera satisfacción. La inobservancia de este requisito le impide al interesado tramitar y obtener autorización para la realización de futuras rifas.</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t>Parágrafo</w:t>
      </w:r>
      <w:r w:rsidRPr="006C02F1">
        <w:rPr>
          <w:rFonts w:ascii="Arial" w:eastAsia="Times New Roman" w:hAnsi="Arial" w:cs="Arial"/>
          <w:color w:val="000000"/>
          <w:sz w:val="27"/>
          <w:szCs w:val="27"/>
        </w:rPr>
        <w:t>. </w:t>
      </w:r>
      <w:hyperlink r:id="rId31" w:history="1">
        <w:r w:rsidRPr="006C02F1">
          <w:rPr>
            <w:rFonts w:ascii="Arial" w:eastAsia="Times New Roman" w:hAnsi="Arial" w:cs="Arial"/>
            <w:color w:val="0000FF"/>
            <w:sz w:val="27"/>
            <w:szCs w:val="27"/>
            <w:u w:val="single"/>
          </w:rPr>
          <w:t>Adicionado por el Art. 14, Decreto Nacional 176 de 2017</w:t>
        </w:r>
      </w:hyperlink>
      <w:r w:rsidRPr="006C02F1">
        <w:rPr>
          <w:rFonts w:ascii="Arial" w:eastAsia="Times New Roman" w:hAnsi="Arial" w:cs="Arial"/>
          <w:color w:val="000000"/>
          <w:sz w:val="27"/>
          <w:szCs w:val="27"/>
        </w:rPr>
        <w:t> En el caso de que las rifas se operen por los concesionarios del juego de apuestas permanentes o por las Entidades que operen la Lotería tradicional o de billetes, la declaración jurada de la entrega del premio ante notario podrá ser reemplazada por acta suscrita por el ganador y certificación del revisor fiscal o contador y representante legal de la respectiva empresa.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11 Decreto 1968 de 2001)</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t>ARTÍCULO 2.7.3.12. </w:t>
      </w:r>
      <w:r w:rsidRPr="006C02F1">
        <w:rPr>
          <w:rFonts w:ascii="Arial" w:eastAsia="Times New Roman" w:hAnsi="Arial" w:cs="Arial"/>
          <w:b/>
          <w:bCs/>
          <w:i/>
          <w:iCs/>
          <w:color w:val="000000"/>
          <w:sz w:val="27"/>
          <w:szCs w:val="27"/>
        </w:rPr>
        <w:t>Valor de la emisión y del plan de premios. </w:t>
      </w:r>
      <w:r w:rsidRPr="006C02F1">
        <w:rPr>
          <w:rFonts w:ascii="Arial" w:eastAsia="Times New Roman" w:hAnsi="Arial" w:cs="Arial"/>
          <w:color w:val="000000"/>
          <w:sz w:val="27"/>
          <w:szCs w:val="27"/>
        </w:rPr>
        <w:t>El valor de la emisión de las boletas de una rifa, será igual al ciento por ciento (100%) del valor de las boletas emitidas. El plan de premios será como mínimo igual al cincuenta por ciento (50%) del valor de la emisión.</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t>PARÁGRAFO.</w:t>
      </w:r>
      <w:r w:rsidRPr="006C02F1">
        <w:rPr>
          <w:rFonts w:ascii="Arial" w:eastAsia="Times New Roman" w:hAnsi="Arial" w:cs="Arial"/>
          <w:color w:val="000000"/>
          <w:sz w:val="27"/>
          <w:szCs w:val="27"/>
        </w:rPr>
        <w:t> Los actos administrativos que se expidan por las autoridades concedentes de las autorizaciones a que se refiere el presente título, son susceptibles de los recursos en• la vía gubernativa previstos en el Código de Procedimiento Administrativo y de lo Contencioso Administrativo para las actuaciones administrativas. Los actos de trámite o preparatorios no están sujetos a recursos.</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t>Parágrafo 2°.</w:t>
      </w:r>
      <w:r w:rsidRPr="006C02F1">
        <w:rPr>
          <w:rFonts w:ascii="Arial" w:eastAsia="Times New Roman" w:hAnsi="Arial" w:cs="Arial"/>
          <w:color w:val="000000"/>
          <w:sz w:val="27"/>
          <w:szCs w:val="27"/>
        </w:rPr>
        <w:t> </w:t>
      </w:r>
      <w:hyperlink r:id="rId32" w:history="1">
        <w:r w:rsidRPr="006C02F1">
          <w:rPr>
            <w:rFonts w:ascii="Arial" w:eastAsia="Times New Roman" w:hAnsi="Arial" w:cs="Arial"/>
            <w:color w:val="0000FF"/>
            <w:sz w:val="27"/>
            <w:szCs w:val="27"/>
            <w:u w:val="single"/>
          </w:rPr>
          <w:t>Adicionado por el Art. 15, Decreto Nacional 176 de 2017</w:t>
        </w:r>
      </w:hyperlink>
      <w:r w:rsidRPr="006C02F1">
        <w:rPr>
          <w:rFonts w:ascii="Arial" w:eastAsia="Times New Roman" w:hAnsi="Arial" w:cs="Arial"/>
          <w:color w:val="000000"/>
          <w:sz w:val="27"/>
          <w:szCs w:val="27"/>
        </w:rPr>
        <w:t> El plan de premios de las rifas que operen los concesionarios del juego de apuestas permanentes o chance o las Entidades operadoras del juego de Lotería tradicional o de billetes será como mínimo el cuarenta (40%) del valor de la emisión.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12 Decreto 1968 de 2001)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JUEGOS PROMOCIONALES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2.7.4.1.</w:t>
      </w:r>
      <w:r w:rsidRPr="006C02F1">
        <w:rPr>
          <w:rFonts w:ascii="Arial" w:eastAsia="Times New Roman" w:hAnsi="Arial" w:cs="Arial"/>
          <w:b/>
          <w:bCs/>
          <w:i/>
          <w:iCs/>
          <w:color w:val="000000"/>
          <w:sz w:val="27"/>
          <w:szCs w:val="27"/>
          <w:shd w:val="clear" w:color="auto" w:fill="FFFFFF"/>
        </w:rPr>
        <w:t> Solicitud de autorización. </w:t>
      </w:r>
      <w:r w:rsidRPr="006C02F1">
        <w:rPr>
          <w:rFonts w:ascii="Arial" w:eastAsia="Times New Roman" w:hAnsi="Arial" w:cs="Arial"/>
          <w:color w:val="000000"/>
          <w:sz w:val="27"/>
          <w:szCs w:val="27"/>
          <w:shd w:val="clear" w:color="auto" w:fill="FFFFFF"/>
        </w:rPr>
        <w:t>Las personas naturales o jurídicas que pretendan organizar y operar juegos de suerte y azar con el fin de publicitar o promocionar bienes o servicios, establecimientos, empresas o entidades, en los cuales se ofrezca un premio al público, sin que para acceder al juego se pague directamente, deberán previamente solicitar y obtener autorización de las entidades competentes.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493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2.7.4.2.</w:t>
      </w:r>
      <w:r w:rsidRPr="006C02F1">
        <w:rPr>
          <w:rFonts w:ascii="Arial" w:eastAsia="Times New Roman" w:hAnsi="Arial" w:cs="Arial"/>
          <w:b/>
          <w:bCs/>
          <w:i/>
          <w:iCs/>
          <w:color w:val="000000"/>
          <w:sz w:val="27"/>
          <w:szCs w:val="27"/>
          <w:shd w:val="clear" w:color="auto" w:fill="FFFFFF"/>
        </w:rPr>
        <w:t> Autorización para la operación de juegos promocionales. </w:t>
      </w:r>
      <w:r w:rsidRPr="006C02F1">
        <w:rPr>
          <w:rFonts w:ascii="Arial" w:eastAsia="Times New Roman" w:hAnsi="Arial" w:cs="Arial"/>
          <w:color w:val="000000"/>
          <w:sz w:val="27"/>
          <w:szCs w:val="27"/>
          <w:shd w:val="clear" w:color="auto" w:fill="FFFFFF"/>
        </w:rPr>
        <w:t xml:space="preserve">Las personas naturales o jurídicas, que pretendan organizar y operar juegos de suerte y azar promocionales, deberán previamente solicitar y obtener autorización de la Empresa Industrial y Comercial del Estado Administradora del Monopolio Rentístico de Juegos de Suerte y Azar Coljuegos, cuando el juego sea de carácter nacional. Cuando el juego sea de carácter departamental, distrital o municipal, la autorización deberá solicitarse </w:t>
      </w:r>
      <w:r w:rsidRPr="006C02F1">
        <w:rPr>
          <w:rFonts w:ascii="Arial" w:eastAsia="Times New Roman" w:hAnsi="Arial" w:cs="Arial"/>
          <w:color w:val="000000"/>
          <w:sz w:val="27"/>
          <w:szCs w:val="27"/>
          <w:shd w:val="clear" w:color="auto" w:fill="FFFFFF"/>
        </w:rPr>
        <w:lastRenderedPageBreak/>
        <w:t>a la Sociedad de Capital Público Departamental, SCPD en cuya jurisdicción vaya a operar el juego.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estos efectos, se entiende que un juego promocional es de carácter nacional, cuando el mismo se opera en la jurisdicción de dos o más departamentos, bien sea que cobije a todo el departamento, o solamente a algunos de sus municipios y distritos. Por el contrario, un juego promocional es de carácter departamental, cuando su operación se realiza únicamente en jurisdicción de un solo departamento y es de carácter distrital o municipal, cuando opera únicamente en jurisdicción de un solo distrito o municipio.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(Art.2 Decreto 493 de 2001)</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4"/>
          <w:szCs w:val="24"/>
        </w:rPr>
        <w:t>Artículo 2.7.4.3. </w:t>
      </w:r>
      <w:hyperlink r:id="rId33" w:history="1">
        <w:r w:rsidRPr="006C02F1">
          <w:rPr>
            <w:rFonts w:ascii="Arial" w:eastAsia="Times New Roman" w:hAnsi="Arial" w:cs="Arial"/>
            <w:color w:val="0000FF"/>
            <w:sz w:val="27"/>
            <w:szCs w:val="27"/>
            <w:u w:val="single"/>
          </w:rPr>
          <w:t>Modificado por el Art. 1, Decreto Nacional 2104 de 2016</w:t>
        </w:r>
      </w:hyperlink>
      <w:r w:rsidRPr="006C02F1">
        <w:rPr>
          <w:rFonts w:ascii="Arial" w:eastAsia="Times New Roman" w:hAnsi="Arial" w:cs="Arial"/>
          <w:color w:val="000000"/>
          <w:sz w:val="27"/>
          <w:szCs w:val="27"/>
        </w:rPr>
        <w:t> </w:t>
      </w:r>
      <w:r w:rsidRPr="006C02F1">
        <w:rPr>
          <w:rFonts w:ascii="Arial" w:eastAsia="Times New Roman" w:hAnsi="Arial" w:cs="Arial"/>
          <w:b/>
          <w:bCs/>
          <w:color w:val="000000"/>
          <w:sz w:val="24"/>
          <w:szCs w:val="24"/>
        </w:rPr>
        <w:t>Requisitos de la solicitud de autorización. </w:t>
      </w:r>
      <w:r w:rsidRPr="006C02F1">
        <w:rPr>
          <w:rFonts w:ascii="Arial" w:eastAsia="Times New Roman" w:hAnsi="Arial" w:cs="Arial"/>
          <w:color w:val="000000"/>
          <w:sz w:val="24"/>
          <w:szCs w:val="24"/>
        </w:rPr>
        <w:t>La solicitud de autorización para la operación de juegos promocionales debe cumplir con los siguientes requisitos:</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1. La solicitud debe presentarse por escrito o por vía electrónica, en el formulario que determine la Empresa Industrial y Comercial Administradora del Monopolio Rentístico de los Juegos de Suerte y Azar (Coljuegos), o la Sociedad de Capital Público Departamental (SCPD), según corresponda.</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2. Recibo de pago de los derechos de explotación y gastos de administración sobre el valor total del plan de premios, incluido IVA; y garantía única de cumplimiento, por el valor total del plan de premios ofrecido, con una vigencia mínima por el término del juego promocional y dos (2) meses más.</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3. El plan de premios debe contar con la respectiva justificación técnica y económica, el lugar y calendario para la operación del juego promocional. El valor de cada premio debe ceñirse a lo fijado en la normativa vigente.</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4. Acompañar con la solicitud de autorización, cualquiera de los siguientes documentos de acuerdo a los bienes, servicios o elementos que hagan parte del plan de premios: factura de compra o documento que acredite la propiedad de los bienes a entregar, promesa de contrato de compraventa, cotización de los mismos con un certificado que garantice los recursos para el pago del plan de premios, con vigencia no mayor a tres (3) meses anteriores a la radicación.</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5. En toda solicitud debe incluirse el texto de los términos y condiciones del juego promocional a emplear en la pauta publicitaria.</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6. Con la solicitud, el operador se compromete a que la pauta publicitaria se ceñirá a lo previsto para la regulación de la marca de Coljuegos o de la respectiva Sociedad de Capital Público Departamental (SCPD).</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lastRenderedPageBreak/>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b/>
          <w:bCs/>
          <w:color w:val="000000"/>
          <w:sz w:val="24"/>
          <w:szCs w:val="24"/>
        </w:rPr>
        <w:t>Parágrafo 1°.</w:t>
      </w:r>
      <w:r w:rsidRPr="006C02F1">
        <w:rPr>
          <w:rFonts w:ascii="Arial" w:eastAsia="Times New Roman" w:hAnsi="Arial" w:cs="Arial"/>
          <w:color w:val="000000"/>
          <w:sz w:val="24"/>
          <w:szCs w:val="24"/>
        </w:rPr>
        <w:t> La garantía única de cumplimiento podrá ser constituida por anualidades y será presentada en la primera solicitud de juego promocional del respectivo año. Para los juegos subsiguientes solo será necesario presentar el anexo de la entidad emisora donde se informe el saldo libre de afectación.</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b/>
          <w:bCs/>
          <w:color w:val="000000"/>
          <w:sz w:val="24"/>
          <w:szCs w:val="24"/>
        </w:rPr>
        <w:t>Parágrafo 2°</w:t>
      </w:r>
      <w:r w:rsidRPr="006C02F1">
        <w:rPr>
          <w:rFonts w:ascii="Arial" w:eastAsia="Times New Roman" w:hAnsi="Arial" w:cs="Arial"/>
          <w:color w:val="000000"/>
          <w:sz w:val="24"/>
          <w:szCs w:val="24"/>
        </w:rPr>
        <w:t>. En los casos en que se haya efectuado el pago de derechos de explotación y gastos de administración en exceso, o no se autorice el juego promocional, se procederá a la devolución de los recursos según la normativa vigente.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2.7.4.4.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Valor del plan de premios. </w:t>
      </w:r>
      <w:r w:rsidRPr="006C02F1">
        <w:rPr>
          <w:rFonts w:ascii="Arial" w:eastAsia="Times New Roman" w:hAnsi="Arial" w:cs="Arial"/>
          <w:color w:val="000000"/>
          <w:sz w:val="27"/>
          <w:szCs w:val="27"/>
          <w:shd w:val="clear" w:color="auto" w:fill="FFFFFF"/>
        </w:rPr>
        <w:t>El valor total del plan de premios deberá estimarse por su valor comercial, incluido el IVA. Así mismo, cuando se ofrezcan premios en los cuales la persona natural o jurídica que realiza el sorteo promocional asume el pago de los impuestos correspondientes, el valor de dicho impuesto o impuestos deberá adicionarse al valor comercial del plan de premios, para efecto de cálculo de los derechos de explotación.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(Art.4 Decreto 493 de 2001)</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t>ARTÍCULO 2.7.4.5.</w:t>
      </w:r>
      <w:r w:rsidRPr="006C02F1">
        <w:rPr>
          <w:rFonts w:ascii="Arial" w:eastAsia="Times New Roman" w:hAnsi="Arial" w:cs="Arial"/>
          <w:b/>
          <w:bCs/>
          <w:i/>
          <w:iCs/>
          <w:color w:val="000000"/>
          <w:sz w:val="27"/>
          <w:szCs w:val="27"/>
        </w:rPr>
        <w:t>  </w:t>
      </w:r>
      <w:hyperlink r:id="rId34" w:history="1">
        <w:r w:rsidRPr="006C02F1">
          <w:rPr>
            <w:rFonts w:ascii="Arial" w:eastAsia="Times New Roman" w:hAnsi="Arial" w:cs="Arial"/>
            <w:i/>
            <w:iCs/>
            <w:color w:val="0000FF"/>
            <w:sz w:val="27"/>
            <w:szCs w:val="27"/>
            <w:u w:val="single"/>
          </w:rPr>
          <w:t>Modificado por el Art. 2, Decreto Nacional 2104 de 2016.</w:t>
        </w:r>
      </w:hyperlink>
      <w:r w:rsidRPr="006C02F1">
        <w:rPr>
          <w:rFonts w:ascii="Arial" w:eastAsia="Times New Roman" w:hAnsi="Arial" w:cs="Arial"/>
          <w:b/>
          <w:bCs/>
          <w:i/>
          <w:iCs/>
          <w:color w:val="000000"/>
          <w:sz w:val="27"/>
          <w:szCs w:val="27"/>
        </w:rPr>
        <w:t>  </w:t>
      </w:r>
      <w:r w:rsidRPr="006C02F1">
        <w:rPr>
          <w:rFonts w:ascii="Arial" w:eastAsia="Times New Roman" w:hAnsi="Arial" w:cs="Arial"/>
          <w:b/>
          <w:bCs/>
          <w:color w:val="000000"/>
          <w:sz w:val="24"/>
          <w:szCs w:val="24"/>
        </w:rPr>
        <w:t>Trámite de la solicitud.</w:t>
      </w:r>
      <w:r w:rsidRPr="006C02F1">
        <w:rPr>
          <w:rFonts w:ascii="Arial" w:eastAsia="Times New Roman" w:hAnsi="Arial" w:cs="Arial"/>
          <w:color w:val="000000"/>
          <w:sz w:val="24"/>
          <w:szCs w:val="24"/>
        </w:rPr>
        <w:t> Recibida la solicitud, Coljuegos o la respectiva Sociedad de Capital Público Departamental, SCPD según corresponda, dentro de los quince (15) días siguientes y previo estudio, emitirá el acto administrativo de autorización.</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El juego promocional sólo podrá iniciarse y publicitarse una vez se encuentre en firme el acto administrativo de autorización, y su vigencia en ningún caso podrá ser superior a un (1) año</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t>ARTÍCULO 2.7.4.6.</w:t>
      </w:r>
      <w:r w:rsidRPr="006C02F1">
        <w:rPr>
          <w:rFonts w:ascii="Arial" w:eastAsia="Times New Roman" w:hAnsi="Arial" w:cs="Arial"/>
          <w:b/>
          <w:bCs/>
          <w:i/>
          <w:iCs/>
          <w:color w:val="000000"/>
          <w:sz w:val="27"/>
          <w:szCs w:val="27"/>
        </w:rPr>
        <w:t> Concepto desfavorable y desistimiento.  </w:t>
      </w:r>
      <w:hyperlink r:id="rId35" w:history="1">
        <w:r w:rsidRPr="006C02F1">
          <w:rPr>
            <w:rFonts w:ascii="Arial" w:eastAsia="Times New Roman" w:hAnsi="Arial" w:cs="Arial"/>
            <w:color w:val="0000FF"/>
            <w:sz w:val="27"/>
            <w:szCs w:val="27"/>
            <w:u w:val="single"/>
          </w:rPr>
          <w:t>Modificado por el Art. 3, Decreto Nacional 2104 de 2016</w:t>
        </w:r>
      </w:hyperlink>
      <w:r w:rsidRPr="006C02F1">
        <w:rPr>
          <w:rFonts w:ascii="Arial" w:eastAsia="Times New Roman" w:hAnsi="Arial" w:cs="Arial"/>
          <w:color w:val="000000"/>
          <w:sz w:val="27"/>
          <w:szCs w:val="27"/>
        </w:rPr>
        <w:t> </w:t>
      </w:r>
      <w:r w:rsidRPr="006C02F1">
        <w:rPr>
          <w:rFonts w:ascii="Arial" w:eastAsia="Times New Roman" w:hAnsi="Arial" w:cs="Arial"/>
          <w:color w:val="000000"/>
          <w:sz w:val="24"/>
          <w:szCs w:val="24"/>
        </w:rPr>
        <w:t>Si del examen de la solicitud de autorización, Coljuegos o la respectiva Sociedad de Capital Público Departamental (SCPD) según corresponda emite concepto desfavorable, así lo hará conocer al interesado mediante acto administrativo susceptible de recursos en los términos del Código de Procedimiento Administrativo y de lo Contencioso Administrativo.</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Cuando del examen de la solicitud de autorización se establezca que está incompleta o que requiere aclaración, así se comunicará al interesado para que la complete o aclare, siguiendo para el efecto lo previsto en el Código de Procedimiento Administrativo y de lo Contencioso Administrativo. Lo anterior no impide la presentación de posteriores solicitudes.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2.7.4.7.</w:t>
      </w:r>
      <w:r w:rsidRPr="006C02F1">
        <w:rPr>
          <w:rFonts w:ascii="Arial" w:eastAsia="Times New Roman" w:hAnsi="Arial" w:cs="Arial"/>
          <w:b/>
          <w:bCs/>
          <w:i/>
          <w:iCs/>
          <w:color w:val="000000"/>
          <w:sz w:val="27"/>
          <w:szCs w:val="27"/>
          <w:shd w:val="clear" w:color="auto" w:fill="FFFFFF"/>
        </w:rPr>
        <w:t> Modificación del calendario de sorteos. </w:t>
      </w:r>
      <w:r w:rsidRPr="006C02F1">
        <w:rPr>
          <w:rFonts w:ascii="Arial" w:eastAsia="Times New Roman" w:hAnsi="Arial" w:cs="Arial"/>
          <w:color w:val="000000"/>
          <w:sz w:val="27"/>
          <w:szCs w:val="27"/>
          <w:shd w:val="clear" w:color="auto" w:fill="FFFFFF"/>
        </w:rPr>
        <w:t xml:space="preserve">En el evento en el cual la persona autorizada para realizar los sorteos promocionales no </w:t>
      </w:r>
      <w:r w:rsidRPr="006C02F1">
        <w:rPr>
          <w:rFonts w:ascii="Arial" w:eastAsia="Times New Roman" w:hAnsi="Arial" w:cs="Arial"/>
          <w:color w:val="000000"/>
          <w:sz w:val="27"/>
          <w:szCs w:val="27"/>
          <w:shd w:val="clear" w:color="auto" w:fill="FFFFFF"/>
        </w:rPr>
        <w:lastRenderedPageBreak/>
        <w:t>pudiera adelantarlos en la fecha o fechas previstas en el calendario de sorteos, por presentarse fuerza mayor o caso fortuito, deberá informarlo inmediatamente a la Empresa Industrial y Comercial del Estado Administradora del Monopolio Rentístico de los Juegos de Suerte y Azar Coljuegos, o a la respectiva Sociedad de Capital Público Departamental, SCPD, acreditando las circunstancias que impidieron la realización del sorteo y señalando la fecha en que éste se realizará.</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Empresa Industrial y Comercial del Estado Administradora del Monopolio Rentístico de los Juegos de Suerte y Azar Coljuegos, o la respectiva Sociedad de Capital Público Departamental, SCPD, previo análisis de las circunstancias expuestas por el gestor del juego, decidirá mediante acto administrativo. En el evento que del estudio de las circunstancias aducidas por el gestor del juego, la Empresa Industrial y Comercial del Estado Administradora del Monopolio Rentístico de los Juegos de Suerte y Azar Coljuegos, o la respectiva Sociedad de Capital Público Departamental, SCPD, establezca que éstas no obedecen a fuerza mayor o caso fortuito, ordenará mediante acto administrativo la realización del sorteo señalando la fecha, caso en el cual el gestor del juego deberá cancelar el valor de los derechos de explotación correspondiente al plan de premios de dicho sorteo, sin perjuicio del pago de los gastos de administración.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493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2.7.4.8.</w:t>
      </w:r>
      <w:r w:rsidRPr="006C02F1">
        <w:rPr>
          <w:rFonts w:ascii="Arial" w:eastAsia="Times New Roman" w:hAnsi="Arial" w:cs="Arial"/>
          <w:b/>
          <w:bCs/>
          <w:i/>
          <w:iCs/>
          <w:color w:val="000000"/>
          <w:sz w:val="27"/>
          <w:szCs w:val="27"/>
          <w:shd w:val="clear" w:color="auto" w:fill="FFFFFF"/>
        </w:rPr>
        <w:t> Premios en dinero y en especie. </w:t>
      </w:r>
      <w:r w:rsidRPr="006C02F1">
        <w:rPr>
          <w:rFonts w:ascii="Arial" w:eastAsia="Times New Roman" w:hAnsi="Arial" w:cs="Arial"/>
          <w:color w:val="000000"/>
          <w:sz w:val="27"/>
          <w:szCs w:val="27"/>
          <w:shd w:val="clear" w:color="auto" w:fill="FFFFFF"/>
        </w:rPr>
        <w:t>Con excepción de los juegos promocionales que se autoricen a las entidades financieras y aseguradoras, no se podrán ofrecer o entregar premios en dinero. En consecuencia, los premios deberán consistir en bienes muebles o inmuebles o servicios. Se excluyen de los bienes muebles, los títulos valores y similares.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493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2.7.4.9.</w:t>
      </w:r>
      <w:r w:rsidRPr="006C02F1">
        <w:rPr>
          <w:rFonts w:ascii="Arial" w:eastAsia="Times New Roman" w:hAnsi="Arial" w:cs="Arial"/>
          <w:b/>
          <w:bCs/>
          <w:i/>
          <w:iCs/>
          <w:color w:val="000000"/>
          <w:sz w:val="27"/>
          <w:szCs w:val="27"/>
          <w:shd w:val="clear" w:color="auto" w:fill="FFFFFF"/>
        </w:rPr>
        <w:t> Autorizaciones y regulaciones especiales. </w:t>
      </w:r>
      <w:r w:rsidRPr="006C02F1">
        <w:rPr>
          <w:rFonts w:ascii="Arial" w:eastAsia="Times New Roman" w:hAnsi="Arial" w:cs="Arial"/>
          <w:color w:val="000000"/>
          <w:sz w:val="27"/>
          <w:szCs w:val="27"/>
          <w:shd w:val="clear" w:color="auto" w:fill="FFFFFF"/>
        </w:rPr>
        <w:t>Cuando para la realización de los juegos de suerte y azar promocionales se pretenda utilizar el nombre, la marca o los resultados de otros juegos, el interesado deberá acompañar con la solicitud de permiso para la operación, la autorización de uso de los derechos, suscrita por el titular.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Además de lo señalado en el presente título, las entidades pertenecientes al sector financiero y asegurador deberán cumplir con lo dispuesto por el Parte 2, Libro 24, Título 1 del Decreto 2555 de 2010.</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9 Decreto 493 de 2001)</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t>ARTÍCULO 2.7.4.10.</w:t>
      </w:r>
      <w:r w:rsidRPr="006C02F1">
        <w:rPr>
          <w:rFonts w:ascii="Arial" w:eastAsia="Times New Roman" w:hAnsi="Arial" w:cs="Arial"/>
          <w:b/>
          <w:bCs/>
          <w:i/>
          <w:iCs/>
          <w:color w:val="000000"/>
          <w:sz w:val="27"/>
          <w:szCs w:val="27"/>
        </w:rPr>
        <w:t> </w:t>
      </w:r>
      <w:hyperlink r:id="rId36" w:history="1">
        <w:r w:rsidRPr="006C02F1">
          <w:rPr>
            <w:rFonts w:ascii="Arial" w:eastAsia="Times New Roman" w:hAnsi="Arial" w:cs="Arial"/>
            <w:i/>
            <w:iCs/>
            <w:color w:val="0000FF"/>
            <w:sz w:val="27"/>
            <w:szCs w:val="27"/>
            <w:u w:val="single"/>
          </w:rPr>
          <w:t>Modificado por el Art. 4, Decreto Nacional 2104 de 2016</w:t>
        </w:r>
      </w:hyperlink>
      <w:r w:rsidRPr="006C02F1">
        <w:rPr>
          <w:rFonts w:ascii="Arial" w:eastAsia="Times New Roman" w:hAnsi="Arial" w:cs="Arial"/>
          <w:b/>
          <w:bCs/>
          <w:i/>
          <w:iCs/>
          <w:color w:val="000000"/>
          <w:sz w:val="27"/>
          <w:szCs w:val="27"/>
        </w:rPr>
        <w:t> Plazo para la entrega de premios.  </w:t>
      </w:r>
      <w:r w:rsidRPr="006C02F1">
        <w:rPr>
          <w:rFonts w:ascii="Arial" w:eastAsia="Times New Roman" w:hAnsi="Arial" w:cs="Arial"/>
          <w:color w:val="000000"/>
          <w:sz w:val="24"/>
          <w:szCs w:val="24"/>
        </w:rPr>
        <w:t>De acuerdo con lo previsto en el artículo 5° de la Ley 643 de 2001, los premios promocionales deben entregarse en un plazo no mayor a treinta (30) días calendario, contados a partir de la fecha del sorteo. Los operadores deben garantizar la aleatoriedad del juego de suerte y azar promocional, en las condiciones autorizadas por las Entidades Administradoras del Monopolio.</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De la realización del sorteo y de la entrega de premios, debe dejarse acta o constancia escrita, las cuales serán enviadas a Coljuegos o la Sociedad de Capital Público Departamental SCPD según corresponda, dentro de los diez (10) y treinta (30) días siguientes a la fecha en que se surtan, respectivamente.</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b/>
          <w:bCs/>
          <w:color w:val="000000"/>
          <w:sz w:val="24"/>
          <w:szCs w:val="24"/>
        </w:rPr>
        <w:t>Parágrafo 1°</w:t>
      </w:r>
      <w:r w:rsidRPr="006C02F1">
        <w:rPr>
          <w:rFonts w:ascii="Arial" w:eastAsia="Times New Roman" w:hAnsi="Arial" w:cs="Arial"/>
          <w:color w:val="000000"/>
          <w:sz w:val="24"/>
          <w:szCs w:val="24"/>
        </w:rPr>
        <w:t>. En las mecánicas en las cuales se realice siembra de premios, entendida como la distribución aleatoria en el mercado de productos, boletas o similares que contienen la condición para ganar, el plazo de los treinta (30) días calendario para la entrega del premio, será contado desde la reclamación del mismo por parte del jugador, y esta solo podrá darse dentro de la vigencia autorizada del juego de suerte y azar promocional.</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b/>
          <w:bCs/>
          <w:color w:val="000000"/>
          <w:sz w:val="24"/>
          <w:szCs w:val="24"/>
        </w:rPr>
        <w:t>Parágrafo 2°</w:t>
      </w:r>
      <w:r w:rsidRPr="006C02F1">
        <w:rPr>
          <w:rFonts w:ascii="Arial" w:eastAsia="Times New Roman" w:hAnsi="Arial" w:cs="Arial"/>
          <w:color w:val="000000"/>
          <w:sz w:val="24"/>
          <w:szCs w:val="24"/>
        </w:rPr>
        <w:t>. A los sorteos o siembra de premios de los juegos de suerte y azar promocionales deberá asistir un delegado de la primera autoridad administrativa del lugar donde este se realice, siempre que el valor total del plan de premios supere los mil salarios mínimos legales mensuales vigentes (1.000 smlmv). En los juegos de suerte y azar promocionales cuyo valor del plan de premios no supere el monto antes señalado, el operador del juego deberá solicitar el acompañamiento del delegado, sin perjuicio que el sorteo o la siembra de premios se lleve a cabo sin su presencia.</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color w:val="000000"/>
          <w:sz w:val="24"/>
          <w:szCs w:val="24"/>
        </w:rPr>
        <w:t> </w:t>
      </w:r>
    </w:p>
    <w:p w:rsidR="006C02F1" w:rsidRPr="006C02F1" w:rsidRDefault="006C02F1" w:rsidP="006C02F1">
      <w:pPr>
        <w:shd w:val="clear" w:color="auto" w:fill="FFFFFF"/>
        <w:spacing w:after="0" w:line="240" w:lineRule="auto"/>
        <w:jc w:val="both"/>
        <w:rPr>
          <w:rFonts w:ascii="Calibri" w:eastAsia="Times New Roman" w:hAnsi="Calibri" w:cs="Times New Roman"/>
          <w:color w:val="000000"/>
        </w:rPr>
      </w:pPr>
      <w:r w:rsidRPr="006C02F1">
        <w:rPr>
          <w:rFonts w:ascii="Arial" w:eastAsia="Times New Roman" w:hAnsi="Arial" w:cs="Arial"/>
          <w:b/>
          <w:bCs/>
          <w:color w:val="000000"/>
          <w:sz w:val="24"/>
          <w:szCs w:val="24"/>
        </w:rPr>
        <w:t>Parágrafo 3°</w:t>
      </w:r>
      <w:r w:rsidRPr="006C02F1">
        <w:rPr>
          <w:rFonts w:ascii="Arial" w:eastAsia="Times New Roman" w:hAnsi="Arial" w:cs="Arial"/>
          <w:color w:val="000000"/>
          <w:sz w:val="24"/>
          <w:szCs w:val="24"/>
        </w:rPr>
        <w:t>. Coljuegos o la respectiva Sociedad de Capital Público Departamental (SCPD), según corresponda, determinarán los formatos y soportes de las actas y constancias a que se refieren el presente artículo</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b/>
          <w:bCs/>
          <w:color w:val="000000"/>
          <w:sz w:val="27"/>
          <w:szCs w:val="27"/>
        </w:rPr>
        <w:t>ARTÍCULO 2.7.4.11.</w:t>
      </w:r>
      <w:r w:rsidRPr="006C02F1">
        <w:rPr>
          <w:rFonts w:ascii="Arial" w:eastAsia="Times New Roman" w:hAnsi="Arial" w:cs="Arial"/>
          <w:b/>
          <w:bCs/>
          <w:i/>
          <w:iCs/>
          <w:color w:val="000000"/>
          <w:sz w:val="27"/>
          <w:szCs w:val="27"/>
        </w:rPr>
        <w:t> </w:t>
      </w:r>
      <w:hyperlink r:id="rId37" w:history="1">
        <w:r w:rsidRPr="006C02F1">
          <w:rPr>
            <w:rFonts w:ascii="Arial" w:eastAsia="Times New Roman" w:hAnsi="Arial" w:cs="Arial"/>
            <w:i/>
            <w:iCs/>
            <w:color w:val="0000FF"/>
            <w:sz w:val="27"/>
            <w:szCs w:val="27"/>
            <w:u w:val="single"/>
          </w:rPr>
          <w:t>Derogado por el Art. 5, Decreto Nacional 2104 de 2016</w:t>
        </w:r>
      </w:hyperlink>
      <w:r w:rsidRPr="006C02F1">
        <w:rPr>
          <w:rFonts w:ascii="Arial" w:eastAsia="Times New Roman" w:hAnsi="Arial" w:cs="Arial"/>
          <w:i/>
          <w:iCs/>
          <w:color w:val="000000"/>
          <w:sz w:val="27"/>
          <w:szCs w:val="27"/>
        </w:rPr>
        <w:t>.</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JUEGOS DE SUERTE Y AZAR LOCALIZADOS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2.7.5.1.</w:t>
      </w:r>
      <w:r w:rsidRPr="006C02F1">
        <w:rPr>
          <w:rFonts w:ascii="Arial" w:eastAsia="Times New Roman" w:hAnsi="Arial" w:cs="Arial"/>
          <w:b/>
          <w:bCs/>
          <w:i/>
          <w:iCs/>
          <w:color w:val="000000"/>
          <w:sz w:val="27"/>
          <w:szCs w:val="27"/>
          <w:shd w:val="clear" w:color="auto" w:fill="FFFFFF"/>
        </w:rPr>
        <w:t> Ámbito de aplicación. </w:t>
      </w:r>
      <w:r w:rsidRPr="006C02F1">
        <w:rPr>
          <w:rFonts w:ascii="Arial" w:eastAsia="Times New Roman" w:hAnsi="Arial" w:cs="Arial"/>
          <w:color w:val="000000"/>
          <w:sz w:val="27"/>
          <w:szCs w:val="27"/>
          <w:shd w:val="clear" w:color="auto" w:fill="FFFFFF"/>
        </w:rPr>
        <w:t>Las disposiciones del presente título se aplicarán a Coljuegos y a las personas jurídicas que operen el monopolio rentístico de los juegos de suerte y azar localizados.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1 Decreto 1278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2.7.5.2.</w:t>
      </w:r>
      <w:r w:rsidRPr="006C02F1">
        <w:rPr>
          <w:rFonts w:ascii="Arial" w:eastAsia="Times New Roman" w:hAnsi="Arial" w:cs="Arial"/>
          <w:b/>
          <w:bCs/>
          <w:i/>
          <w:iCs/>
          <w:color w:val="000000"/>
          <w:sz w:val="27"/>
          <w:szCs w:val="27"/>
          <w:shd w:val="clear" w:color="auto" w:fill="FFFFFF"/>
        </w:rPr>
        <w:t> Requisitos para la operación. </w:t>
      </w:r>
      <w:r w:rsidRPr="006C02F1">
        <w:rPr>
          <w:rFonts w:ascii="Arial" w:eastAsia="Times New Roman" w:hAnsi="Arial" w:cs="Arial"/>
          <w:color w:val="000000"/>
          <w:sz w:val="27"/>
          <w:szCs w:val="27"/>
          <w:shd w:val="clear" w:color="auto" w:fill="FFFFFF"/>
        </w:rPr>
        <w:t>Podrán operar los juegos de suerte y azar localizados las personas jurídicas que obtengan autorización de Coljuegos y suscriban el correspondiente contrato de concesión.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1278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2.7.5.3.</w:t>
      </w:r>
      <w:r w:rsidRPr="006C02F1">
        <w:rPr>
          <w:rFonts w:ascii="Arial" w:eastAsia="Times New Roman" w:hAnsi="Arial" w:cs="Arial"/>
          <w:b/>
          <w:bCs/>
          <w:i/>
          <w:iCs/>
          <w:color w:val="000000"/>
          <w:sz w:val="27"/>
          <w:szCs w:val="27"/>
          <w:shd w:val="clear" w:color="auto" w:fill="FFFFFF"/>
        </w:rPr>
        <w:t> Autorización. </w:t>
      </w:r>
      <w:r w:rsidRPr="006C02F1">
        <w:rPr>
          <w:rFonts w:ascii="Arial" w:eastAsia="Times New Roman" w:hAnsi="Arial" w:cs="Arial"/>
          <w:color w:val="000000"/>
          <w:sz w:val="27"/>
          <w:szCs w:val="27"/>
          <w:shd w:val="clear" w:color="auto" w:fill="FFFFFF"/>
        </w:rPr>
        <w:t>Para efectos de la autorización señalada en el artículo anterior del presente título, se deberá acreditar ante Coljuegos el cumplimiento de los siguientes requisitos: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Demostrar la tenencia legal de los equipos y elementos utilizados para la operación de los juegos.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Obtener concepto previo favorable expedido por el alcalde del municipio donde operará el juego, referido a las condiciones que se establezcan en los planes de ordenamiento territorial o esquemas de ordenamiento territorial según corresponda, especialmente en lo relativo al uso de suelos, ubicación y distancia mínima que se respetará respecto de las instituciones educativas.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Los que establezca Coljuegos respecto al número mínimo y/o máximo de elementos que se pueden operar por local comercial, número mínimo de elementos que se pueden operar por contrato, las actividades comerciales o de servicios compatibles con la operación de los juegos localizados en los locales comerciales y las demás condiciones técnicas que sean consideradas necesarias para la efectiva operación de cada tipo de juego localizado.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1º.</w:t>
      </w:r>
      <w:r w:rsidRPr="006C02F1">
        <w:rPr>
          <w:rFonts w:ascii="Arial" w:eastAsia="Times New Roman" w:hAnsi="Arial" w:cs="Arial"/>
          <w:color w:val="000000"/>
          <w:sz w:val="27"/>
          <w:szCs w:val="27"/>
          <w:shd w:val="clear" w:color="auto" w:fill="FFFFFF"/>
        </w:rPr>
        <w:t> La definición del número de elementos mínimo y/o máximo que se pueden operar por local comercial y las actividades comerciales que pueden ser combinadas con la operación de cada tipo de juego localizado, deberá hacerse con observancia de aspectos que incorporen medidas de control para los elementos de juego autorizados.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2º.</w:t>
      </w:r>
      <w:r w:rsidRPr="006C02F1">
        <w:rPr>
          <w:rFonts w:ascii="Arial" w:eastAsia="Times New Roman" w:hAnsi="Arial" w:cs="Arial"/>
          <w:color w:val="000000"/>
          <w:sz w:val="27"/>
          <w:szCs w:val="27"/>
          <w:shd w:val="clear" w:color="auto" w:fill="FFFFFF"/>
        </w:rPr>
        <w:t> Mientras Coljuegos establece los mínimos de elementos de cada tipo de juego localizado por local comercial, se aplicarán los siguientes:</w:t>
      </w:r>
    </w:p>
    <w:tbl>
      <w:tblPr>
        <w:tblW w:w="439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92"/>
        <w:gridCol w:w="1967"/>
        <w:gridCol w:w="1236"/>
      </w:tblGrid>
      <w:tr w:rsidR="006C02F1" w:rsidRPr="006C02F1" w:rsidTr="006C02F1">
        <w:trPr>
          <w:tblCellSpacing w:w="7" w:type="dxa"/>
          <w:jc w:val="center"/>
        </w:trPr>
        <w:tc>
          <w:tcPr>
            <w:tcW w:w="13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Ítem</w:t>
            </w:r>
          </w:p>
        </w:tc>
        <w:tc>
          <w:tcPr>
            <w:tcW w:w="22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Número de habitantes por municipio</w:t>
            </w:r>
          </w:p>
        </w:tc>
        <w:tc>
          <w:tcPr>
            <w:tcW w:w="14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b/>
                <w:bCs/>
                <w:sz w:val="20"/>
                <w:szCs w:val="20"/>
              </w:rPr>
              <w:t>Elementos de juego</w:t>
            </w:r>
          </w:p>
        </w:tc>
      </w:tr>
      <w:tr w:rsidR="006C02F1" w:rsidRPr="006C02F1" w:rsidTr="006C02F1">
        <w:trPr>
          <w:tblCellSpacing w:w="7" w:type="dxa"/>
          <w:jc w:val="center"/>
        </w:trPr>
        <w:tc>
          <w:tcPr>
            <w:tcW w:w="13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w:t>
            </w:r>
          </w:p>
        </w:tc>
        <w:tc>
          <w:tcPr>
            <w:tcW w:w="22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500.001 en adelante</w:t>
            </w:r>
          </w:p>
        </w:tc>
        <w:tc>
          <w:tcPr>
            <w:tcW w:w="14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20</w:t>
            </w:r>
          </w:p>
        </w:tc>
      </w:tr>
      <w:tr w:rsidR="006C02F1" w:rsidRPr="006C02F1" w:rsidTr="006C02F1">
        <w:trPr>
          <w:tblCellSpacing w:w="7" w:type="dxa"/>
          <w:jc w:val="center"/>
        </w:trPr>
        <w:tc>
          <w:tcPr>
            <w:tcW w:w="13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lastRenderedPageBreak/>
              <w:t>2</w:t>
            </w:r>
          </w:p>
        </w:tc>
        <w:tc>
          <w:tcPr>
            <w:tcW w:w="22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100.001 a 500.000</w:t>
            </w:r>
          </w:p>
        </w:tc>
        <w:tc>
          <w:tcPr>
            <w:tcW w:w="14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16</w:t>
            </w:r>
          </w:p>
        </w:tc>
      </w:tr>
      <w:tr w:rsidR="006C02F1" w:rsidRPr="006C02F1" w:rsidTr="006C02F1">
        <w:trPr>
          <w:tblCellSpacing w:w="7" w:type="dxa"/>
          <w:jc w:val="center"/>
        </w:trPr>
        <w:tc>
          <w:tcPr>
            <w:tcW w:w="13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3</w:t>
            </w:r>
          </w:p>
        </w:tc>
        <w:tc>
          <w:tcPr>
            <w:tcW w:w="22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50.001 a 100.000</w:t>
            </w:r>
          </w:p>
        </w:tc>
        <w:tc>
          <w:tcPr>
            <w:tcW w:w="14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13</w:t>
            </w:r>
          </w:p>
        </w:tc>
      </w:tr>
      <w:tr w:rsidR="006C02F1" w:rsidRPr="006C02F1" w:rsidTr="006C02F1">
        <w:trPr>
          <w:tblCellSpacing w:w="7" w:type="dxa"/>
          <w:jc w:val="center"/>
        </w:trPr>
        <w:tc>
          <w:tcPr>
            <w:tcW w:w="13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4</w:t>
            </w:r>
          </w:p>
        </w:tc>
        <w:tc>
          <w:tcPr>
            <w:tcW w:w="22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25.001 a 50.000</w:t>
            </w:r>
          </w:p>
        </w:tc>
        <w:tc>
          <w:tcPr>
            <w:tcW w:w="14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11</w:t>
            </w:r>
          </w:p>
        </w:tc>
      </w:tr>
      <w:tr w:rsidR="006C02F1" w:rsidRPr="006C02F1" w:rsidTr="006C02F1">
        <w:trPr>
          <w:tblCellSpacing w:w="7" w:type="dxa"/>
          <w:jc w:val="center"/>
        </w:trPr>
        <w:tc>
          <w:tcPr>
            <w:tcW w:w="13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5</w:t>
            </w:r>
          </w:p>
        </w:tc>
        <w:tc>
          <w:tcPr>
            <w:tcW w:w="22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10.001 a 25.000</w:t>
            </w:r>
          </w:p>
        </w:tc>
        <w:tc>
          <w:tcPr>
            <w:tcW w:w="14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7</w:t>
            </w:r>
          </w:p>
        </w:tc>
      </w:tr>
      <w:tr w:rsidR="006C02F1" w:rsidRPr="006C02F1" w:rsidTr="006C02F1">
        <w:trPr>
          <w:tblCellSpacing w:w="7" w:type="dxa"/>
          <w:jc w:val="center"/>
        </w:trPr>
        <w:tc>
          <w:tcPr>
            <w:tcW w:w="13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6</w:t>
            </w:r>
          </w:p>
        </w:tc>
        <w:tc>
          <w:tcPr>
            <w:tcW w:w="225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menos de 10.000</w:t>
            </w:r>
          </w:p>
        </w:tc>
        <w:tc>
          <w:tcPr>
            <w:tcW w:w="1400" w:type="pct"/>
            <w:tcBorders>
              <w:top w:val="outset" w:sz="6" w:space="0" w:color="auto"/>
              <w:left w:val="outset" w:sz="6" w:space="0" w:color="auto"/>
              <w:bottom w:val="outset" w:sz="6" w:space="0" w:color="auto"/>
              <w:right w:val="outset" w:sz="6" w:space="0" w:color="auto"/>
            </w:tcBorders>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3</w:t>
            </w:r>
          </w:p>
        </w:tc>
      </w:tr>
    </w:tbl>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3º.</w:t>
      </w:r>
      <w:r w:rsidRPr="006C02F1">
        <w:rPr>
          <w:rFonts w:ascii="Arial" w:eastAsia="Times New Roman" w:hAnsi="Arial" w:cs="Arial"/>
          <w:color w:val="000000"/>
          <w:sz w:val="27"/>
          <w:szCs w:val="27"/>
          <w:shd w:val="clear" w:color="auto" w:fill="FFFFFF"/>
        </w:rPr>
        <w:t> Mientras Coljuegos establece las actividades comerciales o de servicios que pueden combinarse con la operación de cada tipo de juego localizado, estos deberán operarse en locales comerciales cuya actividad principal sea la de juegos de suerte y azar, y las máquinas tragamonedas deberán operar en locales comerciales cuya objeto principal sea la operación de este tipo de juegos o de manera compartida con otro tipo de juegos localizados.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1278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2.7.5.4.</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Del contrato de concesión. </w:t>
      </w:r>
      <w:r w:rsidRPr="006C02F1">
        <w:rPr>
          <w:rFonts w:ascii="Arial" w:eastAsia="Times New Roman" w:hAnsi="Arial" w:cs="Arial"/>
          <w:color w:val="000000"/>
          <w:sz w:val="27"/>
          <w:szCs w:val="27"/>
          <w:shd w:val="clear" w:color="auto" w:fill="FFFFFF"/>
        </w:rPr>
        <w:t>Una vez en firme el acto administrativo de otorgamiento de la autorización para la operación a través de terceros de los juegos de suerte y azar localizados de que trata el presente título, se procederá a la suscripción del contrato de concesión, el cual se regirá en su orden por lo dispuesto en las Leyes 643 de 2001, 80 de 1993 y 1150 de 2007 y sus decretos reglamentarios y en las demás normas que las adicionen o modifiquen, así como por lo que disponga Coljuegos, para la adecuada ejecución del objeto contractual.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1278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2.7.5.5.</w:t>
      </w:r>
      <w:r w:rsidRPr="006C02F1">
        <w:rPr>
          <w:rFonts w:ascii="Arial" w:eastAsia="Times New Roman" w:hAnsi="Arial" w:cs="Arial"/>
          <w:b/>
          <w:bCs/>
          <w:i/>
          <w:iCs/>
          <w:color w:val="000000"/>
          <w:sz w:val="27"/>
          <w:szCs w:val="27"/>
          <w:shd w:val="clear" w:color="auto" w:fill="FFFFFF"/>
        </w:rPr>
        <w:t> Término para la suscripción del contrato de concesión. </w:t>
      </w:r>
      <w:r w:rsidRPr="006C02F1">
        <w:rPr>
          <w:rFonts w:ascii="Arial" w:eastAsia="Times New Roman" w:hAnsi="Arial" w:cs="Arial"/>
          <w:color w:val="000000"/>
          <w:sz w:val="27"/>
          <w:szCs w:val="27"/>
          <w:shd w:val="clear" w:color="auto" w:fill="FFFFFF"/>
        </w:rPr>
        <w:t>En el acto de autorización se señalará la fecha límite para la suscripción del contrato. Cuando sin justa causa el autorizado no suscriba el respectivo contrato en dicho plazo, el acto de autorización perderá sus efectos. Hasta tanto no se suscriba y se cumplan los requisitos de ejecución del contrato de que trata el artículo anterior del presente título, no podrá iniciarse la operación del juego.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1278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2.7.5.6.</w:t>
      </w:r>
      <w:r w:rsidRPr="006C02F1">
        <w:rPr>
          <w:rFonts w:ascii="Arial" w:eastAsia="Times New Roman" w:hAnsi="Arial" w:cs="Arial"/>
          <w:b/>
          <w:bCs/>
          <w:i/>
          <w:iCs/>
          <w:color w:val="000000"/>
          <w:sz w:val="27"/>
          <w:szCs w:val="27"/>
          <w:shd w:val="clear" w:color="auto" w:fill="FFFFFF"/>
        </w:rPr>
        <w:t> Declaración, liquidación y pago de los derechos de explotación, gastos de administración e intereses moratorios. </w:t>
      </w:r>
      <w:r w:rsidRPr="006C02F1">
        <w:rPr>
          <w:rFonts w:ascii="Arial" w:eastAsia="Times New Roman" w:hAnsi="Arial" w:cs="Arial"/>
          <w:color w:val="000000"/>
          <w:sz w:val="27"/>
          <w:szCs w:val="27"/>
          <w:shd w:val="clear" w:color="auto" w:fill="FFFFFF"/>
        </w:rPr>
        <w:t xml:space="preserve">Dentro de los primeros diez (10) días hábiles de cada mes, los operadores autorizados, </w:t>
      </w:r>
      <w:r w:rsidRPr="006C02F1">
        <w:rPr>
          <w:rFonts w:ascii="Arial" w:eastAsia="Times New Roman" w:hAnsi="Arial" w:cs="Arial"/>
          <w:color w:val="000000"/>
          <w:sz w:val="27"/>
          <w:szCs w:val="27"/>
          <w:shd w:val="clear" w:color="auto" w:fill="FFFFFF"/>
        </w:rPr>
        <w:lastRenderedPageBreak/>
        <w:t>con base en el formulario de declaración, liquidación y pago, deberán efectuar el pago de los derechos de explotación, gastos de administración e intereses moratorios a que hubiere lugar, en los bancos y o entidades financieras autorizados por Coljuegos.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Dentro del mismo término, presentarán ante Coljuegos, debidamente diligenciado, el formulario de declaración, liquidación y pago, y el respectivo comprobante de consignación.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Coljuegos adoptará mediante acto administrativo los requisitos que considere necesarios para la liquidación, declaración y pago de los derechos de explotación, gastos de administración e intereses moratorios y mantendrá en su página electrónica el formulario de declaración, liquidación y pago.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2º.</w:t>
      </w:r>
      <w:r w:rsidRPr="006C02F1">
        <w:rPr>
          <w:rFonts w:ascii="Arial" w:eastAsia="Times New Roman" w:hAnsi="Arial" w:cs="Arial"/>
          <w:color w:val="000000"/>
          <w:sz w:val="27"/>
          <w:szCs w:val="27"/>
          <w:shd w:val="clear" w:color="auto" w:fill="FFFFFF"/>
        </w:rPr>
        <w:t> Para efectos del presente título y tratándose de los demás juegos localizados a que se hace referencia en el numeral 5 del artículo 34 de la Ley 643 de 2001, los ingresos brutos que sirven de base para la liquidación de los derechos de explotación y gastos de administración corresponden al valor total de las apuestas realizadas sin incluir el Impuesto al Valor Agregado (IVA).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1278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2.7.5.7.</w:t>
      </w:r>
      <w:r w:rsidRPr="006C02F1">
        <w:rPr>
          <w:rFonts w:ascii="Arial" w:eastAsia="Times New Roman" w:hAnsi="Arial" w:cs="Arial"/>
          <w:b/>
          <w:bCs/>
          <w:i/>
          <w:iCs/>
          <w:color w:val="000000"/>
          <w:sz w:val="27"/>
          <w:szCs w:val="27"/>
          <w:shd w:val="clear" w:color="auto" w:fill="FFFFFF"/>
        </w:rPr>
        <w:t> Garantías. </w:t>
      </w:r>
      <w:r w:rsidRPr="006C02F1">
        <w:rPr>
          <w:rFonts w:ascii="Arial" w:eastAsia="Times New Roman" w:hAnsi="Arial" w:cs="Arial"/>
          <w:color w:val="000000"/>
          <w:sz w:val="27"/>
          <w:szCs w:val="27"/>
          <w:shd w:val="clear" w:color="auto" w:fill="FFFFFF"/>
        </w:rPr>
        <w:t>El operador deberá constituir a favor de la Empresa Industrial y Comercial del Estado Administradora del Monopolio Rentístico de los Juegos de Suerte y Azar (Coljuegos), por intermedio de una compañía de seguros o de un banco legalmente establecido en Colombia, una garantía única que ampare como mínimo los siguientes riesgos: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De cumplimiento de las obligaciones surgidas del contrato de concesión, para la operación de juegos de suerte y azar localizados y del pago de las sanciones que se le llegaren a imponer al concesionario, incluyendo en ellas el pago de multas y la cláusula penal pecuniaria, que ampare por lo menos el quince (15%) del valor del contrato y una vigencia igual a la de este más el término establecido para su liquidación;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De salarios y prestaciones sociales que ampare por lo menos el cinco por ciento (5%) del valor del contrato y una vigencia igual a la del mismo y tres (3) años más;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c) De pago de premios a los apostadores que ampare por lo menos el cinco por ciento (5%) del valor del contrato de concesión y una vigencia igual a la de aquel más el término establecido para su liquidación.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 indivisibilidad de la garantía en los contratos de concesión para la operación de juegos de suerte y azar localizados, no se regirá por lo dispuesto sobre la materia en Título 1 de la Parte 2 del Libro 2 del Decreto Reglamentario Único del Sector Administrativo de Planeación Nacional y en su lugar, los operadores podrán constituir la garantía por anualidades, caso en el cual, el monto del amparo se calculará sobre el valor total del contrato para el primer año y, para los años subsiguientes, por el saldo total del contrato que falte por ejecutar, con la obligación del operador de renovar las garantías tres meses antes de su vencimiento y en los términos del presente artículo.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1278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2.7.5.8.</w:t>
      </w:r>
      <w:r w:rsidRPr="006C02F1">
        <w:rPr>
          <w:rFonts w:ascii="Arial" w:eastAsia="Times New Roman" w:hAnsi="Arial" w:cs="Arial"/>
          <w:b/>
          <w:bCs/>
          <w:i/>
          <w:iCs/>
          <w:color w:val="000000"/>
          <w:sz w:val="27"/>
          <w:szCs w:val="27"/>
          <w:shd w:val="clear" w:color="auto" w:fill="FFFFFF"/>
        </w:rPr>
        <w:t> Giro de los recursos del monopolio. </w:t>
      </w:r>
      <w:r w:rsidRPr="006C02F1">
        <w:rPr>
          <w:rFonts w:ascii="Arial" w:eastAsia="Times New Roman" w:hAnsi="Arial" w:cs="Arial"/>
          <w:color w:val="000000"/>
          <w:sz w:val="27"/>
          <w:szCs w:val="27"/>
          <w:shd w:val="clear" w:color="auto" w:fill="FFFFFF"/>
        </w:rPr>
        <w:t>Constituyen rentas del monopolio cedidas por la Nación a las entidades territoriales, los derechos de explotación, los intereses de mora y los rendimientos financieros, provenientes de la operación de los juegos de suerte y azar localizados a que se refiere este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Dichas rentas deberán ser giradas mensualmente por Coljuegos a los municipios y al Distrito Capital, en los términos establecidos en los artículos 32 de la Ley 643 de 2001, 2.7.9.1.6. del Título 9 de la presente parte y numeral 2 del artículo 2º del Decreto número 4962 de 2011, o las normas que los modifiquen, adicionen o compilen. Igualmente, remitirá dentro de los cinco (5) días siguientes a la fecha de consignación de los recursos, el informe de que trata el Decreto número 1659 de 2002.</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1278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2.7.5.9.</w:t>
      </w:r>
      <w:r w:rsidRPr="006C02F1">
        <w:rPr>
          <w:rFonts w:ascii="Arial" w:eastAsia="Times New Roman" w:hAnsi="Arial" w:cs="Arial"/>
          <w:b/>
          <w:bCs/>
          <w:i/>
          <w:iCs/>
          <w:color w:val="000000"/>
          <w:sz w:val="27"/>
          <w:szCs w:val="27"/>
          <w:shd w:val="clear" w:color="auto" w:fill="FFFFFF"/>
        </w:rPr>
        <w:t> Función de Policía Judicial. </w:t>
      </w:r>
      <w:r w:rsidRPr="006C02F1">
        <w:rPr>
          <w:rFonts w:ascii="Arial" w:eastAsia="Times New Roman" w:hAnsi="Arial" w:cs="Arial"/>
          <w:color w:val="000000"/>
          <w:sz w:val="27"/>
          <w:szCs w:val="27"/>
          <w:shd w:val="clear" w:color="auto" w:fill="FFFFFF"/>
        </w:rPr>
        <w:t>De conformidad con las facultades otorgadas en la Ley 643 de 2001, Coljuegos ejercerá las funciones previstas en el numeral cuatro del artículo 202 de la Ley 906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xml:space="preserve"> En desarrollo de estas funciones, Coljuegos, dentro del ámbito de su competencia, realizará las actividades tendientes a brindar el apoyo necesario a las autoridades de investigación en la recolección del material probatorio y su aseguramiento para el desarrollo eficaz de la </w:t>
      </w:r>
      <w:r w:rsidRPr="006C02F1">
        <w:rPr>
          <w:rFonts w:ascii="Arial" w:eastAsia="Times New Roman" w:hAnsi="Arial" w:cs="Arial"/>
          <w:color w:val="000000"/>
          <w:sz w:val="27"/>
          <w:szCs w:val="27"/>
          <w:shd w:val="clear" w:color="auto" w:fill="FFFFFF"/>
        </w:rPr>
        <w:lastRenderedPageBreak/>
        <w:t>investigación y actuará coordinadamente con dichas autoridades en los casos que se considere pertinente.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1278 de 2014)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6</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APUESTAS EN EVENTOS DEPORTIVOS, GALLÍSTICOS, CANINOS Y SIMILARES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2.7.6.1.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Ámbito de aplicación. </w:t>
      </w:r>
      <w:r w:rsidRPr="006C02F1">
        <w:rPr>
          <w:rFonts w:ascii="Arial" w:eastAsia="Times New Roman" w:hAnsi="Arial" w:cs="Arial"/>
          <w:color w:val="000000"/>
          <w:sz w:val="27"/>
          <w:szCs w:val="27"/>
          <w:shd w:val="clear" w:color="auto" w:fill="FFFFFF"/>
        </w:rPr>
        <w:t>Las disposiciones del presente título se aplican a las apuestas en eventos deportivos, gallísticos, caninos, y similares de que trata el artículo 36 de la Ley 643 de 2001, operados a través de terceros.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2482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2.7.6.2.</w:t>
      </w:r>
      <w:r w:rsidRPr="006C02F1">
        <w:rPr>
          <w:rFonts w:ascii="Arial" w:eastAsia="Times New Roman" w:hAnsi="Arial" w:cs="Arial"/>
          <w:b/>
          <w:bCs/>
          <w:i/>
          <w:iCs/>
          <w:color w:val="000000"/>
          <w:sz w:val="27"/>
          <w:szCs w:val="27"/>
          <w:shd w:val="clear" w:color="auto" w:fill="FFFFFF"/>
        </w:rPr>
        <w:t> Operación a través de terceros. </w:t>
      </w:r>
      <w:r w:rsidRPr="006C02F1">
        <w:rPr>
          <w:rFonts w:ascii="Arial" w:eastAsia="Times New Roman" w:hAnsi="Arial" w:cs="Arial"/>
          <w:color w:val="000000"/>
          <w:sz w:val="27"/>
          <w:szCs w:val="27"/>
          <w:shd w:val="clear" w:color="auto" w:fill="FFFFFF"/>
        </w:rPr>
        <w:t>La operación del juego de apuestas en eventos deportivos, gallísticos, caninos, y similares, a través de terceros, es aquella que se realiza por personas jurídicas, mediante contratos de concesión celebrados con la Empresa Industrial y Comercial del Estado Administradora del Monopolio Rentístico de los Juegos de Suerte y Azar Coljuegos, en los términos de la Ley 80 de 1993.</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2482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2.7.6.3.</w:t>
      </w:r>
      <w:r w:rsidRPr="006C02F1">
        <w:rPr>
          <w:rFonts w:ascii="Arial" w:eastAsia="Times New Roman" w:hAnsi="Arial" w:cs="Arial"/>
          <w:b/>
          <w:bCs/>
          <w:i/>
          <w:iCs/>
          <w:color w:val="000000"/>
          <w:sz w:val="27"/>
          <w:szCs w:val="27"/>
          <w:shd w:val="clear" w:color="auto" w:fill="FFFFFF"/>
        </w:rPr>
        <w:t> Reglamento del juego.</w:t>
      </w:r>
      <w:r w:rsidRPr="006C02F1">
        <w:rPr>
          <w:rFonts w:ascii="Arial" w:eastAsia="Times New Roman" w:hAnsi="Arial" w:cs="Arial"/>
          <w:color w:val="000000"/>
          <w:sz w:val="27"/>
          <w:szCs w:val="27"/>
          <w:shd w:val="clear" w:color="auto" w:fill="FFFFFF"/>
        </w:rPr>
        <w:t> Con anterioridad a la iniciación del proceso contractual que tiene como fin escoger al concesionario, será necesario que exista el reglamento correspondiente a cada modalidad de juego, aprobado y expedido por la Empresa Industrial y Comercial del Estado Administradora del Monopolio Rentístico de Juegos de Suerte y Azar Coljuegos.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Dicho reglamento, determinará el monto de los derechos de explotación aplicable a cada juego, el cual en ningún caso podrá ser inferior al diecisiete por ciento (17%) de los ingresos brutos del juego, de conformidad con lo establecido en el artículo 49 de la Ley 643 de 2001.</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2482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2.7.6.4.</w:t>
      </w:r>
      <w:r w:rsidRPr="006C02F1">
        <w:rPr>
          <w:rFonts w:ascii="Arial" w:eastAsia="Times New Roman" w:hAnsi="Arial" w:cs="Arial"/>
          <w:b/>
          <w:bCs/>
          <w:i/>
          <w:iCs/>
          <w:color w:val="000000"/>
          <w:sz w:val="27"/>
          <w:szCs w:val="27"/>
          <w:shd w:val="clear" w:color="auto" w:fill="FFFFFF"/>
        </w:rPr>
        <w:t> Derechos de explotación. </w:t>
      </w:r>
      <w:r w:rsidRPr="006C02F1">
        <w:rPr>
          <w:rFonts w:ascii="Arial" w:eastAsia="Times New Roman" w:hAnsi="Arial" w:cs="Arial"/>
          <w:color w:val="000000"/>
          <w:sz w:val="27"/>
          <w:szCs w:val="27"/>
          <w:shd w:val="clear" w:color="auto" w:fill="FFFFFF"/>
        </w:rPr>
        <w:t>Para la liquidación de los Derechos de Explotación, se entiende por Ingresos Brutos del Juego, el valor total de las apuestas sin incluir el valor del impuesto sobre las ventas.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2482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2.7.6.5.</w:t>
      </w:r>
      <w:r w:rsidRPr="006C02F1">
        <w:rPr>
          <w:rFonts w:ascii="Arial" w:eastAsia="Times New Roman" w:hAnsi="Arial" w:cs="Arial"/>
          <w:b/>
          <w:bCs/>
          <w:i/>
          <w:iCs/>
          <w:color w:val="000000"/>
          <w:sz w:val="27"/>
          <w:szCs w:val="27"/>
          <w:shd w:val="clear" w:color="auto" w:fill="FFFFFF"/>
        </w:rPr>
        <w:t> Gastos de administración y operación. </w:t>
      </w:r>
      <w:r w:rsidRPr="006C02F1">
        <w:rPr>
          <w:rFonts w:ascii="Arial" w:eastAsia="Times New Roman" w:hAnsi="Arial" w:cs="Arial"/>
          <w:color w:val="000000"/>
          <w:sz w:val="27"/>
          <w:szCs w:val="27"/>
          <w:shd w:val="clear" w:color="auto" w:fill="FFFFFF"/>
        </w:rPr>
        <w:t>Los Operadores de los Juegos de que trata el presente título, deberán pagar a título de gastos de administración un porcentaje no superior al uno por ciento (1 %) de los derechos de explotación, o aquel porcentaje que por ley posterior se determine.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2482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2.7.6.6.</w:t>
      </w:r>
      <w:r w:rsidRPr="006C02F1">
        <w:rPr>
          <w:rFonts w:ascii="Arial" w:eastAsia="Times New Roman" w:hAnsi="Arial" w:cs="Arial"/>
          <w:b/>
          <w:bCs/>
          <w:i/>
          <w:iCs/>
          <w:color w:val="000000"/>
          <w:sz w:val="27"/>
          <w:szCs w:val="27"/>
          <w:shd w:val="clear" w:color="auto" w:fill="FFFFFF"/>
        </w:rPr>
        <w:t> Declaración, liquidación y pago de los derechos de explotación, de los gastos de administración y de los intereses moratorios. </w:t>
      </w:r>
      <w:r w:rsidRPr="006C02F1">
        <w:rPr>
          <w:rFonts w:ascii="Arial" w:eastAsia="Times New Roman" w:hAnsi="Arial" w:cs="Arial"/>
          <w:color w:val="000000"/>
          <w:sz w:val="27"/>
          <w:szCs w:val="27"/>
          <w:shd w:val="clear" w:color="auto" w:fill="FFFFFF"/>
        </w:rPr>
        <w:t>Dentro de los primeros diez (10) días hábiles de cada mes, en el formulario oficial que para el efecto emita la Empresa Industrial y Comercial del Estado Administradora del Monopolio Rentístico de los Juegos de Suerte y Azar Coljuegos, el operador deberá declarar y liquidar ante esta, los derechos de explotación y los gastos de administración, causados en el mes anterior, así como los intereses moratorios a que hubiere lugar.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Dentro del mismo término, el operador deberá consignar a la Empresa Industrial y Comercial del Estado Administradora del Monopolio Rentístico de los Juegos de Suerte y Azar Coljuegos, los valores liquidados en los Bancos y Entidades Financieras autorizadas.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2482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2.7.6.7.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Formulario de declaración, liquidación y pago de los derechos de explotación y gastos de administración. </w:t>
      </w:r>
      <w:r w:rsidRPr="006C02F1">
        <w:rPr>
          <w:rFonts w:ascii="Arial" w:eastAsia="Times New Roman" w:hAnsi="Arial" w:cs="Arial"/>
          <w:color w:val="000000"/>
          <w:sz w:val="27"/>
          <w:szCs w:val="27"/>
          <w:shd w:val="clear" w:color="auto" w:fill="FFFFFF"/>
        </w:rPr>
        <w:t>El formulario de declaración, liquidación y pago de los derechos de explotación y gastos de administración, contendrá como mínimo lo siguiente: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Razón social del operador.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Número de Identificación Tributaria.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Dirección del domicilio social del operador.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Número del contrato de concesión y fecha de suscripción.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5. Mes y año al cual corresponde la declaración.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Valor de los ingresos brutos.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Valor de los derechos de explotación.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Valor de los gastos de administración.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9. Intereses moratorios.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10. Valor total a pagar.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11. Nombre, identificación, firma y matrícula profesional del contador o revisor fiscal.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12. Nombre, identificación y firma del representante legal.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El operador deberá adjuntar como anexo al formulario, el respectivo comprobante de consignación de los derechos de explotación, gastos de administración e intereses moratorios.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2482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2.7.6.8.</w:t>
      </w:r>
      <w:r w:rsidRPr="006C02F1">
        <w:rPr>
          <w:rFonts w:ascii="Arial" w:eastAsia="Times New Roman" w:hAnsi="Arial" w:cs="Arial"/>
          <w:b/>
          <w:bCs/>
          <w:i/>
          <w:iCs/>
          <w:color w:val="000000"/>
          <w:sz w:val="27"/>
          <w:szCs w:val="27"/>
          <w:shd w:val="clear" w:color="auto" w:fill="FFFFFF"/>
        </w:rPr>
        <w:t> Giro de los recursos del monopolio. </w:t>
      </w:r>
      <w:r w:rsidRPr="006C02F1">
        <w:rPr>
          <w:rFonts w:ascii="Arial" w:eastAsia="Times New Roman" w:hAnsi="Arial" w:cs="Arial"/>
          <w:color w:val="000000"/>
          <w:sz w:val="27"/>
          <w:szCs w:val="27"/>
          <w:shd w:val="clear" w:color="auto" w:fill="FFFFFF"/>
        </w:rPr>
        <w:t>Constituyen rentas del monopolio y son de propiedad de las entidades territoriales, los derechos de explotación, los intereses de mora y los rendimientos financieros, provenientes de la operación de los juegos a que se refiere este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Dichas rentas, deberán ser giradas por la Empresa Industrial y Comercial del Estado Administradora del Monopolio Rentístico de los Juegos de Suerte y Azar Coljuegos, dentro de los primeros diez (10) días hábiles del mes siguiente a su recaudo, a los Fondos de Salud Departamentales, Distritales y Municipales, en la proporción y condiciones establecidas en el Capítulo 1 del Título 9 de la presente parte.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Igualmente, remitirá dentro de los cinco (5) días siguientes a la fecha de consignación de los recursos el informe recursos el informe sobre distribución y giros de que trata el citado Capítulo 1 del Título 9.</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(Art.8 Decreto 2482 de 2003)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7</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MODALIDAD DE JUEGOS NOVEDOSOS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2.7.7.1.</w:t>
      </w:r>
      <w:r w:rsidRPr="006C02F1">
        <w:rPr>
          <w:rFonts w:ascii="Arial" w:eastAsia="Times New Roman" w:hAnsi="Arial" w:cs="Arial"/>
          <w:b/>
          <w:bCs/>
          <w:i/>
          <w:iCs/>
          <w:color w:val="000000"/>
          <w:sz w:val="27"/>
          <w:szCs w:val="27"/>
          <w:shd w:val="clear" w:color="auto" w:fill="FFFFFF"/>
        </w:rPr>
        <w:t> Ámbito de aplicación. </w:t>
      </w:r>
      <w:r w:rsidRPr="006C02F1">
        <w:rPr>
          <w:rFonts w:ascii="Arial" w:eastAsia="Times New Roman" w:hAnsi="Arial" w:cs="Arial"/>
          <w:color w:val="000000"/>
          <w:sz w:val="27"/>
          <w:szCs w:val="27"/>
          <w:shd w:val="clear" w:color="auto" w:fill="FFFFFF"/>
        </w:rPr>
        <w:t>Las disposiciones del presente título se aplican a los juegos novedosos de que trata el artículo 38 de la Ley 643 de 2001, operados a través de terceros.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2121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2.7.7.2.</w:t>
      </w:r>
      <w:r w:rsidRPr="006C02F1">
        <w:rPr>
          <w:rFonts w:ascii="Arial" w:eastAsia="Times New Roman" w:hAnsi="Arial" w:cs="Arial"/>
          <w:b/>
          <w:bCs/>
          <w:i/>
          <w:iCs/>
          <w:color w:val="000000"/>
          <w:sz w:val="27"/>
          <w:szCs w:val="27"/>
          <w:shd w:val="clear" w:color="auto" w:fill="FFFFFF"/>
        </w:rPr>
        <w:t> Operación a través de terceros. </w:t>
      </w:r>
      <w:r w:rsidRPr="006C02F1">
        <w:rPr>
          <w:rFonts w:ascii="Arial" w:eastAsia="Times New Roman" w:hAnsi="Arial" w:cs="Arial"/>
          <w:color w:val="000000"/>
          <w:sz w:val="27"/>
          <w:szCs w:val="27"/>
          <w:shd w:val="clear" w:color="auto" w:fill="FFFFFF"/>
        </w:rPr>
        <w:t>La operación de los juegos novedosos a través de terceros, es aquella que se realiza por personas jurídicas, mediante contratos de concesión celebrados con ellas por la Empresa Industrial y Comercial del Estado Administradora del Monopolio Rentístico de los Juegos de Suerte y Azar Coljuegos, en los términos definidos por la Ley de Régimen Propio de los Juegos de Suerte y Azar, el Estatuto General de Contratación de la Administración Pública y las normas reglamentarias de dichos ordenamientos o las disposiciones que las modifiquen o sustituyan.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2121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2.7.7.3.</w:t>
      </w:r>
      <w:r w:rsidRPr="006C02F1">
        <w:rPr>
          <w:rFonts w:ascii="Arial" w:eastAsia="Times New Roman" w:hAnsi="Arial" w:cs="Arial"/>
          <w:b/>
          <w:bCs/>
          <w:i/>
          <w:iCs/>
          <w:color w:val="000000"/>
          <w:sz w:val="27"/>
          <w:szCs w:val="27"/>
          <w:shd w:val="clear" w:color="auto" w:fill="FFFFFF"/>
        </w:rPr>
        <w:t> Reglamento del juego. </w:t>
      </w:r>
      <w:r w:rsidRPr="006C02F1">
        <w:rPr>
          <w:rFonts w:ascii="Arial" w:eastAsia="Times New Roman" w:hAnsi="Arial" w:cs="Arial"/>
          <w:color w:val="000000"/>
          <w:sz w:val="27"/>
          <w:szCs w:val="27"/>
          <w:shd w:val="clear" w:color="auto" w:fill="FFFFFF"/>
        </w:rPr>
        <w:t>Con anterioridad a la iniciación del proceso contractual que tiene como fin escoger al concesionario, será necesario que exista el reglamento correspondiente a cada modalidad de juego, aprobado y expedido por la Empresa Industrial y Comercial del Estado Administradora del Monopolio Rentístico de Juegos de Suerte y Azar Coljuegos.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reglamento determinará el monto de los derechos de explotación aplicable a cada juego, el cual en ningún caso podrá ser inferior al diecisiete (17%) de los ingresos brutos del juego, de conformidad con lo establecido en el artículo 49 de la Ley 643 de 2001.</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2121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2.7.7.4.</w:t>
      </w:r>
      <w:r w:rsidRPr="006C02F1">
        <w:rPr>
          <w:rFonts w:ascii="Arial" w:eastAsia="Times New Roman" w:hAnsi="Arial" w:cs="Arial"/>
          <w:b/>
          <w:bCs/>
          <w:i/>
          <w:iCs/>
          <w:color w:val="000000"/>
          <w:sz w:val="27"/>
          <w:szCs w:val="27"/>
          <w:shd w:val="clear" w:color="auto" w:fill="FFFFFF"/>
        </w:rPr>
        <w:t> Liquidación de los derechos de explotación. Ingresos brutos. </w:t>
      </w:r>
      <w:r w:rsidRPr="006C02F1">
        <w:rPr>
          <w:rFonts w:ascii="Arial" w:eastAsia="Times New Roman" w:hAnsi="Arial" w:cs="Arial"/>
          <w:color w:val="000000"/>
          <w:sz w:val="27"/>
          <w:szCs w:val="27"/>
          <w:shd w:val="clear" w:color="auto" w:fill="FFFFFF"/>
        </w:rPr>
        <w:t>Para la liquidación de los derechos de explotación, se entienden por ingresos brutos del juego, el valor total de las apuestas sin incluir el valor del impuesto sobre las ventas.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2121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2.7.7.5.</w:t>
      </w:r>
      <w:r w:rsidRPr="006C02F1">
        <w:rPr>
          <w:rFonts w:ascii="Arial" w:eastAsia="Times New Roman" w:hAnsi="Arial" w:cs="Arial"/>
          <w:b/>
          <w:bCs/>
          <w:i/>
          <w:iCs/>
          <w:color w:val="000000"/>
          <w:sz w:val="27"/>
          <w:szCs w:val="27"/>
          <w:shd w:val="clear" w:color="auto" w:fill="FFFFFF"/>
        </w:rPr>
        <w:t> Gastos de administración reconocidos a Coljuegos. </w:t>
      </w:r>
      <w:r w:rsidRPr="006C02F1">
        <w:rPr>
          <w:rFonts w:ascii="Arial" w:eastAsia="Times New Roman" w:hAnsi="Arial" w:cs="Arial"/>
          <w:color w:val="000000"/>
          <w:sz w:val="27"/>
          <w:szCs w:val="27"/>
          <w:shd w:val="clear" w:color="auto" w:fill="FFFFFF"/>
        </w:rPr>
        <w:t>Los concesionarios de los juegos de que trata el presente título, deberán pagar a Coljuegos a título de gastos de administración un porcentaje definido por Coljuegos no superior al uno por ciento (1 %) de los derechos de explotación o aquel porcentaje que por ley posterior se determine.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2121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2.7.7.6.</w:t>
      </w:r>
      <w:r w:rsidRPr="006C02F1">
        <w:rPr>
          <w:rFonts w:ascii="Arial" w:eastAsia="Times New Roman" w:hAnsi="Arial" w:cs="Arial"/>
          <w:b/>
          <w:bCs/>
          <w:i/>
          <w:iCs/>
          <w:color w:val="000000"/>
          <w:sz w:val="27"/>
          <w:szCs w:val="27"/>
          <w:shd w:val="clear" w:color="auto" w:fill="FFFFFF"/>
        </w:rPr>
        <w:t> Declaración, liquidación y pago de los derechos de explotación, de los gastos de administración y de los intereses moratorios. </w:t>
      </w:r>
      <w:r w:rsidRPr="006C02F1">
        <w:rPr>
          <w:rFonts w:ascii="Arial" w:eastAsia="Times New Roman" w:hAnsi="Arial" w:cs="Arial"/>
          <w:color w:val="000000"/>
          <w:sz w:val="27"/>
          <w:szCs w:val="27"/>
          <w:shd w:val="clear" w:color="auto" w:fill="FFFFFF"/>
        </w:rPr>
        <w:t>Dentro de los primeros diez (10) días hábiles de cada mes, en el formulario oficial que para el efecto suministre la Empresa Industrial y Comercial del Estado Administradora del Monopolio Rentístico de los Juegos de Suerte y Azar Coljuegos, el operador deberá declarar y liquidar ante esta, los derechos de explotación, los gastos de administración y los intereses moratorios a que hubiere lugar.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Dentro del mismo término, el concesionario deberá consignar a la Empresa Industrial y Comercial del Estado Administradora del Monopolio Rentístico de los Juegos de Suerte y Azar Coljuegos, los valores liquidados en los bancos y entidades financieras autorizadas.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2121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2.7.7.7.</w:t>
      </w:r>
      <w:r w:rsidRPr="006C02F1">
        <w:rPr>
          <w:rFonts w:ascii="Arial" w:eastAsia="Times New Roman" w:hAnsi="Arial" w:cs="Arial"/>
          <w:b/>
          <w:bCs/>
          <w:i/>
          <w:iCs/>
          <w:color w:val="000000"/>
          <w:sz w:val="27"/>
          <w:szCs w:val="27"/>
          <w:shd w:val="clear" w:color="auto" w:fill="FFFFFF"/>
        </w:rPr>
        <w:t> Formulario de declaración, liquidación y pago de los derechos de explotación, gastos de administración e intereses. </w:t>
      </w:r>
      <w:r w:rsidRPr="006C02F1">
        <w:rPr>
          <w:rFonts w:ascii="Arial" w:eastAsia="Times New Roman" w:hAnsi="Arial" w:cs="Arial"/>
          <w:color w:val="000000"/>
          <w:sz w:val="27"/>
          <w:szCs w:val="27"/>
          <w:shd w:val="clear" w:color="auto" w:fill="FFFFFF"/>
        </w:rPr>
        <w:t>El formulario de declaración, liquidación y pago de los derechos de explotación y gastos de administración, contendrá como mínimo lo siguiente: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Razón social del operador.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Número de identificación tributaria.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Dirección del domicilio social del operador.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Número del contrato de concesión y fecha de suscripción.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Mes y año al cual corresponde la declaración.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Valor de los ingresos brutos.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Valor de los derechos de explotación.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8. Valor de los gastos de administración.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9. Intereses moratorios.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10. Valor total a pagar.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11. Nombre, identificación, firma y matrícula profesional del contador o revisor fiscal.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12. Nombre, identificación y firma del representante legal.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El concesionario deberá adjuntar como anexo al formulario, el respectivo comprobante de consignación de los derechos de explotación, gastos de administración e intereses moratorios.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2121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2.7.7.8.</w:t>
      </w:r>
      <w:r w:rsidRPr="006C02F1">
        <w:rPr>
          <w:rFonts w:ascii="Arial" w:eastAsia="Times New Roman" w:hAnsi="Arial" w:cs="Arial"/>
          <w:b/>
          <w:bCs/>
          <w:i/>
          <w:iCs/>
          <w:color w:val="000000"/>
          <w:sz w:val="27"/>
          <w:szCs w:val="27"/>
          <w:shd w:val="clear" w:color="auto" w:fill="FFFFFF"/>
        </w:rPr>
        <w:t> Giro de recursos del monopolio. </w:t>
      </w:r>
      <w:r w:rsidRPr="006C02F1">
        <w:rPr>
          <w:rFonts w:ascii="Arial" w:eastAsia="Times New Roman" w:hAnsi="Arial" w:cs="Arial"/>
          <w:color w:val="000000"/>
          <w:sz w:val="27"/>
          <w:szCs w:val="27"/>
          <w:shd w:val="clear" w:color="auto" w:fill="FFFFFF"/>
        </w:rPr>
        <w:t>Constituyen rentas del monopolio y son de propiedad de las entidades territoriales, los derechos de explotación, los intereses de mora y los rendimientos financieros, provenientes de la operación de los juegos a que se refiere 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Estas rentas, deberán ser giradas por la Empresa Industrial y Comercial del Estado Administradora del Monopolio Rentístico de los Juegos de Suerte y Azar Coljuegos, dentro de los primeros diez (10) días hábiles del mes siguiente a su recaudo, a los fondos de salud departamentales, distritales y municipales, en la proporción y condiciones establecidas en el Capítulo 1 del Título 9 de la presente parte.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Igualmente, remitirá dentro de los cinco (5) días siguientes a la fecha de consignación de los recursos el informe sobre distribución y giros de que trata el citado Capítulo 1 del Título 9.</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2121 de 2004)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FISCALIZACIÓN Y CONTROL A LA EXPLOTACIÓN DE JUEGOS DE SURTE Y AZAR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2.7.8.1.</w:t>
      </w:r>
      <w:r w:rsidRPr="006C02F1">
        <w:rPr>
          <w:rFonts w:ascii="Arial" w:eastAsia="Times New Roman" w:hAnsi="Arial" w:cs="Arial"/>
          <w:b/>
          <w:bCs/>
          <w:i/>
          <w:iCs/>
          <w:color w:val="000000"/>
          <w:sz w:val="27"/>
          <w:szCs w:val="27"/>
          <w:shd w:val="clear" w:color="auto" w:fill="FFFFFF"/>
        </w:rPr>
        <w:t> Facultades de fiscalización y control a la explotación de juegos de suerte y azar. </w:t>
      </w:r>
      <w:r w:rsidRPr="006C02F1">
        <w:rPr>
          <w:rFonts w:ascii="Arial" w:eastAsia="Times New Roman" w:hAnsi="Arial" w:cs="Arial"/>
          <w:color w:val="000000"/>
          <w:sz w:val="27"/>
          <w:szCs w:val="27"/>
          <w:shd w:val="clear" w:color="auto" w:fill="FFFFFF"/>
        </w:rPr>
        <w:t xml:space="preserve">Sin perjuicio de las facultades propias de la Superintendencia Nacional de Salud, corresponde a los municipios, al Distrito </w:t>
      </w:r>
      <w:r w:rsidRPr="006C02F1">
        <w:rPr>
          <w:rFonts w:ascii="Arial" w:eastAsia="Times New Roman" w:hAnsi="Arial" w:cs="Arial"/>
          <w:color w:val="000000"/>
          <w:sz w:val="27"/>
          <w:szCs w:val="27"/>
          <w:shd w:val="clear" w:color="auto" w:fill="FFFFFF"/>
        </w:rPr>
        <w:lastRenderedPageBreak/>
        <w:t>Capital, a los departamentos y a las demás entidades administradoras de juegos de suerte y azar de que trata la Ley 643 de 2001, ejercer oportuna y efectivamente las facultades de fiscalización y control previstas en los artículos 4, 43 y 44 del mencionado estatuto, teniendo en cuenta la competencia funcional de la respectiva entidad administradora y el ámbito territorial en el cual se opera la respectiva modalidad de juegos de suerte y azar, así como imponer las sanciones correspondientes, a fin de evitar la explotación ilegal de juegos de suerte y azar, la proliferación de juegos no autorizados y en general de prácticas contrarias al régimen propio del monopolio. La omisión o extralimitación en el ejercicio de dichas facultades compromete la responsabilidad personal e institucional de las referidas entidades de acuerdo con lo dispuesto en la Constitución Política y en la Ley.</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4643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2.7.8.2.</w:t>
      </w:r>
      <w:r w:rsidRPr="006C02F1">
        <w:rPr>
          <w:rFonts w:ascii="Arial" w:eastAsia="Times New Roman" w:hAnsi="Arial" w:cs="Arial"/>
          <w:b/>
          <w:bCs/>
          <w:i/>
          <w:iCs/>
          <w:color w:val="000000"/>
          <w:sz w:val="27"/>
          <w:szCs w:val="27"/>
          <w:shd w:val="clear" w:color="auto" w:fill="FFFFFF"/>
        </w:rPr>
        <w:t> Manuales y protocolos de fiscalización. </w:t>
      </w:r>
      <w:r w:rsidRPr="006C02F1">
        <w:rPr>
          <w:rFonts w:ascii="Arial" w:eastAsia="Times New Roman" w:hAnsi="Arial" w:cs="Arial"/>
          <w:color w:val="000000"/>
          <w:sz w:val="27"/>
          <w:szCs w:val="27"/>
          <w:shd w:val="clear" w:color="auto" w:fill="FFFFFF"/>
        </w:rPr>
        <w:t>El Consejo Nacional de Juegos de Suerte y Azar adoptará los manuales y protocolos que deben aplicar todas las entidades territoriales que exploten, administren u operen el monopolio rentístico de juegos de suerte y azar, para el ejercicio de la función de fiscalización a que haya lugar, los cuales se sujetarán al procedimiento administrativo común y principal que establece el Código de Procedimiento Administrativo y de lo Contencioso Administrativo.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2341 de 2012)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9</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RECURSOS PROVENIENTES DE LOS JUEGOS DE SUERTE Y AZAR</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DISTRIBUCIÓN DE LOS RECURSOS PROVENIENTES DE LOS JUEGOS DE SUERTE Y AZAR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2.7.9.1.1.</w:t>
      </w:r>
      <w:r w:rsidRPr="006C02F1">
        <w:rPr>
          <w:rFonts w:ascii="Arial" w:eastAsia="Times New Roman" w:hAnsi="Arial" w:cs="Arial"/>
          <w:b/>
          <w:bCs/>
          <w:i/>
          <w:iCs/>
          <w:color w:val="000000"/>
          <w:sz w:val="27"/>
          <w:szCs w:val="27"/>
          <w:shd w:val="clear" w:color="auto" w:fill="FFFFFF"/>
        </w:rPr>
        <w:t> Distribución de los recursos provenientes de los juegos de suerte y azar localizados. </w:t>
      </w:r>
      <w:r w:rsidRPr="006C02F1">
        <w:rPr>
          <w:rFonts w:ascii="Arial" w:eastAsia="Times New Roman" w:hAnsi="Arial" w:cs="Arial"/>
          <w:color w:val="000000"/>
          <w:sz w:val="27"/>
          <w:szCs w:val="27"/>
          <w:shd w:val="clear" w:color="auto" w:fill="FFFFFF"/>
        </w:rPr>
        <w:t xml:space="preserve">Los recursos provenientes de juegos de suerte y azar localizados en ciudades de menos de cien mil (100.000) habitantes, incluidos los rendimientos financieros generados por ellos, se destinarán al municipio generador de los mismos y los generados en los demás, se distribuirán el cincuenta por ciento (50%) acorde con la jurisdicción donde se generaron los derechos o regalías y el otro cincuenta por ciento (50%), se distribuirá entre los municipios. los distritos y el Distrito Capital, con </w:t>
      </w:r>
      <w:r w:rsidRPr="006C02F1">
        <w:rPr>
          <w:rFonts w:ascii="Arial" w:eastAsia="Times New Roman" w:hAnsi="Arial" w:cs="Arial"/>
          <w:color w:val="000000"/>
          <w:sz w:val="27"/>
          <w:szCs w:val="27"/>
          <w:shd w:val="clear" w:color="auto" w:fill="FFFFFF"/>
        </w:rPr>
        <w:lastRenderedPageBreak/>
        <w:t>base en el porcentaje de participación de la distribución efectuada para cada uno de ellos en el total de los recursos del sistema general de participaciones para el sector salud.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procedimiento para efectuar la distribución de los recursos acorde con el porcentaje de participación del sistema general de participaciones para el sector salud es el siguiente: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Para cada municipio, distrito y el Distrito Capital, se efectuará la sumatoria de los recursos del sistema general de participaciones para salud, distribuidos por concepto de subsidios a la demanda, prestación de servicios de salud a la población pobre, en lo no cubierto con subsidios a la demanda y de acciones de salud 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El porcentaje de participación será el resultante de dividir la suma del total de estos recursos para cada municipio, distrito y el Distrito Capital, entre el total nacional de los recursos distribuidos por concepto del sistema general de participaciones para el sector salud.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El porcentaje de participación de cada municipio, distrito y el Distrito Capital, calculado en el numeral anterior, se aplicará al total de los recursos a distribuir, previo descuento del porcentaje del siete por ciento (7%) con destino al Fondo de Investigación en Salud, obteniendo de esta manera los recursos que le corresponden a cada municipio, distrito y Distrito Capital.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del Decreto 1659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2.7.9.1.2.</w:t>
      </w:r>
      <w:r w:rsidRPr="006C02F1">
        <w:rPr>
          <w:rFonts w:ascii="Arial" w:eastAsia="Times New Roman" w:hAnsi="Arial" w:cs="Arial"/>
          <w:b/>
          <w:bCs/>
          <w:i/>
          <w:iCs/>
          <w:color w:val="000000"/>
          <w:sz w:val="27"/>
          <w:szCs w:val="27"/>
          <w:shd w:val="clear" w:color="auto" w:fill="FFFFFF"/>
        </w:rPr>
        <w:t> Distribución de los recursos provenientes de los juegos de suerte y azar novedosos diferentes al lotto en línea, lotería preimpresa (sic) y lotería instantánea. </w:t>
      </w:r>
      <w:r w:rsidRPr="006C02F1">
        <w:rPr>
          <w:rFonts w:ascii="Arial" w:eastAsia="Times New Roman" w:hAnsi="Arial" w:cs="Arial"/>
          <w:color w:val="000000"/>
          <w:sz w:val="27"/>
          <w:szCs w:val="27"/>
          <w:shd w:val="clear" w:color="auto" w:fill="FFFFFF"/>
        </w:rPr>
        <w:t>La distribución del cincuenta por ciento (50%) del veinte por ciento (20%) de los recursos correspondientes a los departamentos se realizará de acuerdo con la participación de la asignación de cada departamento, en el total de la asignación nacional total departamental del sistema general de participaciones para el sector salud.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del Decreto 1659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2.7.9.1.3.</w:t>
      </w:r>
      <w:r w:rsidRPr="006C02F1">
        <w:rPr>
          <w:rFonts w:ascii="Arial" w:eastAsia="Times New Roman" w:hAnsi="Arial" w:cs="Arial"/>
          <w:b/>
          <w:bCs/>
          <w:i/>
          <w:iCs/>
          <w:color w:val="000000"/>
          <w:sz w:val="27"/>
          <w:szCs w:val="27"/>
          <w:shd w:val="clear" w:color="auto" w:fill="FFFFFF"/>
        </w:rPr>
        <w:t> Distribución de los recursos provenientes de la explotación del lotto en línea, lotería preimpresa (sic) y la lotería instantánea. </w:t>
      </w:r>
      <w:r w:rsidRPr="006C02F1">
        <w:rPr>
          <w:rFonts w:ascii="Arial" w:eastAsia="Times New Roman" w:hAnsi="Arial" w:cs="Arial"/>
          <w:color w:val="000000"/>
          <w:sz w:val="27"/>
          <w:szCs w:val="27"/>
          <w:shd w:val="clear" w:color="auto" w:fill="FFFFFF"/>
        </w:rPr>
        <w:t xml:space="preserve">La distribución de la totalidad de las rentas obtenidas por el administrador del monopolio por concepto de la explotación del lotto en línea, la lotería preimpresa (sic) y la lotería instantánea, incluyendo sus </w:t>
      </w:r>
      <w:r w:rsidRPr="006C02F1">
        <w:rPr>
          <w:rFonts w:ascii="Arial" w:eastAsia="Times New Roman" w:hAnsi="Arial" w:cs="Arial"/>
          <w:color w:val="000000"/>
          <w:sz w:val="27"/>
          <w:szCs w:val="27"/>
          <w:shd w:val="clear" w:color="auto" w:fill="FFFFFF"/>
        </w:rPr>
        <w:lastRenderedPageBreak/>
        <w:t>correspondientes rendimientos financieros, destinadas a la financiación del pasivo pensional territorial del sector salud, a través del Fondo Nacional de Pensiones de las Entidades Territoriales, FONPET, se efectuará semestralmente con cortes a 30 de junio y a 31 de diciembre de cada año, por parte del Ministerio de Hacienda y Crédito Público, con base en la metodología definida para los juegos novedosos en el artículo anterior, y la información remitida por el administrador del monopolio, sin efectuar el descuento del siete por ciento (7%) para el fondo de investigaciones en salud.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del Decreto 1659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2.7.9.1.4.</w:t>
      </w:r>
      <w:r w:rsidRPr="006C02F1">
        <w:rPr>
          <w:rFonts w:ascii="Arial" w:eastAsia="Times New Roman" w:hAnsi="Arial" w:cs="Arial"/>
          <w:b/>
          <w:bCs/>
          <w:i/>
          <w:iCs/>
          <w:color w:val="000000"/>
          <w:sz w:val="27"/>
          <w:szCs w:val="27"/>
          <w:shd w:val="clear" w:color="auto" w:fill="FFFFFF"/>
        </w:rPr>
        <w:t> Distribución de recursos de rifas, juegos promocionales, eventos deportivos, gallísticos, caninos y similares. </w:t>
      </w:r>
      <w:r w:rsidRPr="006C02F1">
        <w:rPr>
          <w:rFonts w:ascii="Arial" w:eastAsia="Times New Roman" w:hAnsi="Arial" w:cs="Arial"/>
          <w:color w:val="000000"/>
          <w:sz w:val="27"/>
          <w:szCs w:val="27"/>
          <w:shd w:val="clear" w:color="auto" w:fill="FFFFFF"/>
        </w:rPr>
        <w:t>Los recursos por concepto de rifas, juegos promocionales, eventos deportivos, gallísticos, caninos y similares, explotados por la Empresa Industrial y Comercial del Estado Administradora del Monopolio Rentístico de los Juegos de Suerte y Azar Coljuegos, incluidos sus rendimientos financieros, se distribuirán entre los municipios, distritos y el Distrito Capital, aplicando el porcentaje de participación en la distribución total de los recursos del sistema general de participaciones para el sector salud, calculado de acuerdo con la metodología descrita en el artículo 2.7.9.1.1. del presente capítulo, previa deducción del siete por ciento (7%) con destino al Fondo de Investigaciones en Salud.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del Decreto 1659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2.7.9.1.5.</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Distribución de los recursos provenientes de los eventos hípicos. </w:t>
      </w:r>
      <w:r w:rsidRPr="006C02F1">
        <w:rPr>
          <w:rFonts w:ascii="Arial" w:eastAsia="Times New Roman" w:hAnsi="Arial" w:cs="Arial"/>
          <w:color w:val="000000"/>
          <w:sz w:val="27"/>
          <w:szCs w:val="27"/>
          <w:shd w:val="clear" w:color="auto" w:fill="FFFFFF"/>
        </w:rPr>
        <w:t>Los recursos derivados de las apuestas hípicas y sus rendimientos financieros, explotados por los departamentos y Distritos previa deducción del siete por ciento (7%) con destino al Fondo de Investigaciones en Salud, son de propiedad de los municipios, distritos y el Distrito Capital, según su localización, por lo tanto su distribución se efectuará a la entidad territorial que los generó.</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del Decreto 1659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2.7.9.1.6.</w:t>
      </w:r>
      <w:r w:rsidRPr="006C02F1">
        <w:rPr>
          <w:rFonts w:ascii="Arial" w:eastAsia="Times New Roman" w:hAnsi="Arial" w:cs="Arial"/>
          <w:b/>
          <w:bCs/>
          <w:i/>
          <w:iCs/>
          <w:color w:val="000000"/>
          <w:sz w:val="27"/>
          <w:szCs w:val="27"/>
          <w:shd w:val="clear" w:color="auto" w:fill="FFFFFF"/>
        </w:rPr>
        <w:t> Periodicidad en la distribución y giro de los recursos. </w:t>
      </w:r>
      <w:r w:rsidRPr="006C02F1">
        <w:rPr>
          <w:rFonts w:ascii="Arial" w:eastAsia="Times New Roman" w:hAnsi="Arial" w:cs="Arial"/>
          <w:color w:val="000000"/>
          <w:sz w:val="27"/>
          <w:szCs w:val="27"/>
          <w:shd w:val="clear" w:color="auto" w:fill="FFFFFF"/>
        </w:rPr>
        <w:t>Los recursos de que trata el presente capítulo se distribuirán y girarán por parte del Administrador del Monopolio Rentístico de cada uno de los Juegos de Suerte y Azar, con la siguiente periodicidad: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1) Los recursos de juegos localizados, juegos promocionales, rifas, apuestas en eventos deportivos, gallísticos, caninos y similares, los de eventos hípicos, así como los correspondientes a nuevos juegos que operen debidamente autorizados, se distribuirán mensualmente, dentro de los primeros diez (10) días hábiles del mes siguiente a su recaudo por parte del Administrador del Monopolio Rentístico de cada uno de los Juegos de Suerte y Azar, según sea el caso. El giro a los fondos municipales y distritales de salud, así como al Fondo de Investigación en Salud, se efectuará dentro del término antes señalado.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Los recursos de juegos novedosos distintos al lotto en línea, lotería preimpresa (sic) y lotería instantánea, se distribuirán semestralmente con corte a 30 de junio y a 31 de diciembre de cada año y su giro a los fondos departamentales, distritales y municipales de salud, así como al Fondo de Investigación en Salud, se efectuará a más tardar el décimo día hábil del mes siguiente al del corte.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Los recursos provenientes de la explotación de juegos novedosos del lotto en línea, lotería preimpresa (sic) y lotería instantánea, se distribuirán semestralmente con corte a 30 de junio y a 31 de diciembre de cada año y su giro al Fondo Nacional de Pensiones de las entidades territoriales, FONPET, se efectuará a más tardar el décimo día hábil del mes siguiente al del corte.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Las entidades territoriales, deberán reportar al Administrador del Monopolio Rentístico de los Juegos de Suerte y Azar de cada uno de los juegos, la información relacionada con la cuenta corriente que se haya dispuesto para la recepción de los recursos de que trata la Ley 643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Estos recursos en ningún caso podrán hacer unidad de caja con las demás rentas del ente territorial, se manejarán en forma separada y deberán destinarse exclusivamente a los fines establecidos en la Ley 643 de 2001, de acuerdo con las competencias fijadas por la Ley 715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Los recursos de la Nación destinados al Fondo de Investigaciones en Salud, se girarán por parte del Administrador del Monopolio Rentístico de los Juegos de Suerte y Azar de cada uno de los juegos, a la cuenta que para tal efecto le informe el Instituto Colombiano para el Desarrollo de la Ciencia y la Tecnología Francisco José de Caldas, Colciencias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 3°.</w:t>
      </w:r>
      <w:r w:rsidRPr="006C02F1">
        <w:rPr>
          <w:rFonts w:ascii="Arial" w:eastAsia="Times New Roman" w:hAnsi="Arial" w:cs="Arial"/>
          <w:color w:val="000000"/>
          <w:sz w:val="27"/>
          <w:szCs w:val="27"/>
          <w:shd w:val="clear" w:color="auto" w:fill="FFFFFF"/>
        </w:rPr>
        <w:t> Los recursos provenientes de la lotería instantánea, la lotería preimpresa (sic) y del lotto en línea, se girarán por parte del Administrador del Monopolio Rentístico de los Juegos de Suerte y Azar de cada uno de los juegos, al Fondo Nacional de Pensiones de las Entidades Territoriales. FONPET, a las cuentas certificadas por 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del Decreto 1659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2.7.9.1.7.</w:t>
      </w:r>
      <w:r w:rsidRPr="006C02F1">
        <w:rPr>
          <w:rFonts w:ascii="Arial" w:eastAsia="Times New Roman" w:hAnsi="Arial" w:cs="Arial"/>
          <w:b/>
          <w:bCs/>
          <w:i/>
          <w:iCs/>
          <w:color w:val="000000"/>
          <w:sz w:val="27"/>
          <w:szCs w:val="27"/>
          <w:shd w:val="clear" w:color="auto" w:fill="FFFFFF"/>
        </w:rPr>
        <w:t> Información sobre el porcentaje de participación que corresponde a cada municipio, distrito, distrito capital y departamento. </w:t>
      </w:r>
      <w:r w:rsidRPr="006C02F1">
        <w:rPr>
          <w:rFonts w:ascii="Arial" w:eastAsia="Times New Roman" w:hAnsi="Arial" w:cs="Arial"/>
          <w:color w:val="000000"/>
          <w:sz w:val="27"/>
          <w:szCs w:val="27"/>
          <w:shd w:val="clear" w:color="auto" w:fill="FFFFFF"/>
        </w:rPr>
        <w:t>El Departamento Nacional de Planeación informará al Administrador del Monopolio Rentístico de los Juegos de Suerte y Azar de cada uno de los juegos, previa solicitud de esta última, durante los primeros diez (10) días hábiles a la fecha de aprobación del Conpes Social en el que se asignen los recursos del sistema general de participaciones para el sector salud, los porcentajes de distribución que corresponden a cada municipio, distrito, Distrito Capital y departamento, que se aplicará a la distribución y giro de lo recaudado durante la correspondiente vigencia fiscal, conforme a lo dispuesto en el presente capítulo.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del Decreto 1659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2.7.9.1.8.</w:t>
      </w:r>
      <w:r w:rsidRPr="006C02F1">
        <w:rPr>
          <w:rFonts w:ascii="Arial" w:eastAsia="Times New Roman" w:hAnsi="Arial" w:cs="Arial"/>
          <w:b/>
          <w:bCs/>
          <w:i/>
          <w:iCs/>
          <w:color w:val="000000"/>
          <w:sz w:val="27"/>
          <w:szCs w:val="27"/>
          <w:shd w:val="clear" w:color="auto" w:fill="FFFFFF"/>
        </w:rPr>
        <w:t> Informes sobre la distribución y giros. </w:t>
      </w:r>
      <w:r w:rsidRPr="006C02F1">
        <w:rPr>
          <w:rFonts w:ascii="Arial" w:eastAsia="Times New Roman" w:hAnsi="Arial" w:cs="Arial"/>
          <w:color w:val="000000"/>
          <w:sz w:val="27"/>
          <w:szCs w:val="27"/>
          <w:shd w:val="clear" w:color="auto" w:fill="FFFFFF"/>
        </w:rPr>
        <w:t>El Administrador del Monopolio Rentístico de los Juegos de Suerte y Azar de cada uno de los juegos, dentro de los cinco (5) días siguientes a la fecha de consignación de los recursos a la entidad territorial, remitirá a cada una de las entidades territoriales un informe de los valores asignados en la distribución, discriminando: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Valor total asignado en la distribución de los recursos originados en juegos diferentes del lotto en línea, lotería preimpresa (sic) y lotería instantánea.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Valor girado al Fondo de Investigaciones en Salud.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Valor girado a la respectiva entidad territorial.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del Decreto 1659 de 2002)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REGLAS PARTICULARES PARA LOS RECURSOS DE LOTTO EN LÍNEA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2.7.9.1.1.1.</w:t>
      </w:r>
      <w:r w:rsidRPr="006C02F1">
        <w:rPr>
          <w:rFonts w:ascii="Arial" w:eastAsia="Times New Roman" w:hAnsi="Arial" w:cs="Arial"/>
          <w:b/>
          <w:bCs/>
          <w:i/>
          <w:iCs/>
          <w:color w:val="000000"/>
          <w:sz w:val="27"/>
          <w:szCs w:val="27"/>
          <w:shd w:val="clear" w:color="auto" w:fill="FFFFFF"/>
        </w:rPr>
        <w:t> Financiación del pasivo pensional del sector salud con recursos del FONPET por concepto del lotto en línea. </w:t>
      </w:r>
      <w:r w:rsidRPr="006C02F1">
        <w:rPr>
          <w:rFonts w:ascii="Arial" w:eastAsia="Times New Roman" w:hAnsi="Arial" w:cs="Arial"/>
          <w:color w:val="000000"/>
          <w:sz w:val="27"/>
          <w:szCs w:val="27"/>
          <w:shd w:val="clear" w:color="auto" w:fill="FFFFFF"/>
        </w:rPr>
        <w:t>Los Departamentos, Municipios y Distritos que posean recursos en el FONPET derivados de recaudos por concepto del Lotto en Línea y respecto de los cuales existan obligaciones pendientes relacionadas con la financiación de pasivos pensionales del sector salud, causado a 31 de diciembre de 1993, podrán hacer uso de ellos como fuente de financiación de la concurrencia a su cargo, en la siguiente forma: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Los recursos por concepto del Lotto en Línea que posean en el FONPET los Departamentos, Municipios y Distritos que al 20 de diciembre de 2011 no hayan suscrito los contratos de concurrencia, una vez se efectúe el cruce de cuentas, se determinen los porcentajes y montos de las concurrencias que les correspondan y se suscriban los respectivos contratos, se girarán a los patrimonios autónomos o encargos fiduciarios que se constituyan para la administración de los recursos de la concurrencia, a las cuentas plenamente identificadas.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Los entes territoriales con los cuales ya se han suscrito contratos de concurrencia que tienen obligaciones pendientes o que para tal fin dispusieron de fuentes de financiación amparadas en Vigencias Futuras, también podrán hacer uso de los recursos recaudados por concepto del Lotto en Línea en el FONPET, sustituyendo las demás fuentes y cancelando o reduciendo las vigencias futuras hasta el monto de los recursos existentes en la cuenta del FONPET, para lo cual se ajustarán los contratos respectivos.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4812 de 2011)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2.7.9.1.1.2.</w:t>
      </w:r>
      <w:r w:rsidRPr="006C02F1">
        <w:rPr>
          <w:rFonts w:ascii="Arial" w:eastAsia="Times New Roman" w:hAnsi="Arial" w:cs="Arial"/>
          <w:b/>
          <w:bCs/>
          <w:i/>
          <w:iCs/>
          <w:color w:val="000000"/>
          <w:sz w:val="27"/>
          <w:szCs w:val="27"/>
          <w:shd w:val="clear" w:color="auto" w:fill="FFFFFF"/>
        </w:rPr>
        <w:t> Giro de los recursos del FONPET. </w:t>
      </w:r>
      <w:r w:rsidRPr="006C02F1">
        <w:rPr>
          <w:rFonts w:ascii="Arial" w:eastAsia="Times New Roman" w:hAnsi="Arial" w:cs="Arial"/>
          <w:color w:val="000000"/>
          <w:sz w:val="27"/>
          <w:szCs w:val="27"/>
          <w:shd w:val="clear" w:color="auto" w:fill="FFFFFF"/>
        </w:rPr>
        <w:t>Para efecto del giro de los recursos del FONPET a los patrimonios autónomos o encargos fiduciarios constituidos para la administración de los recursos. de la concurrencia, la entidad territorial presentará solicitud del giro de los recursos a la Dirección General de Regulación Económica de la Seguridad Social del Ministerio de Hacienda y Crédito Público, señalando la cuenta a la cual deben girarse los recursos de acuerdo con lo establecido en el contrato de concurrencia. Para el caso de las entidades territoriales contempladas en los artículos 2.7.9.1.1.3. y siguientes la solicitud deberá incluir la certificación de la cuenta a la que se deben girar los recursos destinados a la atención de los servicios de salud.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La Dirección General de Regulación Económica de la Seguridad Social del Ministerio de Hacienda y Crédito Público, una vez recibida la solicitud y con </w:t>
      </w:r>
      <w:r w:rsidRPr="006C02F1">
        <w:rPr>
          <w:rFonts w:ascii="Arial" w:eastAsia="Times New Roman" w:hAnsi="Arial" w:cs="Arial"/>
          <w:color w:val="000000"/>
          <w:sz w:val="27"/>
          <w:szCs w:val="27"/>
          <w:shd w:val="clear" w:color="auto" w:fill="FFFFFF"/>
        </w:rPr>
        <w:lastRenderedPageBreak/>
        <w:t>base en la información registrada en el sistema de información del FONPET sobre el monto de los recursos acumulados por concepto del Lotto en Línea, a 31 de diciembre de la vigencia anterior, autorizará la transferencia de los recursos por cuenta de cada una de las entidades territoriales, a los patrimonios autónomos o encargos fiduciarios contratados para la administración de los recursos de la concurrencia para el pago las obligaciones pensionales del sector salud, o a la entidad territorial, de acuerdo con lo señalado en el artículo anterior.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entidades territoriales deberán realizar por su cuenta las operaciones presupuestales necesarias para efectos de la transferencia de los recursos de que trata la presente sección.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4812 de 2011)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2.7.9.1.1.3.</w:t>
      </w:r>
      <w:r w:rsidRPr="006C02F1">
        <w:rPr>
          <w:rFonts w:ascii="Arial" w:eastAsia="Times New Roman" w:hAnsi="Arial" w:cs="Arial"/>
          <w:b/>
          <w:bCs/>
          <w:i/>
          <w:iCs/>
          <w:color w:val="000000"/>
          <w:sz w:val="27"/>
          <w:szCs w:val="27"/>
          <w:shd w:val="clear" w:color="auto" w:fill="FFFFFF"/>
        </w:rPr>
        <w:t> Destinación de los recursos acumulados provenientes del Lotto en Línea. </w:t>
      </w:r>
      <w:r w:rsidRPr="006C02F1">
        <w:rPr>
          <w:rFonts w:ascii="Arial" w:eastAsia="Times New Roman" w:hAnsi="Arial" w:cs="Arial"/>
          <w:color w:val="000000"/>
          <w:sz w:val="27"/>
          <w:szCs w:val="27"/>
          <w:shd w:val="clear" w:color="auto" w:fill="FFFFFF"/>
        </w:rPr>
        <w:t>Los municipios, distritos y departamentos que no tengan obligaciones pensionales del sector salud o las tengan plenamente financiadas, utilizarán los recursos provenientes del Lotto en Línea, acumulados en el FONPET a la fecha en que se determine la inexistencia de obligaciones pensionales de las entidades territoriales con el sector salud o que se establezca que se encuentran plenamente financiadas, así:</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Para la cofinanciación del aseguramiento en el Régimen Subsidiado. Estos recursos son adicionales a aquellos que por mandato de la ley deben asignar los entes territoriales como esfuerzo propio para el financiamiento de dicho Régimen;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Para el saneamiento de las obligaciones pendientes de pago por concepto de contratos del Régimen Subsidiado suscritos hasta marzo 31 de 2011, para lo cual, deberán tener en cuenta los recursos asignados o por asignar, previstos en el marco del Decreto 1080 de 2012 o la norma que lo modifique o compile y la Ley 1608 de 2013. Para estos efectos, las entidades territoriales deberán informar al Ministerio de Salud y Protección Social el saldo de la deuda, los recursos asignados o por asignar con las fuentes previstas en dichas normas y los recursos de que trata la presente sección;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c. Los departamentos o distritos, podrán destinar los recursos contemplados en este artículo en primer lugar al saneamiento fiscal y financiero de las Empresas Sociales del Estado categorizadas en riesgo financiero medio y alto en los términos del artículo 81 de la Ley 1438 de 2011, acorde con lo </w:t>
      </w:r>
      <w:r w:rsidRPr="006C02F1">
        <w:rPr>
          <w:rFonts w:ascii="Arial" w:eastAsia="Times New Roman" w:hAnsi="Arial" w:cs="Arial"/>
          <w:color w:val="000000"/>
          <w:sz w:val="27"/>
          <w:szCs w:val="27"/>
          <w:shd w:val="clear" w:color="auto" w:fill="FFFFFF"/>
        </w:rPr>
        <w:lastRenderedPageBreak/>
        <w:t>definido en el artículo 8º de la Ley 1608 de 2013. En caso de que el saneamiento fiscal y financiero de las Empresas Sociales del Estado se encuentren plenamente financiados, los departamentos o distritos podrán destinar estos recursos a la inversión en infraestructura de la red pública de Instituciones Prestadoras de Servicios de Salud, en el marco de la organización de la red de prestación de servicios. Estas inversiones deberán estar incluidas en el Plan Bienal de Inversiones en salud del respectivo departamento o distrito.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el caso de los departamentos con corregimientos departamentales, estas destinaciones sólo procederán cuando existan remanentes, una vez aplicados los recursos acumulados del Lotto en Línea al saneamiento de la deuda a que hace referencia el literal b) del presente artículo.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Es responsabilidad del representante legal de la entidad territorial certificar la inexistencia de obligaciones pensionales del sector salud o que existiendo las tienen plenamente financiadas. Los municipios, distritos y departamentos tendrán responsabilidad exclusiva por la precisión y veracidad de la información.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(Art.1 Decreto 728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2.7.9.1.1.4.</w:t>
      </w:r>
      <w:r w:rsidRPr="006C02F1">
        <w:rPr>
          <w:rFonts w:ascii="Arial" w:eastAsia="Times New Roman" w:hAnsi="Arial" w:cs="Arial"/>
          <w:b/>
          <w:bCs/>
          <w:i/>
          <w:iCs/>
          <w:color w:val="000000"/>
          <w:sz w:val="27"/>
          <w:szCs w:val="27"/>
          <w:shd w:val="clear" w:color="auto" w:fill="FFFFFF"/>
        </w:rPr>
        <w:t> Destinación de los recursos provenientes del Lotto en Línea. </w:t>
      </w:r>
      <w:r w:rsidRPr="006C02F1">
        <w:rPr>
          <w:rFonts w:ascii="Arial" w:eastAsia="Times New Roman" w:hAnsi="Arial" w:cs="Arial"/>
          <w:color w:val="000000"/>
          <w:sz w:val="27"/>
          <w:szCs w:val="27"/>
          <w:shd w:val="clear" w:color="auto" w:fill="FFFFFF"/>
        </w:rPr>
        <w:t>Los recursos provenientes del Lotto en Línea que se generen en nombre de la entidad territorial con posterioridad a la fecha en que se determine la inexistencia de obligaciones pensionales de estas entidades con el sector salud o que se establezca que dichas obligaciones se encuentran plenamente financiadas, se destinarán a la cofinanciación del Régimen Subsidiado de salud de la respectiva entidad territorial.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estos efectos, los recursos generados en nombre de los departamentos, se asignarán a la cofinanciación del Régimen Subsidiado de los municipios de su jurisdicción, excepto para aquellos departamentos que tienen competencias de aseguramiento en salud.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En caso de que con posterioridad a la aplicación del artículo anterior surjan pasivos pensionales del sector salud no financiados, los recursos de los que trata esta sección deberán destinarse prioritariamente a la atención de dicho pasivo, para lo cual, la respectiva entidad territorial y la Empresa Industrial y Comercial del Estado Administradora del Monopolio Rentístico de los Juegos de Suerte y Azar - Coljuegos, seguirán las instrucciones que para el efecto </w:t>
      </w:r>
      <w:r w:rsidRPr="006C02F1">
        <w:rPr>
          <w:rFonts w:ascii="Arial" w:eastAsia="Times New Roman" w:hAnsi="Arial" w:cs="Arial"/>
          <w:color w:val="000000"/>
          <w:sz w:val="27"/>
          <w:szCs w:val="27"/>
          <w:shd w:val="clear" w:color="auto" w:fill="FFFFFF"/>
        </w:rPr>
        <w:lastRenderedPageBreak/>
        <w:t>imparta el Ministerio de Hacienda y Crédito Público -Dirección de Regulación Económica de la Seguridad Social.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 aplicación de los recursos según lo previsto en el presente artículo, deberá reflejarse en la contabilidad de las entidades territoriales, de acuerdo con los procedimientos contables definidos en las normas vigentes aplicables a cada entidad.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728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2.7.9.1.1.5.</w:t>
      </w:r>
      <w:r w:rsidRPr="006C02F1">
        <w:rPr>
          <w:rFonts w:ascii="Arial" w:eastAsia="Times New Roman" w:hAnsi="Arial" w:cs="Arial"/>
          <w:b/>
          <w:bCs/>
          <w:i/>
          <w:iCs/>
          <w:color w:val="000000"/>
          <w:sz w:val="27"/>
          <w:szCs w:val="27"/>
          <w:shd w:val="clear" w:color="auto" w:fill="FFFFFF"/>
        </w:rPr>
        <w:t> Giro de los recursos del Lotto en Línea. </w:t>
      </w:r>
      <w:r w:rsidRPr="006C02F1">
        <w:rPr>
          <w:rFonts w:ascii="Arial" w:eastAsia="Times New Roman" w:hAnsi="Arial" w:cs="Arial"/>
          <w:color w:val="000000"/>
          <w:sz w:val="27"/>
          <w:szCs w:val="27"/>
          <w:shd w:val="clear" w:color="auto" w:fill="FFFFFF"/>
        </w:rPr>
        <w:t>Con base en las solicitudes de las entidades territoriales al FONPET y una vez acreditados los términos y condiciones del 2.7.9.1.1.1 de la presente sección, el Ministerio de Hacienda y Crédito Público, en su calidad de administrador del FONPET, girará los recursos del Lotto en Línea destinados a la cofinanciación del aseguramiento en el Régimen Subsidiado al mecanismo de recaudo y giro a que refiere el Decreto 4962 de 2011 o aquella norma que lo modifique o compile, para que sean contabilizados como parte de la cofinanciación a cargo del municipio o del departamento, según el caso, de lo cual, se informará por parte del Ministerio de Hacienda y Crédito Público a la respectiva entidad territorial.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los recursos que se generen en nombre de la entidad territorial, con posterioridad a la fecha en que se determine la inexistencia de obligaciones pensionales de las entidades territoriales con el sector salud o que se establezca que se encuentran plenamente financiadas, corresponderá directamente a Coljuegos, el giro de los recursos de Lotto en Línea al mecanismo de recaudo y giro a que refiere el Decreto 4962 de 2011 o aquella norma que lo modifique o compile, dentro de los plazos previstos por el artículo 40 de la Ley 643 de 2001 o las normas que lo modifiquen, adicionen o sustituyan. Coljuegos informará a las entidades territoriales los giros efectuados, para que estas realicen los registros presupuestales y contables respectivos.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Para el pago de las deudas por contratos del Régimen Subsidiado, el Ministerio de Hacienda y Crédito Público en su calidad de administrador del FONPET y previa solicitud de las entidades territoriales, procederá al giro de los recursos acumulados del Lotto a la fecha de la solicitud, al mecanismo de recaudo y giro a que refiere el Decreto 4962 de 2011 o aquella norma que lo modifique o compile, para que este proceda a girarlos aplicando en lo pertinente, el procedimiento previsto en el Decreto 1080 de 2012 o aquella norma que lo modifique o compile,. Así mismo, cuando estos recursos se </w:t>
      </w:r>
      <w:r w:rsidRPr="006C02F1">
        <w:rPr>
          <w:rFonts w:ascii="Arial" w:eastAsia="Times New Roman" w:hAnsi="Arial" w:cs="Arial"/>
          <w:color w:val="000000"/>
          <w:sz w:val="27"/>
          <w:szCs w:val="27"/>
          <w:shd w:val="clear" w:color="auto" w:fill="FFFFFF"/>
        </w:rPr>
        <w:lastRenderedPageBreak/>
        <w:t>usen en virtud de lo establecido en los programas de saneamiento fiscal y financiero, los recursos se girarán a las Instituciones Prestadoras de Servicios de Salud en el marco de los programas respectivos. En los casos de la inversión en infraestructura, los recursos se girarán a la Entidad Territorial respectiva o al Prestador correspondiente dependiendo del tipo de inversión que se realice.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728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2.7.9.1.1.6.</w:t>
      </w:r>
      <w:r w:rsidRPr="006C02F1">
        <w:rPr>
          <w:rFonts w:ascii="Arial" w:eastAsia="Times New Roman" w:hAnsi="Arial" w:cs="Arial"/>
          <w:b/>
          <w:bCs/>
          <w:i/>
          <w:iCs/>
          <w:color w:val="000000"/>
          <w:sz w:val="27"/>
          <w:szCs w:val="27"/>
          <w:shd w:val="clear" w:color="auto" w:fill="FFFFFF"/>
        </w:rPr>
        <w:t> Registros contables y presupuestales. </w:t>
      </w:r>
      <w:r w:rsidRPr="006C02F1">
        <w:rPr>
          <w:rFonts w:ascii="Arial" w:eastAsia="Times New Roman" w:hAnsi="Arial" w:cs="Arial"/>
          <w:color w:val="000000"/>
          <w:sz w:val="27"/>
          <w:szCs w:val="27"/>
          <w:shd w:val="clear" w:color="auto" w:fill="FFFFFF"/>
        </w:rPr>
        <w:t>La aplicación de los recursos según lo previsto en la presente sección, deberá reflejarse en la contabilidad de las entidades territoriales y en sus presupuestos, de acuerdo con los procedimientos definidos en las normas vigentes, de lo cual, se deberá informar al Ministerio de Salud y Protección Social.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728 de 2013)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COMPENSACIÓN POR DISMINUCIONES EN EL RECAUDO DE DERECHOS DE EXPLOTACIÓN DEL JUEGO DE LAS APUESTAS PERMANENTES O CHANCE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2.7.9.2.1.</w:t>
      </w:r>
      <w:r w:rsidRPr="006C02F1">
        <w:rPr>
          <w:rFonts w:ascii="Arial" w:eastAsia="Times New Roman" w:hAnsi="Arial" w:cs="Arial"/>
          <w:b/>
          <w:bCs/>
          <w:i/>
          <w:iCs/>
          <w:color w:val="000000"/>
          <w:sz w:val="27"/>
          <w:szCs w:val="27"/>
          <w:shd w:val="clear" w:color="auto" w:fill="FFFFFF"/>
        </w:rPr>
        <w:t> Compensación. </w:t>
      </w:r>
      <w:r w:rsidRPr="006C02F1">
        <w:rPr>
          <w:rFonts w:ascii="Arial" w:eastAsia="Times New Roman" w:hAnsi="Arial" w:cs="Arial"/>
          <w:color w:val="000000"/>
          <w:sz w:val="27"/>
          <w:szCs w:val="27"/>
          <w:shd w:val="clear" w:color="auto" w:fill="FFFFFF"/>
        </w:rPr>
        <w:t>El presente capítulo tiene por objeto definir el procedimiento para llevar a cabo la compensación de que trata el parágrafo del artículo 4 o de la Ley 1393 de 2010, cuyas previsiones aplicarán a los Departamentos y al Distrito Capital cuando presenten disminuciones en términos constantes del recaudo por concepto de derechos de explotación del juego de las apuestas permanentes o chance, frente a lo recaudado por este mismo concepto en el año 2009.</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2550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2.7.9.2.2.</w:t>
      </w:r>
      <w:r w:rsidRPr="006C02F1">
        <w:rPr>
          <w:rFonts w:ascii="Arial" w:eastAsia="Times New Roman" w:hAnsi="Arial" w:cs="Arial"/>
          <w:b/>
          <w:bCs/>
          <w:i/>
          <w:iCs/>
          <w:color w:val="000000"/>
          <w:sz w:val="27"/>
          <w:szCs w:val="27"/>
          <w:shd w:val="clear" w:color="auto" w:fill="FFFFFF"/>
        </w:rPr>
        <w:t> Procedimiento para efectuar la compensación. </w:t>
      </w:r>
      <w:r w:rsidRPr="006C02F1">
        <w:rPr>
          <w:rFonts w:ascii="Arial" w:eastAsia="Times New Roman" w:hAnsi="Arial" w:cs="Arial"/>
          <w:color w:val="000000"/>
          <w:sz w:val="27"/>
          <w:szCs w:val="27"/>
          <w:shd w:val="clear" w:color="auto" w:fill="FFFFFF"/>
        </w:rPr>
        <w:t>La compensación a que refiere este capítulo, se efectuará de conformidad con el siguiente procedimiento: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Los departamentos y el Distrito Capital deberán presentar al Ministerio de Hacienda y Crédito Público las solicitudes de compensación a más tardar el 30 de abril del año siguiente al que se pretende compensar.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La solicitud de compensación deberá contener el valor anual del recaudo de los derechos de explotación del juego de las apuestas permanentes o chance del año a compensar en pesos corrientes del mismo año.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Para cada entidad territorial el Ministerio de Hacienda y Crédito Público calculará la diferencia entre el valor recaudado por derechos de explotación del juego de las apuestas permanentes o chance del año a compensar y lo recaudado por el mismo concepto en el año 2009, en pesos constantes del año que se va a compensar. El valor de la compensación a nivel nacional se obtendrá de la sumatoria de los valores así obtenidos.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En caso de que la sumatoria de los valores obtenidos no supere el equivalente a dos (2) puntos del IVA aplicable al juego de las apuestas permanentes o chance recaudados en el respectivo año, certificado por la Dirección de Impuestos y Aduanas Nacionales -- DIAN, el valor de la compensación de cada entidad territorial será el obtenido de acuerdo con el numeral 2 del presente artículo. La Dirección de Impuestos y Aduanas Nacionales - DIAN certificará al Ministerio de Hacienda y Crédito Público el valor equivalente a dos (2) puntos del IVA aplicable al juego de las apuestas permanentes o chance recaudados en el año que se va a compensar, a más tardar el 15 de abril del año siguiente.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En caso de que la sumatoria de los valores obtenidos supere el equivalente a dos (2) puntos del IVA aplicable al juego de las apuestas permanentes o chance recaudados en el respectivo año, el valor a compensar a cada entidad territorial se determinará aplicando al valor de los dos (2) puntos del IVA, el porcentaje de su participación en la sumatoria de los valores inicialmente obtenidos.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Los valores a compensar estarán expresados en pesos corrientes del año respectivo.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Validación de la información. Para efectos de aplicar el procedimiento previsto en el presente capítulo y validar la información reportada por las entidades territoriales, la Superintendencia Nacional de Salud certificará al Ministerio de Hacienda y Crédito Público a más tardar el 15 de abril de cada año, el valor recaudado en el año anterior por concepto de derechos de explotación del juego de las apuestas permanentes o chance por cada departamento y por el Distrito Capital.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2550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2.7.9.2.3. </w:t>
      </w:r>
      <w:r w:rsidRPr="006C02F1">
        <w:rPr>
          <w:rFonts w:ascii="Arial" w:eastAsia="Times New Roman" w:hAnsi="Arial" w:cs="Arial"/>
          <w:b/>
          <w:bCs/>
          <w:i/>
          <w:iCs/>
          <w:color w:val="000000"/>
          <w:sz w:val="27"/>
          <w:szCs w:val="27"/>
          <w:shd w:val="clear" w:color="auto" w:fill="FFFFFF"/>
        </w:rPr>
        <w:t>Financiamiento de la compensación. </w:t>
      </w:r>
      <w:r w:rsidRPr="006C02F1">
        <w:rPr>
          <w:rFonts w:ascii="Arial" w:eastAsia="Times New Roman" w:hAnsi="Arial" w:cs="Arial"/>
          <w:color w:val="000000"/>
          <w:sz w:val="27"/>
          <w:szCs w:val="27"/>
          <w:shd w:val="clear" w:color="auto" w:fill="FFFFFF"/>
        </w:rPr>
        <w:t>El Ministerio de Hacienda y Crédito Público, realizará la compensación de que trata este capítulo a más tardar dentro de los dos (2) meses siguientes a la fecha de las certificaciones de que trata el artículo anterior, con cargo a los recursos recaudados por concepto del IVA aplicable al juego de las apuestas permanentes o chance.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(Art.3 Decreto 2550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2.7.9.2.4.</w:t>
      </w:r>
      <w:r w:rsidRPr="006C02F1">
        <w:rPr>
          <w:rFonts w:ascii="Arial" w:eastAsia="Times New Roman" w:hAnsi="Arial" w:cs="Arial"/>
          <w:b/>
          <w:bCs/>
          <w:i/>
          <w:iCs/>
          <w:color w:val="000000"/>
          <w:sz w:val="27"/>
          <w:szCs w:val="27"/>
          <w:shd w:val="clear" w:color="auto" w:fill="FFFFFF"/>
        </w:rPr>
        <w:t> Giro de los recursos. </w:t>
      </w:r>
      <w:r w:rsidRPr="006C02F1">
        <w:rPr>
          <w:rFonts w:ascii="Arial" w:eastAsia="Times New Roman" w:hAnsi="Arial" w:cs="Arial"/>
          <w:color w:val="000000"/>
          <w:sz w:val="27"/>
          <w:szCs w:val="27"/>
          <w:shd w:val="clear" w:color="auto" w:fill="FFFFFF"/>
        </w:rPr>
        <w:t>Una vez aplicado el procedimiento de que trata el artículo 2.7.9.2.2. de este capítulo y previa comunicación de los resultados de la compensación realizada por el Ministerio de Hacienda y Crédito Público, el Ministerio de Salud y Protección Social, órgano en el cual se programarán las apropiaciones presupuestales del IVA aplicable al juego de las apuestas permanentes o chance, procederá a girar los recursos a los departamentos y al Distrito Capital que sean objeto de la compensación, a más tardar el 15 de julio del respectivo año.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Para efectos del giro, las entidades territoriales deberán remitir al Ministerio de Salud y Protección Social una certificación bancaria expedida por la entidad financiera donde conste la cuenta bancaria a la cual se girarán los recursos, indicando número, nombre de la cuenta, tipo de cuenta y nombre y número de NIT del titular.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(Art.4 Decreto 2550 de 2012)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PARTE 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RÉGIMEN PRESUPUESTAL</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REGLAMENTACIÓN DE LAS LEYES ORGÁNICAS DE PRESPUESTO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2.8.1.1.</w:t>
      </w:r>
      <w:r w:rsidRPr="006C02F1">
        <w:rPr>
          <w:rFonts w:ascii="Arial" w:eastAsia="Times New Roman" w:hAnsi="Arial" w:cs="Arial"/>
          <w:b/>
          <w:bCs/>
          <w:i/>
          <w:iCs/>
          <w:color w:val="000000"/>
          <w:sz w:val="27"/>
          <w:szCs w:val="27"/>
          <w:shd w:val="clear" w:color="auto" w:fill="FFFFFF"/>
        </w:rPr>
        <w:t> Campo de aplicación. </w:t>
      </w:r>
      <w:r w:rsidRPr="006C02F1">
        <w:rPr>
          <w:rFonts w:ascii="Arial" w:eastAsia="Times New Roman" w:hAnsi="Arial" w:cs="Arial"/>
          <w:color w:val="000000"/>
          <w:sz w:val="27"/>
          <w:szCs w:val="27"/>
          <w:shd w:val="clear" w:color="auto" w:fill="FFFFFF"/>
        </w:rPr>
        <w:t>El presente título rige para los órganos nacionales que conforman la cobertura del Estatuto Orgánico del Presupuesto.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(Art.1 Decreto 4730 de 2005)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SISTEMA PRESUPUESTAL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2.8.1.1.1.</w:t>
      </w:r>
      <w:r w:rsidRPr="006C02F1">
        <w:rPr>
          <w:rFonts w:ascii="Arial" w:eastAsia="Times New Roman" w:hAnsi="Arial" w:cs="Arial"/>
          <w:b/>
          <w:bCs/>
          <w:i/>
          <w:iCs/>
          <w:color w:val="000000"/>
          <w:sz w:val="27"/>
          <w:szCs w:val="27"/>
          <w:shd w:val="clear" w:color="auto" w:fill="FFFFFF"/>
        </w:rPr>
        <w:t> Objetivos y Conformación del Sistema Presupuestal. </w:t>
      </w:r>
      <w:r w:rsidRPr="006C02F1">
        <w:rPr>
          <w:rFonts w:ascii="Arial" w:eastAsia="Times New Roman" w:hAnsi="Arial" w:cs="Arial"/>
          <w:color w:val="000000"/>
          <w:sz w:val="27"/>
          <w:szCs w:val="27"/>
          <w:shd w:val="clear" w:color="auto" w:fill="FFFFFF"/>
        </w:rPr>
        <w:t>Son objetivos del Sistema Presupuestal: El equilibrio entre los ingresos y los gastos públicos que permita la sostenibilidad de las finanzas públicas en el mediano plazo; la asignación de los recursos de acuerdo con las disponibilidades de ingresos y las prioridades de gasto y la utilización eficiente de los recursos en un contexto de transparencia.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Sistema Presupuestal está constituido por el Plan Financiero, incluido en el Marco Fiscal de Mediano Plazo; el Presupuesto Anual de la Nación y el Plan Operativo Anual de Inversiones.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(Art.2 Decreto 4730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2.8.1.1.2.</w:t>
      </w:r>
      <w:r w:rsidRPr="006C02F1">
        <w:rPr>
          <w:rFonts w:ascii="Arial" w:eastAsia="Times New Roman" w:hAnsi="Arial" w:cs="Arial"/>
          <w:color w:val="000000"/>
          <w:sz w:val="27"/>
          <w:szCs w:val="27"/>
          <w:shd w:val="clear" w:color="auto" w:fill="FFFFFF"/>
        </w:rPr>
        <w:t> Plan Financiero. El Plan Financiero es un programa de ingresos y gastos de caja y sus posibilidades de financiamiento. El plan define las metas máximas de pagos a efectuarse durante el año que servirán de base para elaborar el Programa Anual de Caja - PAC.</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Plan Financiero del sector público consolidado tiene como base las proyecciones efectivas de caja del Gobierno Nacional, de las entidades descentralizadas dedicadas a actividades no financieras del orden nacional, de las entidades territoriales y sus descentralizadas y de las cuentas sectoriales que por su magnitud ameriten ser incluidas en éste.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plan deberá ser aprobado antes de la presentación del Presupuesto General de la Nación al Congreso y su revisión definitiva se hará antes del 10 de diciembre de cada año.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2.8.1.1.3.</w:t>
      </w:r>
      <w:r w:rsidRPr="006C02F1">
        <w:rPr>
          <w:rFonts w:ascii="Arial" w:eastAsia="Times New Roman" w:hAnsi="Arial" w:cs="Arial"/>
          <w:b/>
          <w:bCs/>
          <w:i/>
          <w:iCs/>
          <w:color w:val="000000"/>
          <w:sz w:val="27"/>
          <w:szCs w:val="27"/>
          <w:shd w:val="clear" w:color="auto" w:fill="FFFFFF"/>
        </w:rPr>
        <w:t> Seguimiento al Marco Fiscal de Mediano Plazo. </w:t>
      </w:r>
      <w:r w:rsidRPr="006C02F1">
        <w:rPr>
          <w:rFonts w:ascii="Arial" w:eastAsia="Times New Roman" w:hAnsi="Arial" w:cs="Arial"/>
          <w:color w:val="000000"/>
          <w:sz w:val="27"/>
          <w:szCs w:val="27"/>
          <w:shd w:val="clear" w:color="auto" w:fill="FFFFFF"/>
        </w:rPr>
        <w:t>El CONFIS velará por el cumplimiento del Marco Fiscal de Mediano Plazo, para lo cual hará un seguimiento detallado de manera que, si hay cambios en las condiciones económicas, recomiende la adopción de las medidas necesarias para propender por el equilibrio macroeconómico.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seguimiento se realizará de manera independiente y detallada de acuerdo con la metodología que para el efecto establezca el CONFIS.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(Art.3 Decreto 4730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2.8.1.1.4.</w:t>
      </w:r>
      <w:r w:rsidRPr="006C02F1">
        <w:rPr>
          <w:rFonts w:ascii="Arial" w:eastAsia="Times New Roman" w:hAnsi="Arial" w:cs="Arial"/>
          <w:b/>
          <w:bCs/>
          <w:i/>
          <w:iCs/>
          <w:color w:val="000000"/>
          <w:sz w:val="27"/>
          <w:szCs w:val="27"/>
          <w:shd w:val="clear" w:color="auto" w:fill="FFFFFF"/>
        </w:rPr>
        <w:t> Proyecciones Sectoriales. </w:t>
      </w:r>
      <w:r w:rsidRPr="006C02F1">
        <w:rPr>
          <w:rFonts w:ascii="Arial" w:eastAsia="Times New Roman" w:hAnsi="Arial" w:cs="Arial"/>
          <w:color w:val="000000"/>
          <w:sz w:val="27"/>
          <w:szCs w:val="27"/>
          <w:shd w:val="clear" w:color="auto" w:fill="FFFFFF"/>
        </w:rPr>
        <w:t>El Gobierno Nacional de conformidad con el artículo 1° de la Ley 819 de 2003, desarrollará el Marco de Gasto de Mediano Plazo. Este contendrá las proyecciones para un período de 4 años de las principales prioridades sectoriales y los niveles máximos de gasto, distribuidos por sectores y componentes de gasto del Presupuesto General de la Nación. El Marco de Gasto de Mediano Plazo se renovará anualmente.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Al interior de cada sector, se incluirán los gastos autorizados por leyes preexistentes en concordancia con lo previsto en el artículo 39 del Estatuto Orgánico del Presupuesto, los compromisos adquiridos con cargo a vigencias futuras, los gastos necesarios para la atención del servicio de la deuda y los nuevos gastos que se pretende ejecutar. En caso que se propongan nuevos gastos, se identificarán los nuevos ingresos, las fuentes de ahorro o la financiación requerida para su implementación.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Adicionalmente, el Marco de Gasto de Mediano Plazo propondrá reglas para la distribución de recursos adicionales a los proyectados en el Marco Fiscal de Mediano Plazo.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(Art.4 Decreto 4730 de 2005)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EL CICLO PRESUPUESTAL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2.8.1.2.1.</w:t>
      </w:r>
      <w:r w:rsidRPr="006C02F1">
        <w:rPr>
          <w:rFonts w:ascii="Arial" w:eastAsia="Times New Roman" w:hAnsi="Arial" w:cs="Arial"/>
          <w:b/>
          <w:bCs/>
          <w:i/>
          <w:iCs/>
          <w:color w:val="000000"/>
          <w:sz w:val="27"/>
          <w:szCs w:val="27"/>
          <w:shd w:val="clear" w:color="auto" w:fill="FFFFFF"/>
        </w:rPr>
        <w:t> Ciclo Presupuestal. </w:t>
      </w:r>
      <w:r w:rsidRPr="006C02F1">
        <w:rPr>
          <w:rFonts w:ascii="Arial" w:eastAsia="Times New Roman" w:hAnsi="Arial" w:cs="Arial"/>
          <w:color w:val="000000"/>
          <w:sz w:val="27"/>
          <w:szCs w:val="27"/>
          <w:shd w:val="clear" w:color="auto" w:fill="FFFFFF"/>
        </w:rPr>
        <w:t>El ciclo presupuestal comprende: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Programación del proyecto de presupuesto.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Presentación del proyecto al Congreso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Estudio del proyecto y aprobación por parte del Congreso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Liquidación del Presupuesto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Ejecución.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Seguimiento y Evaluación.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4730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2.8.1.2.2.</w:t>
      </w:r>
      <w:r w:rsidRPr="006C02F1">
        <w:rPr>
          <w:rFonts w:ascii="Arial" w:eastAsia="Times New Roman" w:hAnsi="Arial" w:cs="Arial"/>
          <w:b/>
          <w:bCs/>
          <w:i/>
          <w:iCs/>
          <w:color w:val="000000"/>
          <w:sz w:val="27"/>
          <w:szCs w:val="27"/>
          <w:shd w:val="clear" w:color="auto" w:fill="FFFFFF"/>
        </w:rPr>
        <w:t> Divulgación del Ciclo Presupuestal. </w:t>
      </w:r>
      <w:r w:rsidRPr="006C02F1">
        <w:rPr>
          <w:rFonts w:ascii="Arial" w:eastAsia="Times New Roman" w:hAnsi="Arial" w:cs="Arial"/>
          <w:color w:val="000000"/>
          <w:sz w:val="27"/>
          <w:szCs w:val="27"/>
          <w:shd w:val="clear" w:color="auto" w:fill="FFFFFF"/>
        </w:rPr>
        <w:t>La programación, aprobación, modificación y ejecución, seguimiento y evaluación así como los informes periódicos y finales del ciclo presupuestal, son de conocimiento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(Art.6 Decreto 4730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2.8.1.2.3.</w:t>
      </w:r>
      <w:r w:rsidRPr="006C02F1">
        <w:rPr>
          <w:rFonts w:ascii="Arial" w:eastAsia="Times New Roman" w:hAnsi="Arial" w:cs="Arial"/>
          <w:b/>
          <w:bCs/>
          <w:i/>
          <w:iCs/>
          <w:color w:val="000000"/>
          <w:sz w:val="27"/>
          <w:szCs w:val="27"/>
          <w:shd w:val="clear" w:color="auto" w:fill="FFFFFF"/>
        </w:rPr>
        <w:t> Sistemas de Clasificación Presupuestal. </w:t>
      </w:r>
      <w:r w:rsidRPr="006C02F1">
        <w:rPr>
          <w:rFonts w:ascii="Arial" w:eastAsia="Times New Roman" w:hAnsi="Arial" w:cs="Arial"/>
          <w:color w:val="000000"/>
          <w:sz w:val="27"/>
          <w:szCs w:val="27"/>
          <w:shd w:val="clear" w:color="auto" w:fill="FFFFFF"/>
        </w:rPr>
        <w:t>Para efectos del ciclo presupuestal se podrá utilizar los sistemas de clasificación funcional y económica, sin perjuicio de lo dispuesto en el artículo 2.8.1.4.2. del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4730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2.8.1.2.4.</w:t>
      </w:r>
      <w:r w:rsidRPr="006C02F1">
        <w:rPr>
          <w:rFonts w:ascii="Arial" w:eastAsia="Times New Roman" w:hAnsi="Arial" w:cs="Arial"/>
          <w:b/>
          <w:bCs/>
          <w:i/>
          <w:iCs/>
          <w:color w:val="000000"/>
          <w:sz w:val="27"/>
          <w:szCs w:val="27"/>
          <w:shd w:val="clear" w:color="auto" w:fill="FFFFFF"/>
        </w:rPr>
        <w:t> Clasificación económica. </w:t>
      </w:r>
      <w:r w:rsidRPr="006C02F1">
        <w:rPr>
          <w:rFonts w:ascii="Arial" w:eastAsia="Times New Roman" w:hAnsi="Arial" w:cs="Arial"/>
          <w:color w:val="000000"/>
          <w:sz w:val="27"/>
          <w:szCs w:val="27"/>
          <w:shd w:val="clear" w:color="auto" w:fill="FFFFFF"/>
        </w:rPr>
        <w:t>La clasificación económica incluirá los siguientes componentes: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Rentas y Recursos de Capital.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Gastos e Inversiones de Capital.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Fuentes y Aplicaciones del Financiamiento,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Resultados Presupuestales.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Dirección General del Presupuesto Público Nacional, en desarrollo del artículo 93 del Estatuto Orgánico del Presupuesto, adelantará las gestiones necesarias para adoptar la clasificación económica.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(Art.8 Decreto 4730 de 2005)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PROGRAMACIÓN DEL ANTEPROYECTO Y PROYECTO DE PRESUPUESTO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2.8.1.3.1.</w:t>
      </w:r>
      <w:r w:rsidRPr="006C02F1">
        <w:rPr>
          <w:rFonts w:ascii="Arial" w:eastAsia="Times New Roman" w:hAnsi="Arial" w:cs="Arial"/>
          <w:b/>
          <w:bCs/>
          <w:i/>
          <w:iCs/>
          <w:color w:val="000000"/>
          <w:sz w:val="27"/>
          <w:szCs w:val="27"/>
          <w:shd w:val="clear" w:color="auto" w:fill="FFFFFF"/>
        </w:rPr>
        <w:t> Remisión de anteproyectos de presupuesto al Ministerio de Hacienda y Crédito Público. </w:t>
      </w:r>
      <w:r w:rsidRPr="006C02F1">
        <w:rPr>
          <w:rFonts w:ascii="Arial" w:eastAsia="Times New Roman" w:hAnsi="Arial" w:cs="Arial"/>
          <w:color w:val="000000"/>
          <w:sz w:val="27"/>
          <w:szCs w:val="27"/>
          <w:shd w:val="clear" w:color="auto" w:fill="FFFFFF"/>
        </w:rPr>
        <w:t>Antes de la primera semana del mes de abril, los órganos que hacen parte del Presupuesto General de la Nación remitirán el anteproyecto de presupuesto al Ministerio de Hacienda y Crédito Público de acuerdo con las metas, políticas y criterios de programación establecidos en el Marco de Gasto de Mediano Plazo.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Los anteproyectos deben acompañarse de la justificación de los ingresos y gastos así como de sus bases legales y de cálculo.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(Artículo 12 del decreto 568 de 1996 modificado tácitamente en su inciso primero por el Art. 12 Decreto 4730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2.8.1.3.2.</w:t>
      </w:r>
      <w:r w:rsidRPr="006C02F1">
        <w:rPr>
          <w:rFonts w:ascii="Arial" w:eastAsia="Times New Roman" w:hAnsi="Arial" w:cs="Arial"/>
          <w:b/>
          <w:bCs/>
          <w:i/>
          <w:iCs/>
          <w:color w:val="000000"/>
          <w:sz w:val="27"/>
          <w:szCs w:val="27"/>
          <w:shd w:val="clear" w:color="auto" w:fill="FFFFFF"/>
        </w:rPr>
        <w:t> Envío al Congreso de Anteproyecto de Presupuesto. </w:t>
      </w:r>
      <w:r w:rsidRPr="006C02F1">
        <w:rPr>
          <w:rFonts w:ascii="Arial" w:eastAsia="Times New Roman" w:hAnsi="Arial" w:cs="Arial"/>
          <w:color w:val="000000"/>
          <w:sz w:val="27"/>
          <w:szCs w:val="27"/>
          <w:shd w:val="clear" w:color="auto" w:fill="FFFFFF"/>
        </w:rPr>
        <w:t>El Gobierno Nacional, a través del Ministerio de Hacienda y Crédito Público - Dirección General del Presupuesto Nacional- enviará los anteproyectos de presupuesto de rentas y gastos elaborados por cada órgano a las comisiones económicas de Senado y Cámara durante la primera semana del mes de abril de cada año.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(Art.13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2.8.1.3.3.</w:t>
      </w:r>
      <w:r w:rsidRPr="006C02F1">
        <w:rPr>
          <w:rFonts w:ascii="Arial" w:eastAsia="Times New Roman" w:hAnsi="Arial" w:cs="Arial"/>
          <w:b/>
          <w:bCs/>
          <w:i/>
          <w:iCs/>
          <w:color w:val="000000"/>
          <w:sz w:val="27"/>
          <w:szCs w:val="27"/>
          <w:shd w:val="clear" w:color="auto" w:fill="FFFFFF"/>
        </w:rPr>
        <w:t> Comités Sectoriales de Presupuesto. </w:t>
      </w:r>
      <w:r w:rsidRPr="006C02F1">
        <w:rPr>
          <w:rFonts w:ascii="Arial" w:eastAsia="Times New Roman" w:hAnsi="Arial" w:cs="Arial"/>
          <w:color w:val="000000"/>
          <w:sz w:val="27"/>
          <w:szCs w:val="27"/>
          <w:shd w:val="clear" w:color="auto" w:fill="FFFFFF"/>
        </w:rPr>
        <w:t>De conformidad con la Ley 489 de 1998, para la elaboración del Marco de Gasto de Mediano Plazo y el Presupuesto General de la Nación se crearán Comités Sectoriales de Presupuesto, con presencia indelegable del Director General del Presupuesto Público Nacional, del Director de Inversiones y Finanzas Públicas del Departamento Nacional de Planeación y los jefes de los órganos de las secciones presupuestales que conforman el respectivo sector, quienes excepcionalmente podrán delegar su asistencia en un funcionario del nivel directivo o asesor. El Ministro de Hacienda y Crédito Público establecerá el manual de funcionamiento de estos comités, para lo cual tendrá en cuenta las recomendaciones del Departamento Nacional de Planeación y de las secciones presupuestales.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las discusiones de los Comités Sectoriales, se consultará las evaluaciones de impacto y resultados realizadas por el Ministerio de Hacienda y Crédito Público y el Departamento Nacional de Planeación.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4730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2.8.1.3.4.</w:t>
      </w:r>
      <w:r w:rsidRPr="006C02F1">
        <w:rPr>
          <w:rFonts w:ascii="Arial" w:eastAsia="Times New Roman" w:hAnsi="Arial" w:cs="Arial"/>
          <w:b/>
          <w:bCs/>
          <w:i/>
          <w:iCs/>
          <w:color w:val="000000"/>
          <w:sz w:val="27"/>
          <w:szCs w:val="27"/>
          <w:shd w:val="clear" w:color="auto" w:fill="FFFFFF"/>
        </w:rPr>
        <w:t> Elaboración del Marco de Gasto de Mediano Plazo. </w:t>
      </w:r>
      <w:r w:rsidRPr="006C02F1">
        <w:rPr>
          <w:rFonts w:ascii="Arial" w:eastAsia="Times New Roman" w:hAnsi="Arial" w:cs="Arial"/>
          <w:color w:val="000000"/>
          <w:sz w:val="27"/>
          <w:szCs w:val="27"/>
          <w:shd w:val="clear" w:color="auto" w:fill="FFFFFF"/>
        </w:rPr>
        <w:t>Antes del 15 de julio de cada vigencia fiscal, el Ministerio de Hacienda y Crédito Público, en coordinación con el Departamento Nacional de Planeación, elaborará y someterá el Marco de Gasto de Mediano Plazo para aprobación por parte del Consejo Nacional de Política Económica y Social, Conpes, sesión a la cual deberán asistir todos los Ministros del Despacho.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El proyecto de Presupuesto General de la Nación coincidirá con las metas del primer año del Marco de Gasto de Mediano Plazo. Las estimaciones definidas para los años siguientes del Marco de Gasto de Mediano Plazo son de carácter indicativo, y serán consistentes con el presupuesto de la vigencia correspondiente en la medida en que no se den cambios de política fiscal o sectorial, ni se generen cambios en la coyuntura económica o ajustes de tipo técnico que alteren los parámetros de cálculo relevantes.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10 Decreto 4730 de 2005, modificado por el Art. 4 del Decreto 1957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2.8.1.3.5.</w:t>
      </w:r>
      <w:r w:rsidRPr="006C02F1">
        <w:rPr>
          <w:rFonts w:ascii="Arial" w:eastAsia="Times New Roman" w:hAnsi="Arial" w:cs="Arial"/>
          <w:b/>
          <w:bCs/>
          <w:i/>
          <w:iCs/>
          <w:color w:val="000000"/>
          <w:sz w:val="27"/>
          <w:szCs w:val="27"/>
          <w:shd w:val="clear" w:color="auto" w:fill="FFFFFF"/>
        </w:rPr>
        <w:t> Elaboración del Plan Operativo Anual de Inversiones. </w:t>
      </w:r>
      <w:r w:rsidRPr="006C02F1">
        <w:rPr>
          <w:rFonts w:ascii="Arial" w:eastAsia="Times New Roman" w:hAnsi="Arial" w:cs="Arial"/>
          <w:color w:val="000000"/>
          <w:sz w:val="27"/>
          <w:szCs w:val="27"/>
          <w:shd w:val="clear" w:color="auto" w:fill="FFFFFF"/>
        </w:rPr>
        <w:t>Antes del 15 de julio, el Departamento Nacional de Planeación, en coordinación con el Ministerio de Hacienda y Crédito Público y las secciones presupuestales, presentarán el Plan Operativo Anual de Inversiones para su aprobación por el CONPES. El Plan será elaborado con base en los resultados de los Comités Sectoriales de que trata el artículo 2.8.1.3.3., incluyendo los proyectos debidamente inscritos y evaluados en el Banco de Proyectos de Inversión y guardará consistencia con el Marco Fiscal de Mediano Plazo y el Marco de Gasto de Mediano Plazo.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4730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2.8.1.3.6.</w:t>
      </w:r>
      <w:r w:rsidRPr="006C02F1">
        <w:rPr>
          <w:rFonts w:ascii="Arial" w:eastAsia="Times New Roman" w:hAnsi="Arial" w:cs="Arial"/>
          <w:b/>
          <w:bCs/>
          <w:i/>
          <w:iCs/>
          <w:color w:val="000000"/>
          <w:sz w:val="27"/>
          <w:szCs w:val="27"/>
          <w:shd w:val="clear" w:color="auto" w:fill="FFFFFF"/>
        </w:rPr>
        <w:t xml:space="preserve"> Recursos de Crédito Interno y Externo </w:t>
      </w:r>
      <w:r w:rsidRPr="006C02F1">
        <w:rPr>
          <w:rFonts w:ascii="Arial" w:eastAsia="Times New Roman" w:hAnsi="Arial" w:cs="Arial"/>
          <w:b/>
          <w:bCs/>
          <w:i/>
          <w:iCs/>
          <w:color w:val="000000"/>
          <w:sz w:val="27"/>
          <w:szCs w:val="27"/>
          <w:shd w:val="clear" w:color="auto" w:fill="FFFFFF"/>
        </w:rPr>
        <w:softHyphen/>
        <w:t xml:space="preserve"> Incorporación al Presupuesto. </w:t>
      </w:r>
      <w:r w:rsidRPr="006C02F1">
        <w:rPr>
          <w:rFonts w:ascii="Arial" w:eastAsia="Times New Roman" w:hAnsi="Arial" w:cs="Arial"/>
          <w:color w:val="000000"/>
          <w:sz w:val="27"/>
          <w:szCs w:val="27"/>
          <w:shd w:val="clear" w:color="auto" w:fill="FFFFFF"/>
        </w:rPr>
        <w:t>Los recursos del crédito interno y externo con vencimiento mayor a un año se incorporarán al Presupuesto General de la Nación de acuerdo con los cupos autorizados por el Congreso de la República y las estimaciones de la Dirección General de Crédito Público del Ministerio de Hacienda.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2.8.1.3.7.</w:t>
      </w:r>
      <w:r w:rsidRPr="006C02F1">
        <w:rPr>
          <w:rFonts w:ascii="Arial" w:eastAsia="Times New Roman" w:hAnsi="Arial" w:cs="Arial"/>
          <w:b/>
          <w:bCs/>
          <w:i/>
          <w:iCs/>
          <w:color w:val="000000"/>
          <w:sz w:val="27"/>
          <w:szCs w:val="27"/>
          <w:shd w:val="clear" w:color="auto" w:fill="FFFFFF"/>
        </w:rPr>
        <w:t> Recursos Administrados por Terceros. </w:t>
      </w:r>
      <w:r w:rsidRPr="006C02F1">
        <w:rPr>
          <w:rFonts w:ascii="Arial" w:eastAsia="Times New Roman" w:hAnsi="Arial" w:cs="Arial"/>
          <w:color w:val="000000"/>
          <w:sz w:val="27"/>
          <w:szCs w:val="27"/>
          <w:shd w:val="clear" w:color="auto" w:fill="FFFFFF"/>
        </w:rPr>
        <w:t>La Dirección General del Presupuesto Nacional y el Departamento Nacional de Planeación deberán tener en cuenta el valor de los recursos administrados por terceros durante la preparación y elaboración del proyecto de presupuesto del respectivo órgano o entidad.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1738 de 1998)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PRESENTACIÓN DEL PROYECTO DE PRESUPUESTO AL CONGRESO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2.8.1.4.1.</w:t>
      </w:r>
      <w:r w:rsidRPr="006C02F1">
        <w:rPr>
          <w:rFonts w:ascii="Arial" w:eastAsia="Times New Roman" w:hAnsi="Arial" w:cs="Arial"/>
          <w:b/>
          <w:bCs/>
          <w:i/>
          <w:iCs/>
          <w:color w:val="000000"/>
          <w:sz w:val="27"/>
          <w:szCs w:val="27"/>
          <w:shd w:val="clear" w:color="auto" w:fill="FFFFFF"/>
        </w:rPr>
        <w:t> Mensaje Presidencial. </w:t>
      </w:r>
      <w:r w:rsidRPr="006C02F1">
        <w:rPr>
          <w:rFonts w:ascii="Arial" w:eastAsia="Times New Roman" w:hAnsi="Arial" w:cs="Arial"/>
          <w:color w:val="000000"/>
          <w:sz w:val="27"/>
          <w:szCs w:val="27"/>
          <w:shd w:val="clear" w:color="auto" w:fill="FFFFFF"/>
        </w:rPr>
        <w:t>El mensaje presidencial incluirá lo siguiente: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Resumen del Marco Fiscal de Mediano Plazo presentado al Congreso de la República. Si en la programación del presupuesto dicho marco fue actualizado, se debe hacer explícita la respectiva modificación.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Informe de la ejecución presupuestal de la vigencia fiscal anterior.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Informe de ejecución presupuestal de la vigencia en curso, hasta el mes de junio.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Informe donde se evalúe el cumplimiento de los objetivos establecidos en leyes que han autorizado la creación de rentas de destinación específica, de conformidad con lo señalado en el artículo 2.8.1.4.3 del presente capitulo.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Anexo de la clasificación económica del presupuesto, de conformidad con el artículo 2.8.1.2.4 del Capítulo 2 del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Resumen homologado de las cifras del Presupuesto y Plan Financiero.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Adicionalmente, se podrá presentar anexos con otras clasificaciones, siguiendo estándares internacionales.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14 Decreto 4730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2.8.1.4.2.</w:t>
      </w:r>
      <w:r w:rsidRPr="006C02F1">
        <w:rPr>
          <w:rFonts w:ascii="Arial" w:eastAsia="Times New Roman" w:hAnsi="Arial" w:cs="Arial"/>
          <w:b/>
          <w:bCs/>
          <w:i/>
          <w:iCs/>
          <w:color w:val="000000"/>
          <w:sz w:val="27"/>
          <w:szCs w:val="27"/>
          <w:shd w:val="clear" w:color="auto" w:fill="FFFFFF"/>
        </w:rPr>
        <w:t> Clasificación del Proyecto de presupuesto. </w:t>
      </w:r>
      <w:r w:rsidRPr="006C02F1">
        <w:rPr>
          <w:rFonts w:ascii="Arial" w:eastAsia="Times New Roman" w:hAnsi="Arial" w:cs="Arial"/>
          <w:color w:val="000000"/>
          <w:sz w:val="27"/>
          <w:szCs w:val="27"/>
          <w:shd w:val="clear" w:color="auto" w:fill="FFFFFF"/>
        </w:rPr>
        <w:t>El proyecto de presupuesto de gastos se presentará al Congreso clasificado en secciones presupuestales distinguiendo entre cada una los gastos de funcionamiento, servicio de la deuda pública y los gastos de inversión. Los gastos de inversión se clasificarán en programas y subprogramas.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Son programas los constituidos por las apropiaciones destinadas a actividades homogéneas en un sector de acción económica, social, financiera o administrativa a fin de cumplir con las metas fijadas por el Gobierno Nacional, a través de la integración de esfuerzos con recursos humanos, materiales y financieros asignados.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Son subprogramas el conjunto de proyectos de inversión destinados a facilitar la ejecución en un campo específico en virtud del cual se fijan metas parciales que se cumplen mediante acciones concretas que realizan determinados órganos. Es una división de los programas.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14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2.8.1.4.3.</w:t>
      </w:r>
      <w:r w:rsidRPr="006C02F1">
        <w:rPr>
          <w:rFonts w:ascii="Arial" w:eastAsia="Times New Roman" w:hAnsi="Arial" w:cs="Arial"/>
          <w:b/>
          <w:bCs/>
          <w:i/>
          <w:iCs/>
          <w:color w:val="000000"/>
          <w:sz w:val="27"/>
          <w:szCs w:val="27"/>
          <w:shd w:val="clear" w:color="auto" w:fill="FFFFFF"/>
        </w:rPr>
        <w:t> Objetivos de gasto. </w:t>
      </w:r>
      <w:r w:rsidRPr="006C02F1">
        <w:rPr>
          <w:rFonts w:ascii="Arial" w:eastAsia="Times New Roman" w:hAnsi="Arial" w:cs="Arial"/>
          <w:color w:val="000000"/>
          <w:sz w:val="27"/>
          <w:szCs w:val="27"/>
          <w:shd w:val="clear" w:color="auto" w:fill="FFFFFF"/>
        </w:rPr>
        <w:t>En desarrollo de lo dispuesto en el artículo 7° de la Ley 819 de 2003, la ley que autorice una renta de destinación específica, debe definir su vigencia en el tiempo y los objetivos que atenderá, con metas cuantificables para verificar su cumplimiento y por ende su eliminación legal.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El Gobierno Nacional en la presentación del Proyecto de Ley Anual de Presupuesto, incluirá un anexo donde se evalúe el cumplimiento de los objetivos establecidos en leyes que autorizaron la creación de rentas de destinación específica. Si los objetivos se han cumplido, se propondrá un proyecto de ley en el que se proponga derogar la ley que creó la renta de destinación específica.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13 Decreto 4730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2.8.1.4.4.</w:t>
      </w:r>
      <w:r w:rsidRPr="006C02F1">
        <w:rPr>
          <w:rFonts w:ascii="Arial" w:eastAsia="Times New Roman" w:hAnsi="Arial" w:cs="Arial"/>
          <w:b/>
          <w:bCs/>
          <w:i/>
          <w:iCs/>
          <w:color w:val="000000"/>
          <w:sz w:val="27"/>
          <w:szCs w:val="27"/>
          <w:shd w:val="clear" w:color="auto" w:fill="FFFFFF"/>
        </w:rPr>
        <w:t> Proyecto de Presupuesto Presentado. </w:t>
      </w:r>
      <w:r w:rsidRPr="006C02F1">
        <w:rPr>
          <w:rFonts w:ascii="Arial" w:eastAsia="Times New Roman" w:hAnsi="Arial" w:cs="Arial"/>
          <w:color w:val="000000"/>
          <w:sz w:val="27"/>
          <w:szCs w:val="27"/>
          <w:shd w:val="clear" w:color="auto" w:fill="FFFFFF"/>
        </w:rPr>
        <w:t>Para los efectos del Estatuto Orgánico del Presupuesto, se entiende por presupuesto presentado por el Gobierno Nacional al Congreso el proyecto inicial y las modificaciones que se hicieren durante el estudio y deliberación conjunta de las comisiones económicas de las dos Cámaras al cierre del primer debate.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15 Decreto 568 de 1996)</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LIQUIDACIÓN DEL PRESUPUESTO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2.8.1.5.1.</w:t>
      </w:r>
      <w:r w:rsidRPr="006C02F1">
        <w:rPr>
          <w:rFonts w:ascii="Arial" w:eastAsia="Times New Roman" w:hAnsi="Arial" w:cs="Arial"/>
          <w:b/>
          <w:bCs/>
          <w:i/>
          <w:iCs/>
          <w:color w:val="000000"/>
          <w:sz w:val="27"/>
          <w:szCs w:val="27"/>
          <w:shd w:val="clear" w:color="auto" w:fill="FFFFFF"/>
        </w:rPr>
        <w:t> Decreto de Liquidación del Presupuesto. </w:t>
      </w:r>
      <w:r w:rsidRPr="006C02F1">
        <w:rPr>
          <w:rFonts w:ascii="Arial" w:eastAsia="Times New Roman" w:hAnsi="Arial" w:cs="Arial"/>
          <w:color w:val="000000"/>
          <w:sz w:val="27"/>
          <w:szCs w:val="27"/>
          <w:shd w:val="clear" w:color="auto" w:fill="FFFFFF"/>
        </w:rPr>
        <w:t>La Dirección General del Presupuesto Público Nacional del Ministerio de Hacienda y Crédito Público preparará el decreto de liquidación del presupuesto el cual contendrá un anexo que incluirá el detalle desagregado de la composición de las rentas y apropiaciones aprobados por el Congreso de la República. Adicionalmente, se podrá incluir un documento con las metas que deben cumplir las entidades con las apropiaciones asignadas.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Cuando las partidas se incorporen en numerales rentísticos, secciones, programas y subprogramas que no correspondan a su objeto o naturaleza, el Ministerio de Hacienda y Crédito Público-Dirección General del Presupuesto Público Nacional las ubicará mediante Resolución en el sitio que corresponda. Cuando se trate de inversión, se requerirá del concepto previo favorable del Departamento Nacional de Planeación.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15 Decreto 4730 de 2005, Inciso 3 derogado por el artículo 33 el Decreto 2844 de 2010)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color w:val="000000"/>
          <w:sz w:val="27"/>
          <w:szCs w:val="27"/>
          <w:shd w:val="clear" w:color="auto" w:fill="FFFFFF"/>
        </w:rPr>
        <w:t>2.8.1.5.2.</w:t>
      </w:r>
      <w:r w:rsidRPr="006C02F1">
        <w:rPr>
          <w:rFonts w:ascii="Arial" w:eastAsia="Times New Roman" w:hAnsi="Arial" w:cs="Arial"/>
          <w:b/>
          <w:bCs/>
          <w:i/>
          <w:iCs/>
          <w:color w:val="000000"/>
          <w:sz w:val="27"/>
          <w:szCs w:val="27"/>
          <w:shd w:val="clear" w:color="auto" w:fill="FFFFFF"/>
        </w:rPr>
        <w:t> Anexo del Decreto de Liquidación. </w:t>
      </w:r>
      <w:r w:rsidRPr="006C02F1">
        <w:rPr>
          <w:rFonts w:ascii="Arial" w:eastAsia="Times New Roman" w:hAnsi="Arial" w:cs="Arial"/>
          <w:color w:val="000000"/>
          <w:sz w:val="27"/>
          <w:szCs w:val="27"/>
          <w:shd w:val="clear" w:color="auto" w:fill="FFFFFF"/>
        </w:rPr>
        <w:t>El anexo del decreto de liquidación del presupuesto en lo correspondiente a gastos incluirá, además de las clasificaciones contempladas en el artículo 2.8.1.4.2, las siguientes: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Unidades Ejecutoras Especiales comprenden: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Unidades Administrativas Especiales de la Administración Central.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Las Superintendencias sin personería jurídica.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En las entidades de previsión social una unidad ejecutora especial para cada uno de los regímenes que administre así: El régimen contributivo en salud, el régimen pensional y el pago directo de cesantías.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En el Ministerio de Defensa Nacional una unidad ejecutora especial para cada una de las Fuerzas Militares así: El Ejército, la Armada y la Fuerza Aérea, y el Comando General.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En la Rama Judicial una unidad ejecutora especial para cada una de las altas cortes judiciales.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En la Registraduría Nacional del Estado Civil una unidad ejecutora especial para el Consejo Nacional Electoral.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Las dependencias internas con autonomía administrativa y financiera sin personería jurídica, de cada entidad u órgano administrativo, de acuerdo con el literal j) del artículo 54 de la Ley 489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Los órganos que tengan aportes de la Nación permitidos por las normas vigentes para las empresas industriales y comerciales del Estado y Sociedades de Economía Mixta, con régimen de aquellas.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 Cada una de las cámaras que componen el Congreso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Las demás dependencias de los órganos no mencionadas en este artículo agrupadas bajo la denominación: Gestión General".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CUENTAS comprenden: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Gastos de Personal.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Gastos Generales.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Transferencias Corrientes.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Transferencias de Capital.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Gastos de Comercialización y Producción.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Servicio de la Deuda Interna.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Servicio de la Deuda Externa.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Programas de inversión.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SUBCUENTA comprende: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PARA LAS TRANSFERENCIAS CORRIENTES: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Transferencias por convenios con el sector privado.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Transferencias al sector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Transferencias al exterior.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Transferencias de Previsión y Seguridad Social.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Sistema General de Participaciones.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Otras Transferencias.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PARA LAS TRANSFERENCIAS DE CAPITAL: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Otras transferencias.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3. PARA LOS GASTOS DE COMERCIALIZACIÓN Y PRODUCCIÓN: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Comercial.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Industrial.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Agrícola.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PARA EL SERVICIO DE LA DEUDA PÚBLICA INTERNA: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Amortización Deuda Pública Interna.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Intereses, Comisiones y Gastos Deuda Pública Interna.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PARA EL SERVICIO DE LA DEUDA PÚBLICA EXTERNA: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Amortización Deuda Pública Externa.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Intereses, Comisiones y Gastos Deuda Pública Externa.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PARA PROGRAMAS DE INVERSIÓN: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Subprogramas de Inversión.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OBJETO DEL GASTO comprende: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PARA GASTOS DE PERSONAL: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Servicios personales asociados a la nómina.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Servicios personales indirectos.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Contribuciones inherentes a la nómina al sector privado y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PARA GASTOS GENERALES: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Adquisición de bienes y servicios.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Impuestos y multas.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PARA TRANSFERENCIAS POR CONVENIOS CON EL SECTOR PRIVADO: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 Programas nacionales que se desarrollan con el sector privado.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PARA TRANSFERENCIAS CORRIENTES AL SECTOR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Orden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Empresas públicas nacionales no financieras.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Empresas públicas nacionales financieras.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Departamentos.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Empresas públicas departamentales no financieras.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Empresas públicas departamentales financieras.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Municipios.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Empresas públicas municipales no financieras.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Empresas públicas municipales financieras.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Otras entidades descentralizadas públicas del orden territorial.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PARA TRANSFERENCIAS AL EXTERIOR: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Organismos internacionales.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Otras transferencias al exterior.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PARA TRANSFERENCIAS DE PREVISIÓN Y SEGURIDAD SOCIAL: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Pensiones y jubilaciones.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Cesantías.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Otras transferencias de previsión y seguridad social.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SISTEMA GENERAL DE PARTICIPACIONES.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Participación para educación.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Participación para salud.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 Participación para agua potable y saneamiento básico.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Participación para propósito general.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Asignaciones especiales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PARA OTRAS TRANSFERENCIAS CORRIENTES: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Sentencias y conciliaciones.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Fondo de compensación interministerial.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Destinatarios de las otras transferencias corrientes.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9. PARA OTRAS TRANSFERENCIAS DE CAPITAL: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Destinatarios de las otras transferencias de capital.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10 PARA COMERCIAL, INDUSTRIAL Y AGRÍCOLA: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Compra de bienes y servicios.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Otros gastos.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11. PARA AMORTIZACIONES, INTERESES, COMISIONES Y GASTOS DE LA DEUDA PÚBLICA INTERNA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Departamentos.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Municipios.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Proveedores.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Entidades financieras.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Títulos valores.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12. PARA AMORTIZACIONES, INTERESES, COMISIONES Y GASTOS DE LA DEUDA PÚBLICA EXTERNA: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Banca Comercial.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 Banca de Fomento.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Gobiernos.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Organismos multilaterales.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Proveedores.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Títulos valores.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Cuenta especial de deuda externa.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13. PARA SUBPROGRAMAS DE INVERSIÓN: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Identificación de los proyectos de inversión.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16 Decreto 568 de 1996 modificado por el artículo 1 del Decreto 2260 de 1996, modificado por el Art. 16 del Decreto 4730 de 2005; el literal a) modificado parcialmente por el Art. 1 del Decreto 3487 de 2007; y el numeral 7 del literal d) modificado parcialmente por el Art. 1 del Decreto 315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color w:val="000000"/>
          <w:sz w:val="27"/>
          <w:szCs w:val="27"/>
          <w:shd w:val="clear" w:color="auto" w:fill="FFFFFF"/>
        </w:rPr>
        <w:t>2.8.1.5.3.</w:t>
      </w:r>
      <w:r w:rsidRPr="006C02F1">
        <w:rPr>
          <w:rFonts w:ascii="Arial" w:eastAsia="Times New Roman" w:hAnsi="Arial" w:cs="Arial"/>
          <w:b/>
          <w:bCs/>
          <w:i/>
          <w:iCs/>
          <w:color w:val="000000"/>
          <w:sz w:val="27"/>
          <w:szCs w:val="27"/>
          <w:shd w:val="clear" w:color="auto" w:fill="FFFFFF"/>
        </w:rPr>
        <w:t> Desagregación de Gastos. </w:t>
      </w:r>
      <w:r w:rsidRPr="006C02F1">
        <w:rPr>
          <w:rFonts w:ascii="Arial" w:eastAsia="Times New Roman" w:hAnsi="Arial" w:cs="Arial"/>
          <w:color w:val="000000"/>
          <w:sz w:val="27"/>
          <w:szCs w:val="27"/>
          <w:shd w:val="clear" w:color="auto" w:fill="FFFFFF"/>
        </w:rPr>
        <w:t>Cuando el objeto del gasto no quede identificado con la clasificación establecida en artículo anterior, podrán desagregarse los gastos de funcionamiento y el servicio de la deuda pública a nivel de ordinales y los proyectos de inversión a nivel de subproyectos.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recursos y sus correspondientes códigos de identificación que aparecen con los clasificadores en el decreto de liquidación y sus anexos son de carácter estrictamente informativo, por lo tanto la Dirección General del Presupuesto Nacional del Ministerio de Hacienda y Crédito Público podrá corregirlos, siempre que no se afecte el presupuesto de ingresos.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18 Decreto 568 de 1996, modificado en el inciso primero por el Art. 2 del Decreto 2260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2.8.1.5.4.</w:t>
      </w:r>
      <w:r w:rsidRPr="006C02F1">
        <w:rPr>
          <w:rFonts w:ascii="Arial" w:eastAsia="Times New Roman" w:hAnsi="Arial" w:cs="Arial"/>
          <w:b/>
          <w:bCs/>
          <w:i/>
          <w:iCs/>
          <w:color w:val="000000"/>
          <w:sz w:val="27"/>
          <w:szCs w:val="27"/>
          <w:shd w:val="clear" w:color="auto" w:fill="FFFFFF"/>
        </w:rPr>
        <w:t> Registros Internos. </w:t>
      </w:r>
      <w:r w:rsidRPr="006C02F1">
        <w:rPr>
          <w:rFonts w:ascii="Arial" w:eastAsia="Times New Roman" w:hAnsi="Arial" w:cs="Arial"/>
          <w:color w:val="000000"/>
          <w:sz w:val="27"/>
          <w:szCs w:val="27"/>
          <w:shd w:val="clear" w:color="auto" w:fill="FFFFFF"/>
        </w:rPr>
        <w:t xml:space="preserve">Las entidades que se encuentren en capacidad de estructurar e identificar la información presupuestal relacionada con los gastos de personal y generales y de subprogramas de inversión, atendiendo a la clasificación contable de gastos de administración y de operación, los primeros, y de formación bruta de capital y gastos operativos, los segundos, pueden manejarla a nivel de registros internos, sin </w:t>
      </w:r>
      <w:r w:rsidRPr="006C02F1">
        <w:rPr>
          <w:rFonts w:ascii="Arial" w:eastAsia="Times New Roman" w:hAnsi="Arial" w:cs="Arial"/>
          <w:color w:val="000000"/>
          <w:sz w:val="27"/>
          <w:szCs w:val="27"/>
          <w:shd w:val="clear" w:color="auto" w:fill="FFFFFF"/>
        </w:rPr>
        <w:lastRenderedPageBreak/>
        <w:t>afectar el marco legal y general que rige para los efectos de la liquidación y ejecución presupuestal.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(Art. 4 Decreto 2260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2.8.1.5.5.</w:t>
      </w:r>
      <w:r w:rsidRPr="006C02F1">
        <w:rPr>
          <w:rFonts w:ascii="Arial" w:eastAsia="Times New Roman" w:hAnsi="Arial" w:cs="Arial"/>
          <w:b/>
          <w:bCs/>
          <w:i/>
          <w:iCs/>
          <w:color w:val="000000"/>
          <w:sz w:val="27"/>
          <w:szCs w:val="27"/>
          <w:shd w:val="clear" w:color="auto" w:fill="FFFFFF"/>
        </w:rPr>
        <w:t> Ajuste al valor de rentas constitutivas de recursos de capital. </w:t>
      </w:r>
      <w:r w:rsidRPr="006C02F1">
        <w:rPr>
          <w:rFonts w:ascii="Arial" w:eastAsia="Times New Roman" w:hAnsi="Arial" w:cs="Arial"/>
          <w:color w:val="000000"/>
          <w:sz w:val="27"/>
          <w:szCs w:val="27"/>
          <w:shd w:val="clear" w:color="auto" w:fill="FFFFFF"/>
        </w:rPr>
        <w:t>El Ministro de Hacienda y Crédito Público, tomando en cuenta el comportamiento de las rentas y previo concepto del CONFIS, podrá ajustar mediante resolución el valor de las rentas constitutivas de los recursos de capital sin exceder el monto de estos aprobado en la ley anual de presupuesto para la respectiva vigencia fiscal.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3245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color w:val="000000"/>
          <w:sz w:val="27"/>
          <w:szCs w:val="27"/>
          <w:shd w:val="clear" w:color="auto" w:fill="FFFFFF"/>
        </w:rPr>
        <w:t>2.8.1.5.6.</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Modificaciones al Detalle del Gasto. </w:t>
      </w:r>
      <w:r w:rsidRPr="006C02F1">
        <w:rPr>
          <w:rFonts w:ascii="Arial" w:eastAsia="Times New Roman" w:hAnsi="Arial" w:cs="Arial"/>
          <w:color w:val="000000"/>
          <w:sz w:val="27"/>
          <w:szCs w:val="27"/>
          <w:shd w:val="clear" w:color="auto" w:fill="FFFFFF"/>
        </w:rPr>
        <w:t>Las modificaciones al anexo del decreto de liquidación que no modifiquen en cada sección presupuestal el monto total de sus apropiaciones de funcionamiento, servicio de la deuda o los programas y subprogramas de inversión aprobados por el Congreso, se realizarán mediante resolución expedida por el jefe del órgano respectivo. En el caso de los establecimientos públicos del orden nacional, estas modificaciones se harán por resolución o acuerdo de las Juntas o Consejos Directivos, o por resolución del representante legal en caso de no existir aquellas.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Ministerio de Hacienda y Crédito Público - Dirección General del Presupuesto Público Nacional, aprobará las operaciones presupuestales contenidas en las resoluciones o acuerdos una vez se realice el registro de las solicitudes en el Sistema Integrado de Información Financiera SIIF Nación. Si se trata de gastos de inversión, se requerirá además, del concepto favorable del Departamento Nacional de Planeación.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Dirección General de Crédito Público y Tesoro Nacional, con base en las modificaciones de que tratan los incisos anteriores, realizará los ajustes al Programa Anual Mensualizado de Caja - PAC consultando la información registrada en el Sistema Integrado de Información Financiera SIIF Nación. Los órganos públicos que requieran conocer las modificaciones al anexo del decreto de liquidación deberán acceder a las mismas a través del Sistema Integrado de Información Financiera SIIF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jefes de los órganos responderán por la legalidad de los actos en mención.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w:t>
      </w:r>
      <w:r w:rsidRPr="006C02F1">
        <w:rPr>
          <w:rFonts w:ascii="Arial" w:eastAsia="Times New Roman" w:hAnsi="Arial" w:cs="Arial"/>
          <w:color w:val="000000"/>
          <w:sz w:val="27"/>
          <w:szCs w:val="27"/>
          <w:shd w:val="clear" w:color="auto" w:fill="FFFFFF"/>
        </w:rPr>
        <w:t> La Dirección General del Presupuesto Público Nacional podrá solicitar ajustes al PAC cuando lo considere pertinente. También podrá solicitar dichos ajustes la Dirección de Inversiones y Finanzas Públicas del Departamento Nacional de Planeación, cuando se trate de gastos de inversión.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29 del Decreto 4730 de 2005, modificado por el art. 1 del Decreto 4836 de 2011)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6</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INEMBARGABILIDAD DE RENTAS Y RECURSOS INCORPORADOS EN EL PRESUPUESTO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2.8.1.6.1.</w:t>
      </w:r>
      <w:r w:rsidRPr="006C02F1">
        <w:rPr>
          <w:rFonts w:ascii="Arial" w:eastAsia="Times New Roman" w:hAnsi="Arial" w:cs="Arial"/>
          <w:b/>
          <w:bCs/>
          <w:i/>
          <w:iCs/>
          <w:color w:val="000000"/>
          <w:sz w:val="27"/>
          <w:szCs w:val="27"/>
          <w:shd w:val="clear" w:color="auto" w:fill="FFFFFF"/>
        </w:rPr>
        <w:t> Inembargabilidad. </w:t>
      </w:r>
      <w:r w:rsidRPr="006C02F1">
        <w:rPr>
          <w:rFonts w:ascii="Arial" w:eastAsia="Times New Roman" w:hAnsi="Arial" w:cs="Arial"/>
          <w:color w:val="000000"/>
          <w:sz w:val="27"/>
          <w:szCs w:val="27"/>
          <w:shd w:val="clear" w:color="auto" w:fill="FFFFFF"/>
        </w:rPr>
        <w:t>Las rentas y recursos incorporados en el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Presupuesto General de la Nación son inembargables.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incumplimiento de lo establecido en el presente artículo, dará lugar a la imposición de las sanciones establecidas en la ley.</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1807 de 1994, adicionado inciso 2 del Art. 4 Decreto 2980 de 1989)</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INEMBARGABILIDAD DE LOS RECURSOS DEPOSITADOS POR LA NACIÓN EN CUENTAS ABIERTAS EXCLUSIVAMENTE A FAVOR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2.8.1.6.1.1.</w:t>
      </w:r>
      <w:r w:rsidRPr="006C02F1">
        <w:rPr>
          <w:rFonts w:ascii="Arial" w:eastAsia="Times New Roman" w:hAnsi="Arial" w:cs="Arial"/>
          <w:b/>
          <w:bCs/>
          <w:i/>
          <w:iCs/>
          <w:color w:val="000000"/>
          <w:sz w:val="27"/>
          <w:szCs w:val="27"/>
          <w:shd w:val="clear" w:color="auto" w:fill="FFFFFF"/>
        </w:rPr>
        <w:t> Inembargabilidad en cuentas abiertas a favor de la Nación. </w:t>
      </w:r>
      <w:r w:rsidRPr="006C02F1">
        <w:rPr>
          <w:rFonts w:ascii="Arial" w:eastAsia="Times New Roman" w:hAnsi="Arial" w:cs="Arial"/>
          <w:color w:val="000000"/>
          <w:sz w:val="27"/>
          <w:szCs w:val="27"/>
          <w:shd w:val="clear" w:color="auto" w:fill="FFFFFF"/>
        </w:rPr>
        <w:t>Cuando un embargo de recursos incorporados en el Presupuesto General de la Nación sea ordenado con fundamento en lo dispuesto por el artículo 192 del Código de Procedimiento Administrativo y de lo Contencioso Administrativo, sólo se podrá practicar sobre la cuenta o cuentas corrientes que reciban recursos del presupuesto nacional, abiertas a favor de la entidad u organismo condenado en la sentencia respectiva.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xml:space="preserve"> En ningún caso procederá el embargo de los recursos depositados por la Nación en cuentas abiertas exclusivamente a favor de la Nación - Dirección General de Crédito Público y Tesoro Nacional del </w:t>
      </w:r>
      <w:r w:rsidRPr="006C02F1">
        <w:rPr>
          <w:rFonts w:ascii="Arial" w:eastAsia="Times New Roman" w:hAnsi="Arial" w:cs="Arial"/>
          <w:color w:val="000000"/>
          <w:sz w:val="27"/>
          <w:szCs w:val="27"/>
          <w:shd w:val="clear" w:color="auto" w:fill="FFFFFF"/>
        </w:rPr>
        <w:lastRenderedPageBreak/>
        <w:t>Ministerio de Hacienda y Crédito Público en el Banco de la República o en cualquier otro establecimiento de crédito.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1807 de 1994, modificado por Art. 1 Decreto 3861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2.8.1.6.1.2.</w:t>
      </w:r>
      <w:r w:rsidRPr="006C02F1">
        <w:rPr>
          <w:rFonts w:ascii="Arial" w:eastAsia="Times New Roman" w:hAnsi="Arial" w:cs="Arial"/>
          <w:b/>
          <w:bCs/>
          <w:i/>
          <w:iCs/>
          <w:color w:val="000000"/>
          <w:sz w:val="27"/>
          <w:szCs w:val="27"/>
          <w:shd w:val="clear" w:color="auto" w:fill="FFFFFF"/>
        </w:rPr>
        <w:t> Informe a la Contraloría General de la República. </w:t>
      </w:r>
      <w:r w:rsidRPr="006C02F1">
        <w:rPr>
          <w:rFonts w:ascii="Arial" w:eastAsia="Times New Roman" w:hAnsi="Arial" w:cs="Arial"/>
          <w:color w:val="000000"/>
          <w:sz w:val="27"/>
          <w:szCs w:val="27"/>
          <w:shd w:val="clear" w:color="auto" w:fill="FFFFFF"/>
        </w:rPr>
        <w:t>El establecimiento de crédito que reciba una orden de embargo en contravención a lo dispuesto por el presente capítulo, deberá informar inmediatamente a la Contraloría General de la República para que inicie un juicio fiscal contra el funcionario judicial que ordenó el embargo.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1807 de 1994)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2.8.1.6.1.3.</w:t>
      </w:r>
      <w:r w:rsidRPr="006C02F1">
        <w:rPr>
          <w:rFonts w:ascii="Arial" w:eastAsia="Times New Roman" w:hAnsi="Arial" w:cs="Arial"/>
          <w:b/>
          <w:bCs/>
          <w:i/>
          <w:iCs/>
          <w:color w:val="000000"/>
          <w:sz w:val="27"/>
          <w:szCs w:val="27"/>
          <w:shd w:val="clear" w:color="auto" w:fill="FFFFFF"/>
        </w:rPr>
        <w:t> Medidas cautelares originadas en procesos ejecutivos. </w:t>
      </w:r>
      <w:r w:rsidRPr="006C02F1">
        <w:rPr>
          <w:rFonts w:ascii="Arial" w:eastAsia="Times New Roman" w:hAnsi="Arial" w:cs="Arial"/>
          <w:color w:val="000000"/>
          <w:sz w:val="27"/>
          <w:szCs w:val="27"/>
          <w:shd w:val="clear" w:color="auto" w:fill="FFFFFF"/>
        </w:rPr>
        <w:t>En el evento que una cuenta abierta a favor de la Nación - Dirección General de Crédito Público y Tesoro Nacional del Ministerio de Hacienda y Crédito Público, resulte afectada por medidas cautelares originadas en procesos ejecutivos en que sea parte una sección del Presupuesto General de la Nación, la Dirección General de Crédito Público y Tesoro Nacional deberá comunicar a la entidad demandada el respectivo embargo, con el fin de que se proceda a hacer los registros contables correspondientes de acuerdo con el procedimiento establecido por la Contaduría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Así mismo la entidad demandada deberá comunicar a la Contraloría General de la República, la Procuraduría General de la Nación y al Consejo Superior de la Judicatura - Sala Disciplinaria para los efectos propios de su competencia.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representante legal de la entidad demandada será el responsable de adelantar las gestiones establecidas en la presente sección, sin perjuicio de la obligación de cada órgano de defender los intereses del Estado, debiendo realizar todas las actuaciones procesales necesarias en el curso de los procesos en procura del desembargo de los citados recursos, entre ellas, solicitar al respectivo despacho judicial el cumplimiento de lo previsto en el artículo 594 del Código General del Proceso.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1807 de 1994 adicionado por el Art. 2 Decreto 3861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2.8.1.6.1.4.</w:t>
      </w:r>
      <w:r w:rsidRPr="006C02F1">
        <w:rPr>
          <w:rFonts w:ascii="Arial" w:eastAsia="Times New Roman" w:hAnsi="Arial" w:cs="Arial"/>
          <w:b/>
          <w:bCs/>
          <w:i/>
          <w:iCs/>
          <w:color w:val="000000"/>
          <w:sz w:val="27"/>
          <w:szCs w:val="27"/>
          <w:shd w:val="clear" w:color="auto" w:fill="FFFFFF"/>
        </w:rPr>
        <w:t> Ejecutoriedad de la sentencia. </w:t>
      </w:r>
      <w:r w:rsidRPr="006C02F1">
        <w:rPr>
          <w:rFonts w:ascii="Arial" w:eastAsia="Times New Roman" w:hAnsi="Arial" w:cs="Arial"/>
          <w:color w:val="000000"/>
          <w:sz w:val="27"/>
          <w:szCs w:val="27"/>
          <w:shd w:val="clear" w:color="auto" w:fill="FFFFFF"/>
        </w:rPr>
        <w:t xml:space="preserve">Una vez ejecutoriada la providencia judicial que apruebe la liquidación final del crédito correspondiente a embargos decretados sobre cuentas abiertas a favor de la </w:t>
      </w:r>
      <w:r w:rsidRPr="006C02F1">
        <w:rPr>
          <w:rFonts w:ascii="Arial" w:eastAsia="Times New Roman" w:hAnsi="Arial" w:cs="Arial"/>
          <w:color w:val="000000"/>
          <w:sz w:val="27"/>
          <w:szCs w:val="27"/>
          <w:shd w:val="clear" w:color="auto" w:fill="FFFFFF"/>
        </w:rPr>
        <w:lastRenderedPageBreak/>
        <w:t>Nación – Dirección General de Crédito Público y Tesoro Nacional del Ministerio de Hacienda y Crédito Público, por cuenta de procesos en que hayan sido sujetos demandados órganos ejecutores del Presupuesto General de la Nación, la entidad demandada deberá:</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Adelantar, conforme a las normas presupuestales, los trámites necesarios para obtener de la Dirección General del Presupuesto Público Nacional del Ministerio de Hacienda y Crédito Público, la apropiación sin situación de fondos en el rubro Sentencias y Conciliaciones, por el valor efectivamente pagado al beneficiario del título que representa el depósito judicial por concepto del embargo.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Reintegrar los remanentes a que hubiere lugar, de manera inmediata, en la cuenta que para el efecto indique la Dirección General de Crédito Público y Tesoro Nacional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Para cancelar la obligación con la Dirección General de Crédito Público y Tesoro Nacional del Ministerio de Hacienda y Crédito Público la entidad deberá expedir un acto administrativo, en el que se reconozca y ordene el gasto, con indicación del reintegro de remanentes efectuados cuando a ello hubiere lugar y remitir copia del mismo, a la mencionada Dirección para los efectos pertinentes.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 Dirección General de Crédito Público y Tesoro Nacional del Ministerio de Hacienda y Crédito Público y la entidad demandada, deberán efectuar los registros contables correspondientes a la cancelación del embargo, conforme al procedimiento establecido por la Contaduría General de la Nación.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1807 de 1994 adicionado por el Art. 3 Decreto 3861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2.8.1.6.1.5.</w:t>
      </w:r>
      <w:r w:rsidRPr="006C02F1">
        <w:rPr>
          <w:rFonts w:ascii="Arial" w:eastAsia="Times New Roman" w:hAnsi="Arial" w:cs="Arial"/>
          <w:b/>
          <w:bCs/>
          <w:i/>
          <w:iCs/>
          <w:color w:val="000000"/>
          <w:sz w:val="27"/>
          <w:szCs w:val="27"/>
          <w:shd w:val="clear" w:color="auto" w:fill="FFFFFF"/>
        </w:rPr>
        <w:t> Medida cautelar improcedente y levantamiento. </w:t>
      </w:r>
      <w:r w:rsidRPr="006C02F1">
        <w:rPr>
          <w:rFonts w:ascii="Arial" w:eastAsia="Times New Roman" w:hAnsi="Arial" w:cs="Arial"/>
          <w:color w:val="000000"/>
          <w:sz w:val="27"/>
          <w:szCs w:val="27"/>
          <w:shd w:val="clear" w:color="auto" w:fill="FFFFFF"/>
        </w:rPr>
        <w:t>Cuando el funcionario judicial considere que la medida cautelar era improcedente y en consecuencia ordene el levantamiento de la misma, la entidad demandada deberá proceder a consignar los recursos embargados, en la cuenta que para el efecto indique la Dirección General de Crédito Público y Tesoro Nacional del Ministerio de Hacienda y Crédito Público. Así mismo deberá reversar el registro contable de reconocimiento del embargo, cancelando la obligación para con la Dirección General de Crédito Público y Tesoro Nacional, conforme al procedimiento establecido por la Contaduría General de la Nación.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7 Decreto 1807 de 1994 adicionado por el Art. 4 Decreto 3861 de 2004)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7</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E.JECUCION DEL PRESUPUESTO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2.8.1.7.1.</w:t>
      </w:r>
      <w:r w:rsidRPr="006C02F1">
        <w:rPr>
          <w:rFonts w:ascii="Arial" w:eastAsia="Times New Roman" w:hAnsi="Arial" w:cs="Arial"/>
          <w:b/>
          <w:bCs/>
          <w:i/>
          <w:iCs/>
          <w:color w:val="000000"/>
          <w:sz w:val="27"/>
          <w:szCs w:val="27"/>
          <w:shd w:val="clear" w:color="auto" w:fill="FFFFFF"/>
        </w:rPr>
        <w:t> Requisitos para afectar el presupuesto. </w:t>
      </w:r>
      <w:r w:rsidRPr="006C02F1">
        <w:rPr>
          <w:rFonts w:ascii="Arial" w:eastAsia="Times New Roman" w:hAnsi="Arial" w:cs="Arial"/>
          <w:color w:val="000000"/>
          <w:sz w:val="27"/>
          <w:szCs w:val="27"/>
          <w:shd w:val="clear" w:color="auto" w:fill="FFFFFF"/>
        </w:rPr>
        <w:t>Ningún órgano del Presupuesto General de la Nación podrá efectuar gasto público con cargo al Tesoro o transferir crédito alguno que no figure en el presupuesto, o en exceso del saldo disponible, para lo cual, previo a contraer compromisos, se requiere la expedición de un certificado de disponibilidad presupuestal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certificado de disponibilidad y el registro presupuestal, podrán expedirse a través de medios electrónicos, de conformidad con lo señalado en la Ley 527 de 1999, bajo la entera responsabilidad del funcionario competente, por motivos previamente definidos en la ley, y con las formalidades legales establecidas.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18 del Decreto 4730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2.8.1.7.2.</w:t>
      </w:r>
      <w:r w:rsidRPr="006C02F1">
        <w:rPr>
          <w:rFonts w:ascii="Arial" w:eastAsia="Times New Roman" w:hAnsi="Arial" w:cs="Arial"/>
          <w:b/>
          <w:bCs/>
          <w:i/>
          <w:iCs/>
          <w:color w:val="000000"/>
          <w:sz w:val="27"/>
          <w:szCs w:val="27"/>
          <w:shd w:val="clear" w:color="auto" w:fill="FFFFFF"/>
        </w:rPr>
        <w:t> Certificado de Disponibilidad Presupuestal. </w:t>
      </w:r>
      <w:r w:rsidRPr="006C02F1">
        <w:rPr>
          <w:rFonts w:ascii="Arial" w:eastAsia="Times New Roman" w:hAnsi="Arial" w:cs="Arial"/>
          <w:color w:val="000000"/>
          <w:sz w:val="27"/>
          <w:szCs w:val="27"/>
          <w:shd w:val="clear" w:color="auto" w:fill="FFFFFF"/>
        </w:rPr>
        <w:t>El certificado de disponibilidad es el documento expedido por el jefe de presupuesto o quien haga sus veces con el cual se garantiza la existencia de apropiación presupuestal disponible y libre de afectación para la asunción de compromisos.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Este documento afecta preliminarmente el presupuesto mientras se perfecciona el compromiso y se efectúa el correspondiente registro presupuestal En consecuencia, los órganos deberán llevar un registro de éstos que permita determinar los saldos de apropiación disponible para expedir nuevas disponibilidades.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19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2.8.1.7.3.</w:t>
      </w:r>
      <w:r w:rsidRPr="006C02F1">
        <w:rPr>
          <w:rFonts w:ascii="Arial" w:eastAsia="Times New Roman" w:hAnsi="Arial" w:cs="Arial"/>
          <w:b/>
          <w:bCs/>
          <w:i/>
          <w:iCs/>
          <w:color w:val="000000"/>
          <w:sz w:val="27"/>
          <w:szCs w:val="27"/>
          <w:shd w:val="clear" w:color="auto" w:fill="FFFFFF"/>
        </w:rPr>
        <w:t> Registro Presupuestal. </w:t>
      </w:r>
      <w:r w:rsidRPr="006C02F1">
        <w:rPr>
          <w:rFonts w:ascii="Arial" w:eastAsia="Times New Roman" w:hAnsi="Arial" w:cs="Arial"/>
          <w:color w:val="000000"/>
          <w:sz w:val="27"/>
          <w:szCs w:val="27"/>
          <w:shd w:val="clear" w:color="auto" w:fill="FFFFFF"/>
        </w:rPr>
        <w:t>El registro presupuestal es la operación mediante la cual se perfecciona el compromiso y se afecta en forma definitiva la apropiación, garantizando que ésta no será desviada a ningún otro fin. En esta operación se debe indicar claramente el valor y el plazo de las prestaciones a las que haya lugar.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20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2.8.1.7.4.</w:t>
      </w:r>
      <w:r w:rsidRPr="006C02F1">
        <w:rPr>
          <w:rFonts w:ascii="Arial" w:eastAsia="Times New Roman" w:hAnsi="Arial" w:cs="Arial"/>
          <w:b/>
          <w:bCs/>
          <w:i/>
          <w:iCs/>
          <w:color w:val="000000"/>
          <w:sz w:val="27"/>
          <w:szCs w:val="27"/>
          <w:shd w:val="clear" w:color="auto" w:fill="FFFFFF"/>
        </w:rPr>
        <w:t> Sistema Único Presupuestal. </w:t>
      </w:r>
      <w:r w:rsidRPr="006C02F1">
        <w:rPr>
          <w:rFonts w:ascii="Arial" w:eastAsia="Times New Roman" w:hAnsi="Arial" w:cs="Arial"/>
          <w:color w:val="000000"/>
          <w:sz w:val="27"/>
          <w:szCs w:val="27"/>
          <w:shd w:val="clear" w:color="auto" w:fill="FFFFFF"/>
        </w:rPr>
        <w:t>Las entidades que conforman el Presupuesto General de la Nación ejecutarán sus presupuestos a través de un Sistema Integrado de Información Financiera (SIIF), el cual será administrado por 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17 del Decreto 4730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2.8.1.7.5.</w:t>
      </w:r>
      <w:r w:rsidRPr="006C02F1">
        <w:rPr>
          <w:rFonts w:ascii="Arial" w:eastAsia="Times New Roman" w:hAnsi="Arial" w:cs="Arial"/>
          <w:b/>
          <w:bCs/>
          <w:i/>
          <w:iCs/>
          <w:color w:val="000000"/>
          <w:sz w:val="27"/>
          <w:szCs w:val="27"/>
          <w:shd w:val="clear" w:color="auto" w:fill="FFFFFF"/>
        </w:rPr>
        <w:t> Registro de Compromisos. </w:t>
      </w:r>
      <w:r w:rsidRPr="006C02F1">
        <w:rPr>
          <w:rFonts w:ascii="Arial" w:eastAsia="Times New Roman" w:hAnsi="Arial" w:cs="Arial"/>
          <w:color w:val="000000"/>
          <w:sz w:val="27"/>
          <w:szCs w:val="27"/>
          <w:shd w:val="clear" w:color="auto" w:fill="FFFFFF"/>
        </w:rPr>
        <w:t>El registro de los compromisos con cargo al Presupuesto General de la Nación correspondiente a las cuentas de Gastos de Personal y Gastos Generales en el Sistema Integrado de Información Financiera SIIF Nación, deberá hacerse de conformidad con el detalle establecido en el plan de cuentas expedido por la Dirección General del Presupuesto Público Nacional.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4836 de 2011)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2.8.1.7.6.</w:t>
      </w:r>
      <w:r w:rsidRPr="006C02F1">
        <w:rPr>
          <w:rFonts w:ascii="Arial" w:eastAsia="Times New Roman" w:hAnsi="Arial" w:cs="Arial"/>
          <w:b/>
          <w:bCs/>
          <w:i/>
          <w:iCs/>
          <w:color w:val="000000"/>
          <w:sz w:val="27"/>
          <w:szCs w:val="27"/>
          <w:shd w:val="clear" w:color="auto" w:fill="FFFFFF"/>
        </w:rPr>
        <w:t> Ejecución compromisos presupuestales. </w:t>
      </w:r>
      <w:r w:rsidRPr="006C02F1">
        <w:rPr>
          <w:rFonts w:ascii="Arial" w:eastAsia="Times New Roman" w:hAnsi="Arial" w:cs="Arial"/>
          <w:color w:val="000000"/>
          <w:sz w:val="27"/>
          <w:szCs w:val="27"/>
          <w:shd w:val="clear" w:color="auto" w:fill="FFFFFF"/>
        </w:rPr>
        <w:t>Los compromisos presupuestales legalmente adquiridos, se cumplen o ejecutan, tratándose de contratos o convenios, con la recepción de los bienes y servicios, y en los demás eventos, con el cumplimiento de los requisitos que hagan exigible su pago.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pactar la recepción de bienes y servicios en vigencias siguientes a la de celebración del compromiso, se debe contar previamente con una autorización por parte del Confis o de quien este delegue, de acuerdo con lo establecido en la ley, para asumir obligaciones con cargo a presupuestos de vigencias futuras. Para tal efecto, previo a la expedición de los actos administrativos de apertura del proceso de selección de contratistas en los que se evidencie la provisión de bienes o servicios que superen el 31 de diciembre de la respectiva vigencia fiscal, deberá contarse con dicha autorización.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 disponibilidad presupuestal sobre la cual se amparen procesos de selección de contratistas podrá ajustarse, previo a la adjudicación y/o celebración del respectivo contrato. Para tal efecto, los órganos que hacen parte del Presupuesto General de la Nación podrán solicitar, previo a la adjudicación o celebración del respectivo contrato, la modificación de la disponibilidad presupuestal, esto es, la sustitución del Certificado de Disponibilidad Presupuestal por la autorización de vigencias futuras.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1 Decreto 1957 de 2007, modificado por el art. 3 del Decreto 4836 de 2011)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2.8.1.7.7.</w:t>
      </w:r>
      <w:r w:rsidRPr="006C02F1">
        <w:rPr>
          <w:rFonts w:ascii="Arial" w:eastAsia="Times New Roman" w:hAnsi="Arial" w:cs="Arial"/>
          <w:b/>
          <w:bCs/>
          <w:i/>
          <w:iCs/>
          <w:color w:val="000000"/>
          <w:sz w:val="27"/>
          <w:szCs w:val="27"/>
          <w:shd w:val="clear" w:color="auto" w:fill="FFFFFF"/>
        </w:rPr>
        <w:t> Recursos entregados a través de negocios jurídicos que no desarrollan objeto de la apropiación. </w:t>
      </w:r>
      <w:r w:rsidRPr="006C02F1">
        <w:rPr>
          <w:rFonts w:ascii="Arial" w:eastAsia="Times New Roman" w:hAnsi="Arial" w:cs="Arial"/>
          <w:color w:val="000000"/>
          <w:sz w:val="27"/>
          <w:szCs w:val="27"/>
          <w:shd w:val="clear" w:color="auto" w:fill="FFFFFF"/>
        </w:rPr>
        <w:t>Los recursos entregados para ser manejados a través de negocios jurídicos que no desarrollen el objeto de la apropiación, no se constituyen en compromisos presupuestales que afecten la apropiación respectiva, con excepción de la remuneración pactada por la prestación de este servicio.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21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2.8.1.7.8.</w:t>
      </w:r>
      <w:r w:rsidRPr="006C02F1">
        <w:rPr>
          <w:rFonts w:ascii="Arial" w:eastAsia="Times New Roman" w:hAnsi="Arial" w:cs="Arial"/>
          <w:b/>
          <w:bCs/>
          <w:i/>
          <w:iCs/>
          <w:color w:val="000000"/>
          <w:sz w:val="27"/>
          <w:szCs w:val="27"/>
          <w:shd w:val="clear" w:color="auto" w:fill="FFFFFF"/>
        </w:rPr>
        <w:t> Ejecución de recursos entregados a entidades fiduciarias. </w:t>
      </w:r>
      <w:r w:rsidRPr="006C02F1">
        <w:rPr>
          <w:rFonts w:ascii="Arial" w:eastAsia="Times New Roman" w:hAnsi="Arial" w:cs="Arial"/>
          <w:color w:val="000000"/>
          <w:sz w:val="27"/>
          <w:szCs w:val="27"/>
          <w:shd w:val="clear" w:color="auto" w:fill="FFFFFF"/>
        </w:rPr>
        <w:t>Los órganos públicos fideicomitentes para la celebración de contratos o expedición de actos administrativos con cargo a los recursos que manejen las entidades fiduciarias, deberán realizar todos los trámites presupuestales, incluyendo los certificados de disponibilidad, los registros presupuestales y la solicitud de vigencias futuras.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22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2.8.1.7.9.</w:t>
      </w:r>
      <w:r w:rsidRPr="006C02F1">
        <w:rPr>
          <w:rFonts w:ascii="Arial" w:eastAsia="Times New Roman" w:hAnsi="Arial" w:cs="Arial"/>
          <w:b/>
          <w:bCs/>
          <w:i/>
          <w:iCs/>
          <w:color w:val="000000"/>
          <w:sz w:val="27"/>
          <w:szCs w:val="27"/>
          <w:shd w:val="clear" w:color="auto" w:fill="FFFFFF"/>
        </w:rPr>
        <w:t> Vigilancia de los órganos de control interno en las conciliaciones.</w:t>
      </w:r>
      <w:r w:rsidRPr="006C02F1">
        <w:rPr>
          <w:rFonts w:ascii="Arial" w:eastAsia="Times New Roman" w:hAnsi="Arial" w:cs="Arial"/>
          <w:color w:val="000000"/>
          <w:sz w:val="27"/>
          <w:szCs w:val="27"/>
          <w:shd w:val="clear" w:color="auto" w:fill="FFFFFF"/>
        </w:rPr>
        <w:t> Las oficinas de control interno de los diferentes órganos públicos ejercerán la vigilancia para garantizar que en los procesos de conciliación se está ante una responsabilidad inminente y que se proteja el interés patrimonial del Estado.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órganos que hacen parte del Presupuesto Nacional para cancelar los créditos judicialmente reconocidos, conciliaciones y laudos arbitrales proferidos antes del 30 de abril de 1995, deberán contar con una certificación expedida por el Ministerio de Hacienda y Crédito Público, en la cual conste que éstos no han sido cancelados ni se encuentra en trámite ninguna solicitud de pago.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23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2.8.1.7.10.</w:t>
      </w:r>
      <w:r w:rsidRPr="006C02F1">
        <w:rPr>
          <w:rFonts w:ascii="Arial" w:eastAsia="Times New Roman" w:hAnsi="Arial" w:cs="Arial"/>
          <w:b/>
          <w:bCs/>
          <w:i/>
          <w:iCs/>
          <w:color w:val="000000"/>
          <w:sz w:val="27"/>
          <w:szCs w:val="27"/>
          <w:shd w:val="clear" w:color="auto" w:fill="FFFFFF"/>
        </w:rPr>
        <w:t> Fondo de Compensación Interministerial. </w:t>
      </w:r>
      <w:r w:rsidRPr="006C02F1">
        <w:rPr>
          <w:rFonts w:ascii="Arial" w:eastAsia="Times New Roman" w:hAnsi="Arial" w:cs="Arial"/>
          <w:color w:val="000000"/>
          <w:sz w:val="27"/>
          <w:szCs w:val="27"/>
          <w:shd w:val="clear" w:color="auto" w:fill="FFFFFF"/>
        </w:rPr>
        <w:t xml:space="preserve">Cuando durante la ejecución del Presupuesto General de la Nación se hiciere indispensable utilizar los recursos del Fondo de Compensación interministerial para atender faltantes de funcionamiento, la Dirección General del Presupuesto Nacional estudiará los requerimientos y preparará el acto </w:t>
      </w:r>
      <w:r w:rsidRPr="006C02F1">
        <w:rPr>
          <w:rFonts w:ascii="Arial" w:eastAsia="Times New Roman" w:hAnsi="Arial" w:cs="Arial"/>
          <w:color w:val="000000"/>
          <w:sz w:val="27"/>
          <w:szCs w:val="27"/>
          <w:shd w:val="clear" w:color="auto" w:fill="FFFFFF"/>
        </w:rPr>
        <w:lastRenderedPageBreak/>
        <w:t>administrativo que el Ministro de Hacienda y Crédito Público expedirá conforme a lo ordenado por la ley.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los casos distintos a los mencionados en la presente disposición, además del estudio y evaluación de la Dirección General del Presupuesto Nacional, se requiere de previa calificación de excepcional urgencia por parte del Presidente de la República y del Consejo de Ministros.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operación presupuestal a que se refiere este artículo se hará mediante resolución motivada, previa expedición del certificado de disponibilidad presupuestal por parte del Jefe de la División de Presupuesto del Ministerio de Hacienda y Crédito Público o quien haga sus veces. La Dirección General del Presupuesto Nacional comunicará la resolución a los respectivos órganos.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35 Decreto 568 de 1996)</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VIGENCIAS FUTURAS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2.8.1.7.1.1</w:t>
      </w:r>
      <w:r w:rsidRPr="006C02F1">
        <w:rPr>
          <w:rFonts w:ascii="Arial" w:eastAsia="Times New Roman" w:hAnsi="Arial" w:cs="Arial"/>
          <w:b/>
          <w:bCs/>
          <w:i/>
          <w:iCs/>
          <w:color w:val="000000"/>
          <w:sz w:val="27"/>
          <w:szCs w:val="27"/>
          <w:shd w:val="clear" w:color="auto" w:fill="FFFFFF"/>
        </w:rPr>
        <w:t>. Autorizaciones de Vigencias futuras ordinarias en ejecución de contratos. </w:t>
      </w:r>
      <w:r w:rsidRPr="006C02F1">
        <w:rPr>
          <w:rFonts w:ascii="Arial" w:eastAsia="Times New Roman" w:hAnsi="Arial" w:cs="Arial"/>
          <w:color w:val="000000"/>
          <w:sz w:val="27"/>
          <w:szCs w:val="27"/>
          <w:shd w:val="clear" w:color="auto" w:fill="FFFFFF"/>
        </w:rPr>
        <w:t>De conformidad con el artículo 10 de la Ley 819 de 2003, el Confis o su delegado podrá autorizar la asunción de obligaciones que afecten presupuestos de vigencias futuras con el fin de adicionar los contratos que se encuentren en ejecución, sin que se requiera expedir un nuevo certificado de disponibilidad presupuestal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Cuando los órganos que hacen parte del Presupuesto General de la Nación requieran ampliar el plazo de los contratos en ejecución, sin aumentar el monto del mismo y ello implique afectación de presupuestos de posteriores vigencias fiscales, podrán solicitar la sustitución de la apropiación presupuestal que respalda el compromiso, por la autorización de vigencias futuras, en este caso las apropiaciones sustituidas quedarán libres y disponibles.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autorización para comprometer vigencias futuras procederá siempre y cuando se reúnan las condiciones para su otorgamiento.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4836 de 2011)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2.8.1.7.1.2.</w:t>
      </w:r>
      <w:r w:rsidRPr="006C02F1">
        <w:rPr>
          <w:rFonts w:ascii="Arial" w:eastAsia="Times New Roman" w:hAnsi="Arial" w:cs="Arial"/>
          <w:b/>
          <w:bCs/>
          <w:i/>
          <w:iCs/>
          <w:color w:val="000000"/>
          <w:sz w:val="27"/>
          <w:szCs w:val="27"/>
          <w:shd w:val="clear" w:color="auto" w:fill="FFFFFF"/>
        </w:rPr>
        <w:t> Validación del Impacto Fiscal de la Declaratoria de Importancia Estratégica. </w:t>
      </w:r>
      <w:r w:rsidRPr="006C02F1">
        <w:rPr>
          <w:rFonts w:ascii="Arial" w:eastAsia="Times New Roman" w:hAnsi="Arial" w:cs="Arial"/>
          <w:color w:val="000000"/>
          <w:sz w:val="27"/>
          <w:szCs w:val="27"/>
          <w:shd w:val="clear" w:color="auto" w:fill="FFFFFF"/>
        </w:rPr>
        <w:t xml:space="preserve">La declaratoria de importancia estratégica por </w:t>
      </w:r>
      <w:r w:rsidRPr="006C02F1">
        <w:rPr>
          <w:rFonts w:ascii="Arial" w:eastAsia="Times New Roman" w:hAnsi="Arial" w:cs="Arial"/>
          <w:color w:val="000000"/>
          <w:sz w:val="27"/>
          <w:szCs w:val="27"/>
          <w:shd w:val="clear" w:color="auto" w:fill="FFFFFF"/>
        </w:rPr>
        <w:lastRenderedPageBreak/>
        <w:t>parte del CON PES a que se refiere el artículo 10 de la Ley 819 de 2003, requerirá del concepto previo y favorable del CONFIS, donde se valide la consistencia con el Marco de Gasto de Mediano Plazo y el Marco Fiscal de Mediano Plazo.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21 del Decreto 4730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2.8.1.7.1.3.</w:t>
      </w:r>
      <w:r w:rsidRPr="006C02F1">
        <w:rPr>
          <w:rFonts w:ascii="Arial" w:eastAsia="Times New Roman" w:hAnsi="Arial" w:cs="Arial"/>
          <w:b/>
          <w:bCs/>
          <w:i/>
          <w:iCs/>
          <w:color w:val="000000"/>
          <w:sz w:val="27"/>
          <w:szCs w:val="27"/>
          <w:shd w:val="clear" w:color="auto" w:fill="FFFFFF"/>
        </w:rPr>
        <w:t> Viabilidad fiscal para la aprobación de vigencias futuras excepcionales. </w:t>
      </w:r>
      <w:r w:rsidRPr="006C02F1">
        <w:rPr>
          <w:rFonts w:ascii="Arial" w:eastAsia="Times New Roman" w:hAnsi="Arial" w:cs="Arial"/>
          <w:color w:val="000000"/>
          <w:sz w:val="27"/>
          <w:szCs w:val="27"/>
          <w:shd w:val="clear" w:color="auto" w:fill="FFFFFF"/>
        </w:rPr>
        <w:t>Los proyectos de inversión que requieran vigencias futuras excepcionales y superen el respectivo período de Gobierno, deben contar con el aval fiscal por parte del CONFIS, antes de su declaratoria de importancia estratégica por parte del CONPES.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presente disposición se aplica a las Empresas Industriales y Comerciales del Estado y Sociedades de Economía Mixta sujetas al régimen de aquellas, del orden nacional dedicadas a actividades no financieras.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23 del Decreto 4730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2.8.1.7.1.4.</w:t>
      </w:r>
      <w:r w:rsidRPr="006C02F1">
        <w:rPr>
          <w:rFonts w:ascii="Arial" w:eastAsia="Times New Roman" w:hAnsi="Arial" w:cs="Arial"/>
          <w:b/>
          <w:bCs/>
          <w:i/>
          <w:iCs/>
          <w:color w:val="000000"/>
          <w:sz w:val="27"/>
          <w:szCs w:val="27"/>
          <w:shd w:val="clear" w:color="auto" w:fill="FFFFFF"/>
        </w:rPr>
        <w:t> Excepción a las Vigencias Futuras. </w:t>
      </w:r>
      <w:r w:rsidRPr="006C02F1">
        <w:rPr>
          <w:rFonts w:ascii="Arial" w:eastAsia="Times New Roman" w:hAnsi="Arial" w:cs="Arial"/>
          <w:color w:val="000000"/>
          <w:sz w:val="27"/>
          <w:szCs w:val="27"/>
          <w:shd w:val="clear" w:color="auto" w:fill="FFFFFF"/>
        </w:rPr>
        <w:t>Los contratos de empréstito, la emisión, suscripción y colocación de títulos de deuda pública, los créditos de proveedores, las asunciones de deuda pública y las contrapartidas que se estipulen, no requieren de autorización por parte del CONFIS para asumir obligaciones que afecten presupuestos de vigencias futuras. Dichos contratos se regirán por las normas que regulan las operaciones de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presente disposición se aplica a las Empresas Industriales y Comerciales del Estado y Sociedades de Economía Mixta sujetas al régimen de aquellas, del orden nacional dedicadas a actividades no financieras.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22 del Decreto 4730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2.8.1.7.1.5.</w:t>
      </w:r>
      <w:r w:rsidRPr="006C02F1">
        <w:rPr>
          <w:rFonts w:ascii="Arial" w:eastAsia="Times New Roman" w:hAnsi="Arial" w:cs="Arial"/>
          <w:b/>
          <w:bCs/>
          <w:i/>
          <w:iCs/>
          <w:color w:val="000000"/>
          <w:sz w:val="27"/>
          <w:szCs w:val="27"/>
          <w:shd w:val="clear" w:color="auto" w:fill="FFFFFF"/>
        </w:rPr>
        <w:t> Operaciones de Crédito Público. </w:t>
      </w:r>
      <w:r w:rsidRPr="006C02F1">
        <w:rPr>
          <w:rFonts w:ascii="Arial" w:eastAsia="Times New Roman" w:hAnsi="Arial" w:cs="Arial"/>
          <w:color w:val="000000"/>
          <w:sz w:val="27"/>
          <w:szCs w:val="27"/>
          <w:shd w:val="clear" w:color="auto" w:fill="FFFFFF"/>
        </w:rPr>
        <w:t>Para efectos del artículo 3 de la Ley 225 de 1995, se entiende por contratos de empréstito las operaciones de crédito público definidas en el parágrafo 2° del artículo 41 de la Ley 80 de 1993.</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2.8.1.7.1.6.</w:t>
      </w:r>
      <w:r w:rsidRPr="006C02F1">
        <w:rPr>
          <w:rFonts w:ascii="Arial" w:eastAsia="Times New Roman" w:hAnsi="Arial" w:cs="Arial"/>
          <w:b/>
          <w:bCs/>
          <w:i/>
          <w:iCs/>
          <w:color w:val="000000"/>
          <w:sz w:val="27"/>
          <w:szCs w:val="27"/>
          <w:shd w:val="clear" w:color="auto" w:fill="FFFFFF"/>
        </w:rPr>
        <w:t> Créditos de proveedores. </w:t>
      </w:r>
      <w:r w:rsidRPr="006C02F1">
        <w:rPr>
          <w:rFonts w:ascii="Arial" w:eastAsia="Times New Roman" w:hAnsi="Arial" w:cs="Arial"/>
          <w:color w:val="000000"/>
          <w:sz w:val="27"/>
          <w:szCs w:val="27"/>
          <w:shd w:val="clear" w:color="auto" w:fill="FFFFFF"/>
        </w:rPr>
        <w:t xml:space="preserve">Para la suscripción de los créditos de proveedores se tendrán en cuenta los mismos requisitos </w:t>
      </w:r>
      <w:r w:rsidRPr="006C02F1">
        <w:rPr>
          <w:rFonts w:ascii="Arial" w:eastAsia="Times New Roman" w:hAnsi="Arial" w:cs="Arial"/>
          <w:color w:val="000000"/>
          <w:sz w:val="27"/>
          <w:szCs w:val="27"/>
          <w:shd w:val="clear" w:color="auto" w:fill="FFFFFF"/>
        </w:rPr>
        <w:lastRenderedPageBreak/>
        <w:t>presupuestales establecidos para los contratos de empréstito. Su ejecución se realizará de conformidad con los requisitos establecidos en cada contrato en particular.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2.8.1.7.1.7.</w:t>
      </w:r>
      <w:r w:rsidRPr="006C02F1">
        <w:rPr>
          <w:rFonts w:ascii="Arial" w:eastAsia="Times New Roman" w:hAnsi="Arial" w:cs="Arial"/>
          <w:b/>
          <w:bCs/>
          <w:i/>
          <w:iCs/>
          <w:color w:val="000000"/>
          <w:sz w:val="27"/>
          <w:szCs w:val="27"/>
          <w:shd w:val="clear" w:color="auto" w:fill="FFFFFF"/>
        </w:rPr>
        <w:t> Vigencias Futuras Negocios fiduciarios. </w:t>
      </w:r>
      <w:r w:rsidRPr="006C02F1">
        <w:rPr>
          <w:rFonts w:ascii="Arial" w:eastAsia="Times New Roman" w:hAnsi="Arial" w:cs="Arial"/>
          <w:color w:val="000000"/>
          <w:sz w:val="27"/>
          <w:szCs w:val="27"/>
          <w:shd w:val="clear" w:color="auto" w:fill="FFFFFF"/>
        </w:rPr>
        <w:t>Los negocios fiduciarios de administración o manejo de recursos que requieran celebrar los órganos públicos que cubran más de una vigencia fiscal, necesitarán autorización para comprometer vigencias futuras previa a la apertura de la licitación o concurso, de manera general o particular. Esta autorización la dará el Consejo Superior de Política Fiscal - CONFIS, únicamente sobre la remuneración de la entidad fiduciaria.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anterior requisito será igualmente necesario en caso de la adición, prórroga o reajuste de este tipo de contratos ya celebrados, siempre y cuando cubran más de una vigencia fiscal.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2.8.1.7.1.8.</w:t>
      </w:r>
      <w:r w:rsidRPr="006C02F1">
        <w:rPr>
          <w:rFonts w:ascii="Arial" w:eastAsia="Times New Roman" w:hAnsi="Arial" w:cs="Arial"/>
          <w:b/>
          <w:bCs/>
          <w:i/>
          <w:iCs/>
          <w:color w:val="000000"/>
          <w:sz w:val="27"/>
          <w:szCs w:val="27"/>
          <w:shd w:val="clear" w:color="auto" w:fill="FFFFFF"/>
        </w:rPr>
        <w:t> Autorización de Vigencias Futuras sin especificar su valor. </w:t>
      </w:r>
      <w:r w:rsidRPr="006C02F1">
        <w:rPr>
          <w:rFonts w:ascii="Arial" w:eastAsia="Times New Roman" w:hAnsi="Arial" w:cs="Arial"/>
          <w:color w:val="000000"/>
          <w:sz w:val="27"/>
          <w:szCs w:val="27"/>
          <w:shd w:val="clear" w:color="auto" w:fill="FFFFFF"/>
        </w:rPr>
        <w:t>El Consejo Superior de Política Fiscal - CONFIS- o quien éste delegue podrá autorizar la asunción de compromisos que afecten presupuestos de vigencias futuras sin especificar su valor, cuando se trate de la administración de fondos especiales o contribuciones parafiscales sujetos al monto de las apropiaciones presupuestales que se hagan en la respectiva vigencia.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2.8.1.7.1.9.</w:t>
      </w:r>
      <w:r w:rsidRPr="006C02F1">
        <w:rPr>
          <w:rFonts w:ascii="Arial" w:eastAsia="Times New Roman" w:hAnsi="Arial" w:cs="Arial"/>
          <w:b/>
          <w:bCs/>
          <w:i/>
          <w:iCs/>
          <w:color w:val="000000"/>
          <w:sz w:val="27"/>
          <w:szCs w:val="27"/>
          <w:shd w:val="clear" w:color="auto" w:fill="FFFFFF"/>
        </w:rPr>
        <w:t> Reducción o eliminación de las autorizaciones de vigencias futuras. </w:t>
      </w:r>
      <w:r w:rsidRPr="006C02F1">
        <w:rPr>
          <w:rFonts w:ascii="Arial" w:eastAsia="Times New Roman" w:hAnsi="Arial" w:cs="Arial"/>
          <w:color w:val="000000"/>
          <w:sz w:val="27"/>
          <w:szCs w:val="27"/>
          <w:shd w:val="clear" w:color="auto" w:fill="FFFFFF"/>
        </w:rPr>
        <w:t>El Consejo Superior de Política Fiscal - CONFIS- cuando lo considere conveniente por razones de coherencia macroeconómica o por cambios en las prioridades sectoriales, podrá reducir o eliminar las autorizaciones de vigencias futuras. En estos casos, el CONFIS no podrá reducir o eliminar las autorizaciones de vigencias futuras que amparen compromisos perfeccionados.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2.8.1.7.1.10.</w:t>
      </w:r>
      <w:r w:rsidRPr="006C02F1">
        <w:rPr>
          <w:rFonts w:ascii="Arial" w:eastAsia="Times New Roman" w:hAnsi="Arial" w:cs="Arial"/>
          <w:b/>
          <w:bCs/>
          <w:i/>
          <w:iCs/>
          <w:color w:val="000000"/>
          <w:sz w:val="27"/>
          <w:szCs w:val="27"/>
          <w:shd w:val="clear" w:color="auto" w:fill="FFFFFF"/>
        </w:rPr>
        <w:t> Caducidad de las vigencias futuras</w:t>
      </w:r>
      <w:r w:rsidRPr="006C02F1">
        <w:rPr>
          <w:rFonts w:ascii="Arial" w:eastAsia="Times New Roman" w:hAnsi="Arial" w:cs="Arial"/>
          <w:b/>
          <w:bCs/>
          <w:color w:val="000000"/>
          <w:sz w:val="27"/>
          <w:szCs w:val="27"/>
          <w:shd w:val="clear" w:color="auto" w:fill="FFFFFF"/>
        </w:rPr>
        <w:softHyphen/>
        <w:t>.</w:t>
      </w:r>
      <w:r w:rsidRPr="006C02F1">
        <w:rPr>
          <w:rFonts w:ascii="Arial" w:eastAsia="Times New Roman" w:hAnsi="Arial" w:cs="Arial"/>
          <w:color w:val="000000"/>
          <w:sz w:val="27"/>
          <w:szCs w:val="27"/>
          <w:shd w:val="clear" w:color="auto" w:fill="FFFFFF"/>
        </w:rPr>
        <w:t xml:space="preserve"> Los cupos anuales autorizados para asumir compromisos de vigencias futuras no </w:t>
      </w:r>
      <w:r w:rsidRPr="006C02F1">
        <w:rPr>
          <w:rFonts w:ascii="Arial" w:eastAsia="Times New Roman" w:hAnsi="Arial" w:cs="Arial"/>
          <w:color w:val="000000"/>
          <w:sz w:val="27"/>
          <w:szCs w:val="27"/>
          <w:shd w:val="clear" w:color="auto" w:fill="FFFFFF"/>
        </w:rPr>
        <w:lastRenderedPageBreak/>
        <w:t>utilizados a 31 de diciembre de cada año caducan sin excepción. En consecuencia, los órganos deberán reportar a la Dirección General del Presupuesto Nacional antes del 31 de enero de cada año la utilización de los cupos autorizados.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2.8.1.7.1.11.</w:t>
      </w:r>
      <w:r w:rsidRPr="006C02F1">
        <w:rPr>
          <w:rFonts w:ascii="Arial" w:eastAsia="Times New Roman" w:hAnsi="Arial" w:cs="Arial"/>
          <w:b/>
          <w:bCs/>
          <w:i/>
          <w:iCs/>
          <w:color w:val="000000"/>
          <w:sz w:val="27"/>
          <w:szCs w:val="27"/>
          <w:shd w:val="clear" w:color="auto" w:fill="FFFFFF"/>
        </w:rPr>
        <w:t> Vigencias futuras en procesos de selección. </w:t>
      </w:r>
      <w:r w:rsidRPr="006C02F1">
        <w:rPr>
          <w:rFonts w:ascii="Arial" w:eastAsia="Times New Roman" w:hAnsi="Arial" w:cs="Arial"/>
          <w:color w:val="000000"/>
          <w:sz w:val="27"/>
          <w:szCs w:val="27"/>
          <w:shd w:val="clear" w:color="auto" w:fill="FFFFFF"/>
        </w:rPr>
        <w:t>Los procesos de selección amparados con vigencias futuras excepcionales que no se adjudiquen en la vigencia fiscal en que se autorizaron, requerirán una nueva autorización, antes de su perfeccionamiento, sin que sea necesario reiniciar el proceso de selección.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del Decreto 3629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2.8.1.7.1.12.</w:t>
      </w:r>
      <w:r w:rsidRPr="006C02F1">
        <w:rPr>
          <w:rFonts w:ascii="Arial" w:eastAsia="Times New Roman" w:hAnsi="Arial" w:cs="Arial"/>
          <w:b/>
          <w:bCs/>
          <w:i/>
          <w:iCs/>
          <w:color w:val="000000"/>
          <w:sz w:val="27"/>
          <w:szCs w:val="27"/>
          <w:shd w:val="clear" w:color="auto" w:fill="FFFFFF"/>
        </w:rPr>
        <w:t> Afectación del presupuesto para procesos de selección en trámite:</w:t>
      </w:r>
      <w:r w:rsidRPr="006C02F1">
        <w:rPr>
          <w:rFonts w:ascii="Arial" w:eastAsia="Times New Roman" w:hAnsi="Arial" w:cs="Arial"/>
          <w:color w:val="000000"/>
          <w:sz w:val="27"/>
          <w:szCs w:val="27"/>
          <w:shd w:val="clear" w:color="auto" w:fill="FFFFFF"/>
        </w:rPr>
        <w:t> Cuando quiera que se encuentre en trámite una licitación, concurso de méritos o cualquier otro proceso de selección del contratista con todos los requerimientos legales, incluida la disponibilidad presupuestal, y la celebración y perfeccionamiento del respectivo contrato se efectúe en la vigencia fiscal siguiente, este se atenderá con el presupuesto de esta última vigencia.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 previsto en el inciso anterior sólo procederá cuando los ajustes presupuestales requeridos para tal fin impliquen modificaciones al anexo del decreto de liquidación que no modifiquen en cada sección presupuestal el monto total de sus apropiaciones de funcionamiento, o los subprogramas de inversión aprobados por el Congreso.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1957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2.8.1.7.1.13.</w:t>
      </w:r>
      <w:r w:rsidRPr="006C02F1">
        <w:rPr>
          <w:rFonts w:ascii="Arial" w:eastAsia="Times New Roman" w:hAnsi="Arial" w:cs="Arial"/>
          <w:b/>
          <w:bCs/>
          <w:i/>
          <w:iCs/>
          <w:color w:val="000000"/>
          <w:sz w:val="27"/>
          <w:szCs w:val="27"/>
          <w:shd w:val="clear" w:color="auto" w:fill="FFFFFF"/>
        </w:rPr>
        <w:t> Contratos estatales ejecutados en distintas vigencias fiscales</w:t>
      </w:r>
      <w:r w:rsidRPr="006C02F1">
        <w:rPr>
          <w:rFonts w:ascii="Arial" w:eastAsia="Times New Roman" w:hAnsi="Arial" w:cs="Arial"/>
          <w:b/>
          <w:bCs/>
          <w:color w:val="000000"/>
          <w:sz w:val="27"/>
          <w:szCs w:val="27"/>
          <w:shd w:val="clear" w:color="auto" w:fill="FFFFFF"/>
        </w:rPr>
        <w:t>.</w:t>
      </w:r>
      <w:r w:rsidRPr="006C02F1">
        <w:rPr>
          <w:rFonts w:ascii="Arial" w:eastAsia="Times New Roman" w:hAnsi="Arial" w:cs="Arial"/>
          <w:color w:val="000000"/>
          <w:sz w:val="27"/>
          <w:szCs w:val="27"/>
          <w:shd w:val="clear" w:color="auto" w:fill="FFFFFF"/>
        </w:rPr>
        <w:softHyphen/>
        <w:t xml:space="preserve"> En los contratos estatales que incluyan en su objeto varias obligaciones, tales como, el diseño, construcción y mantenimiento, y que deban ser ejecutados en distintas vigencias fiscales, se podrá establecer que su objeto es integral y su ejecución presupuestal se realiza en los términos pactados en el contrato.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entregas de obra por montos superiores a las respectivas apropiaciones presupuestales no implican operación de crédito público o asimilada.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En dichos contratos no se podrán pactar pagos por montos superiores a las respectivas autorizaciones de gasto.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3629 de 2004)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2. Programa Anual Mensualizado de Caja - PAC</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2.8.1.7.2.1.</w:t>
      </w:r>
      <w:r w:rsidRPr="006C02F1">
        <w:rPr>
          <w:rFonts w:ascii="Arial" w:eastAsia="Times New Roman" w:hAnsi="Arial" w:cs="Arial"/>
          <w:b/>
          <w:bCs/>
          <w:i/>
          <w:iCs/>
          <w:color w:val="000000"/>
          <w:sz w:val="27"/>
          <w:szCs w:val="27"/>
          <w:shd w:val="clear" w:color="auto" w:fill="FFFFFF"/>
        </w:rPr>
        <w:t> Programa Anual Mensualizado de Caja. </w:t>
      </w:r>
      <w:r w:rsidRPr="006C02F1">
        <w:rPr>
          <w:rFonts w:ascii="Arial" w:eastAsia="Times New Roman" w:hAnsi="Arial" w:cs="Arial"/>
          <w:color w:val="000000"/>
          <w:sz w:val="27"/>
          <w:szCs w:val="27"/>
          <w:shd w:val="clear" w:color="auto" w:fill="FFFFFF"/>
        </w:rPr>
        <w:t>El Programa Anual Mensualizado de Caja (PAC) define el monto máximo mensual de pagos para el Presupuesto General la Nación con el fin de cancelar las obligaciones exigibles de pago. El monto global del PAC, junto con sus modificaciones, será aprobado por el CONFIS. Las modificaciones al PAC que no afecten los montos globales aprobados por el CONFIS, podrán ser aprobadas por la Dirección General de Crédito Público y del Tesoro Nacional, con sujeción a la disponibilidad de recursos.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caso de los Establecimientos Públicos con ingresos propios, corresponderá a las Juntas o Consejos Directivos aprobar el PAC y sus modificaciones, con base en las metas globales de pago aprobadas por el CONFIS, o por el representante legal en caso de no existir aquellas. Esta facultad se podrá delegar en el representante legal de cada entidad.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Programa Anual de Caja correspondiente a las apropiaciones de cada vigencia fiscal, tendrá como límite máximo el valor del presupuesto de ese período. Se podrán reducir las apropiaciones, cuando se compruebe una inadecuada ejecución del PAC.</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Establecimientos Públicos podrán pagar con sus ingresos propios obligaciones financiadas con recursos de la Nación, mientras la Dirección General de Crédito Público y del Tesoro Nacional del Ministerio de Hacienda y Crédito Público transfiere los dineros respectivos. Igual procedimiento será aplicable a los órganos del Presupuesto General de la Nación cuando administren fondos especiales y a las empresas industriales y comerciales del Estado y sociedades de economía mixta con el régimen de aquellas sobre los recursos de la Nación. Estas operaciones deben contar con la autorización previa de la Dirección General de Crédito Público y del Tesoro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Las apropiaciones suspendidas, incluidas las que se financian con los recursos adicionales a que hace referencia el artículo 347 de la Constitución Política, lo mismo que aquellas financiadas con recursos del crédito no perfeccionadas, sólo se incluirán en el PAC cuando cese en sus efectos la </w:t>
      </w:r>
      <w:r w:rsidRPr="006C02F1">
        <w:rPr>
          <w:rFonts w:ascii="Arial" w:eastAsia="Times New Roman" w:hAnsi="Arial" w:cs="Arial"/>
          <w:color w:val="000000"/>
          <w:sz w:val="27"/>
          <w:szCs w:val="27"/>
          <w:shd w:val="clear" w:color="auto" w:fill="FFFFFF"/>
        </w:rPr>
        <w:lastRenderedPageBreak/>
        <w:t>suspensión o cuando lo autorice el CONFIS mientras se perfeccionan los contratos de empréstito.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desembolsos de los contratos celebrados por los órganos que conforman el Presupuesto General de la Nación, deben pactarse hasta la cuantía de los montos aprobados en el PAC.</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26 del Decreto 4730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2.8.1.7.2.2.</w:t>
      </w:r>
      <w:r w:rsidRPr="006C02F1">
        <w:rPr>
          <w:rFonts w:ascii="Arial" w:eastAsia="Times New Roman" w:hAnsi="Arial" w:cs="Arial"/>
          <w:b/>
          <w:bCs/>
          <w:i/>
          <w:iCs/>
          <w:color w:val="000000"/>
          <w:sz w:val="27"/>
          <w:szCs w:val="27"/>
          <w:shd w:val="clear" w:color="auto" w:fill="FFFFFF"/>
        </w:rPr>
        <w:t> Aprobación del PAC. </w:t>
      </w:r>
      <w:r w:rsidRPr="006C02F1">
        <w:rPr>
          <w:rFonts w:ascii="Arial" w:eastAsia="Times New Roman" w:hAnsi="Arial" w:cs="Arial"/>
          <w:color w:val="000000"/>
          <w:sz w:val="27"/>
          <w:szCs w:val="27"/>
          <w:shd w:val="clear" w:color="auto" w:fill="FFFFFF"/>
        </w:rPr>
        <w:t>El CONFIS con fundamento en las metas máximas de pago establecidas en el Plan Financiero aprobará el Programa Anual de Caja, PAC, con recursos de la Nación. Las juntas o consejos directivos o el representante legal del órgano, si no existen juntas o consejos directivos, aprobarán el PAC y sus modificaciones con ingresos propios de los establecimientos públicos, con fundamento en las metas globales de pagos fijadas por el CONFIS.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24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2.8.1.7.2.3.</w:t>
      </w:r>
      <w:r w:rsidRPr="006C02F1">
        <w:rPr>
          <w:rFonts w:ascii="Arial" w:eastAsia="Times New Roman" w:hAnsi="Arial" w:cs="Arial"/>
          <w:b/>
          <w:bCs/>
          <w:i/>
          <w:iCs/>
          <w:color w:val="000000"/>
          <w:sz w:val="27"/>
          <w:szCs w:val="27"/>
          <w:shd w:val="clear" w:color="auto" w:fill="FFFFFF"/>
        </w:rPr>
        <w:t> Aplicación específica disposiciones PAC. </w:t>
      </w:r>
      <w:r w:rsidRPr="006C02F1">
        <w:rPr>
          <w:rFonts w:ascii="Arial" w:eastAsia="Times New Roman" w:hAnsi="Arial" w:cs="Arial"/>
          <w:color w:val="000000"/>
          <w:sz w:val="27"/>
          <w:szCs w:val="27"/>
          <w:shd w:val="clear" w:color="auto" w:fill="FFFFFF"/>
        </w:rPr>
        <w:t>Las disposiciones establecidas en el presente capítulo que hacen referencia a las competencias de la Dirección General de Crédito Público y Tesoro Nacional del Ministerio de Hacienda y Crédito Público con relación al Programa Anual Mensualizado de Caja - PAC se aplican únicamente a los recursos del Presupuesto Nacional.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25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2.8.1.7.2.4.</w:t>
      </w:r>
      <w:r w:rsidRPr="006C02F1">
        <w:rPr>
          <w:rFonts w:ascii="Arial" w:eastAsia="Times New Roman" w:hAnsi="Arial" w:cs="Arial"/>
          <w:b/>
          <w:bCs/>
          <w:i/>
          <w:iCs/>
          <w:color w:val="000000"/>
          <w:sz w:val="27"/>
          <w:szCs w:val="27"/>
          <w:shd w:val="clear" w:color="auto" w:fill="FFFFFF"/>
        </w:rPr>
        <w:t> Clasificación de los Recursos Nación en el PAC. </w:t>
      </w:r>
      <w:r w:rsidRPr="006C02F1">
        <w:rPr>
          <w:rFonts w:ascii="Arial" w:eastAsia="Times New Roman" w:hAnsi="Arial" w:cs="Arial"/>
          <w:color w:val="000000"/>
          <w:sz w:val="27"/>
          <w:szCs w:val="27"/>
          <w:shd w:val="clear" w:color="auto" w:fill="FFFFFF"/>
        </w:rPr>
        <w:t>El programa anual mensualizado de caja con recursos de la Nación se clasificará así:</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Funcionamiento: Gastos de personal, gastos generales, transferencias corrientes y transferencias de capital.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Servicio de la deuda pública: Deuda interna y externa.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Gastos de inversión.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26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2.8.1.7.2.5. </w:t>
      </w:r>
      <w:r w:rsidRPr="006C02F1">
        <w:rPr>
          <w:rFonts w:ascii="Arial" w:eastAsia="Times New Roman" w:hAnsi="Arial" w:cs="Arial"/>
          <w:b/>
          <w:bCs/>
          <w:i/>
          <w:iCs/>
          <w:color w:val="000000"/>
          <w:sz w:val="27"/>
          <w:szCs w:val="27"/>
          <w:shd w:val="clear" w:color="auto" w:fill="FFFFFF"/>
        </w:rPr>
        <w:t>Ajustes al PAC. </w:t>
      </w:r>
      <w:r w:rsidRPr="006C02F1">
        <w:rPr>
          <w:rFonts w:ascii="Arial" w:eastAsia="Times New Roman" w:hAnsi="Arial" w:cs="Arial"/>
          <w:color w:val="000000"/>
          <w:sz w:val="27"/>
          <w:szCs w:val="27"/>
          <w:shd w:val="clear" w:color="auto" w:fill="FFFFFF"/>
        </w:rPr>
        <w:t>Cuando se efectúen traslados presupuestales con cargo al Fondo de Compensación Interministerial, la Dirección General de Crédito Público y Tesoro Nacional hará de oficio los ajustes al programa anual mensualizado de caja y los comunicará a los órganos afectados. Igual procedimiento se aplicará cuando se efectúen las distribuciones del Presupuesto Nacional autorizadas por las disposiciones generales de la ley anual del presupuesto.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27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2.8.1.7.2.6.</w:t>
      </w:r>
      <w:r w:rsidRPr="006C02F1">
        <w:rPr>
          <w:rFonts w:ascii="Arial" w:eastAsia="Times New Roman" w:hAnsi="Arial" w:cs="Arial"/>
          <w:b/>
          <w:bCs/>
          <w:i/>
          <w:iCs/>
          <w:color w:val="000000"/>
          <w:sz w:val="27"/>
          <w:szCs w:val="27"/>
          <w:shd w:val="clear" w:color="auto" w:fill="FFFFFF"/>
        </w:rPr>
        <w:t> Expedición Manual de Tesorería PAC. </w:t>
      </w:r>
      <w:r w:rsidRPr="006C02F1">
        <w:rPr>
          <w:rFonts w:ascii="Arial" w:eastAsia="Times New Roman" w:hAnsi="Arial" w:cs="Arial"/>
          <w:color w:val="000000"/>
          <w:sz w:val="27"/>
          <w:szCs w:val="27"/>
          <w:shd w:val="clear" w:color="auto" w:fill="FFFFFF"/>
        </w:rPr>
        <w:t>La Dirección General de Crédito Público y Tesoro Nacional expedirá un Manual de Tesorería en el cual se establezcan las directrices y parámetros necesarios para la administración del PAC. Igualmente, comunicará a cada órgano los parámetros y lineamientos necesarios para la mensualización de los pagos.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28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2.8.1.7.2.7</w:t>
      </w:r>
      <w:r w:rsidRPr="006C02F1">
        <w:rPr>
          <w:rFonts w:ascii="Arial" w:eastAsia="Times New Roman" w:hAnsi="Arial" w:cs="Arial"/>
          <w:b/>
          <w:bCs/>
          <w:i/>
          <w:iCs/>
          <w:color w:val="000000"/>
          <w:sz w:val="27"/>
          <w:szCs w:val="27"/>
          <w:shd w:val="clear" w:color="auto" w:fill="FFFFFF"/>
        </w:rPr>
        <w:t>. Solicitud de PAC a la Dirección General de Crédito Público y Tesoro Nacional. </w:t>
      </w:r>
      <w:r w:rsidRPr="006C02F1">
        <w:rPr>
          <w:rFonts w:ascii="Arial" w:eastAsia="Times New Roman" w:hAnsi="Arial" w:cs="Arial"/>
          <w:color w:val="000000"/>
          <w:sz w:val="27"/>
          <w:szCs w:val="27"/>
          <w:shd w:val="clear" w:color="auto" w:fill="FFFFFF"/>
        </w:rPr>
        <w:t>Los órganos presentarán su solicitud de PAC a la Dirección General de Crédito Público y Tesoro Nacional antes del 20 de diciembre, diferenciando los pagos que correspondan a recursos del crédito externo y donaciones del exterior, cuando en éstos se haya estipulado mecanismos especiales de ejecución.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29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2.8.1.7.2.8.</w:t>
      </w:r>
      <w:r w:rsidRPr="006C02F1">
        <w:rPr>
          <w:rFonts w:ascii="Arial" w:eastAsia="Times New Roman" w:hAnsi="Arial" w:cs="Arial"/>
          <w:b/>
          <w:bCs/>
          <w:i/>
          <w:iCs/>
          <w:color w:val="000000"/>
          <w:sz w:val="27"/>
          <w:szCs w:val="27"/>
          <w:shd w:val="clear" w:color="auto" w:fill="FFFFFF"/>
        </w:rPr>
        <w:t> Modificaciones PAC. </w:t>
      </w:r>
      <w:r w:rsidRPr="006C02F1">
        <w:rPr>
          <w:rFonts w:ascii="Arial" w:eastAsia="Times New Roman" w:hAnsi="Arial" w:cs="Arial"/>
          <w:color w:val="000000"/>
          <w:sz w:val="27"/>
          <w:szCs w:val="27"/>
          <w:shd w:val="clear" w:color="auto" w:fill="FFFFFF"/>
        </w:rPr>
        <w:t>Las solicitudes de modificación al PAC, deberán ser presentadas por los órganos, oportunamente a la Dirección General de Crédito Público y Tesoro Nacional, en el formato que ésta establezca.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31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2.8.1.7.2.9.</w:t>
      </w:r>
      <w:r w:rsidRPr="006C02F1">
        <w:rPr>
          <w:rFonts w:ascii="Arial" w:eastAsia="Times New Roman" w:hAnsi="Arial" w:cs="Arial"/>
          <w:b/>
          <w:bCs/>
          <w:i/>
          <w:iCs/>
          <w:color w:val="000000"/>
          <w:sz w:val="27"/>
          <w:szCs w:val="27"/>
          <w:shd w:val="clear" w:color="auto" w:fill="FFFFFF"/>
        </w:rPr>
        <w:t> Límite Desembolsos de Contratos. </w:t>
      </w:r>
      <w:r w:rsidRPr="006C02F1">
        <w:rPr>
          <w:rFonts w:ascii="Arial" w:eastAsia="Times New Roman" w:hAnsi="Arial" w:cs="Arial"/>
          <w:color w:val="000000"/>
          <w:sz w:val="27"/>
          <w:szCs w:val="27"/>
          <w:shd w:val="clear" w:color="auto" w:fill="FFFFFF"/>
        </w:rPr>
        <w:t>Los desembolsos de los contratos celebrados por los órganos que forman parte del Presupuesto General de la Nación deberán pactarse hasta la cuantía de los montos aprobados en el Programa Anual Mensualizado de Caja, PAC.</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33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2.8.1.7.2.10.</w:t>
      </w:r>
      <w:r w:rsidRPr="006C02F1">
        <w:rPr>
          <w:rFonts w:ascii="Arial" w:eastAsia="Times New Roman" w:hAnsi="Arial" w:cs="Arial"/>
          <w:b/>
          <w:bCs/>
          <w:i/>
          <w:iCs/>
          <w:color w:val="000000"/>
          <w:sz w:val="27"/>
          <w:szCs w:val="27"/>
          <w:shd w:val="clear" w:color="auto" w:fill="FFFFFF"/>
        </w:rPr>
        <w:t> Seguimiento al Programa Anual Mensualizado de Caja. </w:t>
      </w:r>
      <w:r w:rsidRPr="006C02F1">
        <w:rPr>
          <w:rFonts w:ascii="Arial" w:eastAsia="Times New Roman" w:hAnsi="Arial" w:cs="Arial"/>
          <w:color w:val="000000"/>
          <w:sz w:val="27"/>
          <w:szCs w:val="27"/>
          <w:shd w:val="clear" w:color="auto" w:fill="FFFFFF"/>
        </w:rPr>
        <w:t>El CONFIS hará un seguimiento trimestral al Programa Anual Mensualizado de Caja, con el objeto de definir o modificar los montos máximos de pago mensuales por entidad, teniendo en cuenta el monto global de PAC aprobado, las prioridades de gasto, el nivel de ejecución y las restricciones fiscales y financieras.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27 del Decreto 4730 de 2005)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RESERVAS PRESUPUESTALES Y CUENTAS POR PAGAR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2.8.1.7.3.1.</w:t>
      </w:r>
      <w:r w:rsidRPr="006C02F1">
        <w:rPr>
          <w:rFonts w:ascii="Arial" w:eastAsia="Times New Roman" w:hAnsi="Arial" w:cs="Arial"/>
          <w:b/>
          <w:bCs/>
          <w:i/>
          <w:iCs/>
          <w:color w:val="000000"/>
          <w:sz w:val="27"/>
          <w:szCs w:val="27"/>
          <w:shd w:val="clear" w:color="auto" w:fill="FFFFFF"/>
        </w:rPr>
        <w:t> Reservas presupuestales y cuentas por pagar. </w:t>
      </w:r>
      <w:r w:rsidRPr="006C02F1">
        <w:rPr>
          <w:rFonts w:ascii="Arial" w:eastAsia="Times New Roman" w:hAnsi="Arial" w:cs="Arial"/>
          <w:color w:val="000000"/>
          <w:sz w:val="27"/>
          <w:szCs w:val="27"/>
          <w:shd w:val="clear" w:color="auto" w:fill="FFFFFF"/>
        </w:rPr>
        <w:t>A través del Sistema Integrado de Información Financiera SIIF Nación se definirán, cada vigencia y con corte a 31 de diciembre de la vigencia fiscal anterior, las reservas presupuestales y cuentas por pagar de cada una de las secciones del Presupuesto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reservas presupuestales corresponderán a la diferencia entre los compromisos y las obligaciones, y las cuentas por pagar a la diferencia entre las obligaciones y los pagos.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4836 de 2011)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2.8.1.7.3.2.</w:t>
      </w:r>
      <w:r w:rsidRPr="006C02F1">
        <w:rPr>
          <w:rFonts w:ascii="Arial" w:eastAsia="Times New Roman" w:hAnsi="Arial" w:cs="Arial"/>
          <w:b/>
          <w:bCs/>
          <w:i/>
          <w:iCs/>
          <w:color w:val="000000"/>
          <w:sz w:val="27"/>
          <w:szCs w:val="27"/>
          <w:shd w:val="clear" w:color="auto" w:fill="FFFFFF"/>
        </w:rPr>
        <w:t> Constitución de reservas presupuestales y cuentas por pagar. </w:t>
      </w:r>
      <w:r w:rsidRPr="006C02F1">
        <w:rPr>
          <w:rFonts w:ascii="Arial" w:eastAsia="Times New Roman" w:hAnsi="Arial" w:cs="Arial"/>
          <w:color w:val="000000"/>
          <w:sz w:val="27"/>
          <w:szCs w:val="27"/>
          <w:shd w:val="clear" w:color="auto" w:fill="FFFFFF"/>
        </w:rPr>
        <w:t>A más tardar el 20 de enero de cada año, los órganos que conforman el Presupuesto General de la Nación constituirán las reservas presupuestales y cuentas por pagar de la respectiva sección presupuestal correspondientes a la vigencia fiscal anterior, de conformidad con los saldos registrados a 31 de diciembre a través del Sistema Integrado de Información Financiera SIIF Nación. En dicho plazo, podrán efectuar los ajustes a que haya lugar para la constitución de las reservas presupuestales y de las cuentas por pagar, sin que en ningún caso se puedan registrar nuevos compromisos.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Cumplido el plazo para adelantar los ajustes a que hace mención el inciso primero del presente artículo y constituidas en forma definitiva las reservas presupuestales y cuentas por pagar a través del Sistema Integrado de Información Financiera SIIF Nación, los dineros sobrantes de la Nación serán reintegrados por el ordenador del gasto y el funcionario de manejo del respectivo órgano a la Dirección General de Crédito Público y Tesoro </w:t>
      </w:r>
      <w:r w:rsidRPr="006C02F1">
        <w:rPr>
          <w:rFonts w:ascii="Arial" w:eastAsia="Times New Roman" w:hAnsi="Arial" w:cs="Arial"/>
          <w:color w:val="000000"/>
          <w:sz w:val="27"/>
          <w:szCs w:val="27"/>
          <w:shd w:val="clear" w:color="auto" w:fill="FFFFFF"/>
        </w:rPr>
        <w:lastRenderedPageBreak/>
        <w:t>Nacional del Ministerio de Hacienda y Crédito Público, dentro de los primeros quince (15) días del mes de febrero del respectivo año.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cuentas por pagar y las reservas presupuestales que no se hayan ejecutado 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31 de diciembre de la vigencia en la cual se constituyeron, expiran sin excepción. En consecuencia, los respectivos recursos de la Nación deben reintegrarse por el ordenador del gasto y el funcionario de manejo del respectivo órgano a la Dirección General de Crédito Público y Tesoro Nacional del Ministerio de Hacienda y Crédito Público, dentro de los primeros diez (10) días del mes siguiente a la expiración de estas.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4836 de 2011)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2.8.1.7.3.3.</w:t>
      </w:r>
      <w:r w:rsidRPr="006C02F1">
        <w:rPr>
          <w:rFonts w:ascii="Arial" w:eastAsia="Times New Roman" w:hAnsi="Arial" w:cs="Arial"/>
          <w:b/>
          <w:bCs/>
          <w:i/>
          <w:iCs/>
          <w:color w:val="000000"/>
          <w:sz w:val="27"/>
          <w:szCs w:val="27"/>
          <w:shd w:val="clear" w:color="auto" w:fill="FFFFFF"/>
        </w:rPr>
        <w:t xml:space="preserve"> Fenecimiento de Reservas Presupuestales y Cuentas por pagar </w:t>
      </w:r>
      <w:r w:rsidRPr="006C02F1">
        <w:rPr>
          <w:rFonts w:ascii="Arial" w:eastAsia="Times New Roman" w:hAnsi="Arial" w:cs="Arial"/>
          <w:b/>
          <w:bCs/>
          <w:i/>
          <w:iCs/>
          <w:color w:val="000000"/>
          <w:sz w:val="27"/>
          <w:szCs w:val="27"/>
          <w:shd w:val="clear" w:color="auto" w:fill="FFFFFF"/>
        </w:rPr>
        <w:softHyphen/>
        <w:t>.</w:t>
      </w:r>
      <w:r w:rsidRPr="006C02F1">
        <w:rPr>
          <w:rFonts w:ascii="Arial" w:eastAsia="Times New Roman" w:hAnsi="Arial" w:cs="Arial"/>
          <w:color w:val="000000"/>
          <w:sz w:val="27"/>
          <w:szCs w:val="27"/>
          <w:shd w:val="clear" w:color="auto" w:fill="FFFFFF"/>
        </w:rPr>
        <w:t> Las reservas presupuestales y cuentas por pagar constituidas por los órganos que conforman el Presupuesto General de la Nación, que no se ejecuten durante el año de su vigencia fenecerán.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(Art.38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2.8.1.7.3.4.</w:t>
      </w:r>
      <w:r w:rsidRPr="006C02F1">
        <w:rPr>
          <w:rFonts w:ascii="Arial" w:eastAsia="Times New Roman" w:hAnsi="Arial" w:cs="Arial"/>
          <w:b/>
          <w:bCs/>
          <w:i/>
          <w:iCs/>
          <w:color w:val="000000"/>
          <w:sz w:val="27"/>
          <w:szCs w:val="27"/>
          <w:shd w:val="clear" w:color="auto" w:fill="FFFFFF"/>
        </w:rPr>
        <w:t> Extinción del compromiso u obligación fundamento de Reservas Presupuestales y Cuentas por pagar. </w:t>
      </w:r>
      <w:r w:rsidRPr="006C02F1">
        <w:rPr>
          <w:rFonts w:ascii="Arial" w:eastAsia="Times New Roman" w:hAnsi="Arial" w:cs="Arial"/>
          <w:color w:val="000000"/>
          <w:sz w:val="27"/>
          <w:szCs w:val="27"/>
          <w:shd w:val="clear" w:color="auto" w:fill="FFFFFF"/>
        </w:rPr>
        <w:t>Si durante el año de la vigencia de la reserva o cuenta por pagar desaparece el compromiso u obligación que las originó, el ordenador del gasto y el jefe de presupuesto elaborarán un acta, la cual será enviada a la Dirección General de Crédito Público y Tesoro Nacional para los ajustes respectivos.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39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2.8.1.7.3.5.</w:t>
      </w:r>
      <w:r w:rsidRPr="006C02F1">
        <w:rPr>
          <w:rFonts w:ascii="Arial" w:eastAsia="Times New Roman" w:hAnsi="Arial" w:cs="Arial"/>
          <w:b/>
          <w:bCs/>
          <w:i/>
          <w:iCs/>
          <w:color w:val="000000"/>
          <w:sz w:val="27"/>
          <w:szCs w:val="27"/>
          <w:shd w:val="clear" w:color="auto" w:fill="FFFFFF"/>
        </w:rPr>
        <w:t> Reducción al Presupuesto de acuerdo con el monto de reservas presupuestales. </w:t>
      </w:r>
      <w:r w:rsidRPr="006C02F1">
        <w:rPr>
          <w:rFonts w:ascii="Arial" w:eastAsia="Times New Roman" w:hAnsi="Arial" w:cs="Arial"/>
          <w:color w:val="000000"/>
          <w:sz w:val="27"/>
          <w:szCs w:val="27"/>
          <w:shd w:val="clear" w:color="auto" w:fill="FFFFFF"/>
        </w:rPr>
        <w:t>De conformidad con lo previsto en el artículo 9º de la Ley 225 de 1995 y el artículo 31 de la Ley 344 de 1996, en cada vigencia, el Gobierno Nacional reducirá el presupuesto en el 100% del monto de las reservas presupuestales constituidas sobre el presupuesto del año inmediatamente anterior, que excedan el 2% de las apropiaciones de funcionamiento y el 15% de las apropiaciones de inversión del presupuesto de dicho año.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presente artículo no será aplicable a las transferencias de que trata el artículo 357 de la Constitución Política.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2 Decreto 1957 de 2007)</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SEGUIMIENTO Y EVALUACION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2.8.1.8.1.</w:t>
      </w:r>
      <w:r w:rsidRPr="006C02F1">
        <w:rPr>
          <w:rFonts w:ascii="Arial" w:eastAsia="Times New Roman" w:hAnsi="Arial" w:cs="Arial"/>
          <w:b/>
          <w:bCs/>
          <w:i/>
          <w:iCs/>
          <w:color w:val="000000"/>
          <w:sz w:val="27"/>
          <w:szCs w:val="27"/>
          <w:shd w:val="clear" w:color="auto" w:fill="FFFFFF"/>
        </w:rPr>
        <w:t> Seguimiento y Evaluación Presupuestal. </w:t>
      </w:r>
      <w:r w:rsidRPr="006C02F1">
        <w:rPr>
          <w:rFonts w:ascii="Arial" w:eastAsia="Times New Roman" w:hAnsi="Arial" w:cs="Arial"/>
          <w:color w:val="000000"/>
          <w:sz w:val="27"/>
          <w:szCs w:val="27"/>
          <w:shd w:val="clear" w:color="auto" w:fill="FFFFFF"/>
        </w:rPr>
        <w:t>El Ministerio de Hacienda y Crédito Público - Dirección General del Presupuesto Público Nacional realizará el seguimiento y evaluación del Presupuesto General de la Nación, con base en la información registrada en el Sistema Integrado de Información Financiera SIIF Nación. Lo anterior sin perjuicio de la información adicional que la Dirección solicite y que no se encuentre disponible en el Sistema.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Departamento Nacional de Planeación realizará el seguimiento y evaluará la gestión de los proyectos de inversión en los términos previstos en los artículos 27 y 28 del Decreto 2844 de 2010 o aquel que lo compile, y mantendrá disponible la información en el Sistema de Seguimiento a Proyectos de Inversión Pública – SPI para consulta de todas las entidades públicas que puedan requerirla para la elaboración de los informes a que se refiere el presente título o para el cumplimiento de sus funciones. La información estará además disponible para la ciudadanía en general.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Cuando los órganos que conforman el Presupuesto General de la Nación no registren la información en el Sistema Integrado de Información Financiera SIIF Nación, o en el Sistema Unificado de Inversión Pública, o no reporten la información que requiera la Dirección General del Presupuesto Público Nacional del Ministerio de Hacienda y Crédito Público y/o la Dirección de Inversiones y Finanzas Públicas del Departamento Nacional de Planeación para dar cumplimiento a lo establecido en el artículo 92 del Estatuto Orgánico del Presupuesto, estos podrán abstenerse de adelantar los trámites presupuestales que dichos órganos presenten para su aprobación o concepto favorable.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34 del Decreto 4730 de 2005 modificado por el art. 2 del Decreto 4836 de 2011)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2.8.1.8.2.</w:t>
      </w:r>
      <w:r w:rsidRPr="006C02F1">
        <w:rPr>
          <w:rFonts w:ascii="Arial" w:eastAsia="Times New Roman" w:hAnsi="Arial" w:cs="Arial"/>
          <w:b/>
          <w:bCs/>
          <w:i/>
          <w:iCs/>
          <w:color w:val="000000"/>
          <w:sz w:val="27"/>
          <w:szCs w:val="27"/>
          <w:shd w:val="clear" w:color="auto" w:fill="FFFFFF"/>
        </w:rPr>
        <w:t> Seguimiento del CONFIS. </w:t>
      </w:r>
      <w:r w:rsidRPr="006C02F1">
        <w:rPr>
          <w:rFonts w:ascii="Arial" w:eastAsia="Times New Roman" w:hAnsi="Arial" w:cs="Arial"/>
          <w:color w:val="000000"/>
          <w:sz w:val="27"/>
          <w:szCs w:val="27"/>
          <w:shd w:val="clear" w:color="auto" w:fill="FFFFFF"/>
        </w:rPr>
        <w:t>Las operaciones de crédito público de manejo y asunción de deuda y prefinanciamiento, (sic) requeman del pronunciamiento por parte del CONFIS, con el fin de establecer que el gasto en intereses, comisiones y gastos de deuda que estas generan, se encuentra ajustado al Marco Fiscal de Mediano Plazo.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24 del Decreto 4730 de 2005)</w:t>
      </w:r>
    </w:p>
    <w:p w:rsidR="006C02F1" w:rsidRPr="006C02F1" w:rsidRDefault="006C02F1" w:rsidP="006C02F1">
      <w:pPr>
        <w:spacing w:before="100" w:beforeAutospacing="1" w:after="100" w:afterAutospacing="1" w:line="240" w:lineRule="auto"/>
        <w:jc w:val="center"/>
        <w:rPr>
          <w:rFonts w:ascii="Arial" w:eastAsia="Times New Roman" w:hAnsi="Arial" w:cs="Arial"/>
          <w:i/>
          <w:iCs/>
          <w:color w:val="000000"/>
          <w:sz w:val="27"/>
          <w:szCs w:val="27"/>
          <w:shd w:val="clear" w:color="auto" w:fill="FFFFFF"/>
        </w:rPr>
      </w:pPr>
    </w:p>
    <w:p w:rsidR="006C02F1" w:rsidRPr="006C02F1" w:rsidRDefault="006C02F1" w:rsidP="006C02F1">
      <w:pPr>
        <w:spacing w:after="0" w:line="240" w:lineRule="auto"/>
        <w:jc w:val="center"/>
        <w:rPr>
          <w:rFonts w:ascii="Microsoft Sans Serif" w:eastAsia="Times New Roman" w:hAnsi="Microsoft Sans Serif" w:cs="Microsoft Sans Serif"/>
          <w:color w:val="000000"/>
          <w:sz w:val="24"/>
          <w:szCs w:val="24"/>
          <w:shd w:val="clear" w:color="auto" w:fill="FFFFFF"/>
        </w:rPr>
      </w:pPr>
      <w:r w:rsidRPr="006C02F1">
        <w:rPr>
          <w:rFonts w:ascii="Arial" w:eastAsia="Times New Roman" w:hAnsi="Arial" w:cs="Arial"/>
          <w:b/>
          <w:bCs/>
          <w:color w:val="000000"/>
          <w:sz w:val="24"/>
          <w:szCs w:val="24"/>
          <w:shd w:val="clear" w:color="auto" w:fill="FFFFFF"/>
          <w:lang w:val="es-ES"/>
        </w:rPr>
        <w:t>SECCION</w:t>
      </w:r>
      <w:r w:rsidRPr="006C02F1">
        <w:rPr>
          <w:rFonts w:ascii="Microsoft Sans Serif" w:eastAsia="Times New Roman" w:hAnsi="Microsoft Sans Serif" w:cs="Microsoft Sans Serif"/>
          <w:color w:val="000000"/>
          <w:sz w:val="24"/>
          <w:szCs w:val="24"/>
          <w:shd w:val="clear" w:color="auto" w:fill="FFFFFF"/>
        </w:rPr>
        <w:t> </w:t>
      </w:r>
      <w:r w:rsidRPr="006C02F1">
        <w:rPr>
          <w:rFonts w:ascii="Arial" w:eastAsia="Times New Roman" w:hAnsi="Arial" w:cs="Arial"/>
          <w:b/>
          <w:bCs/>
          <w:color w:val="000000"/>
          <w:sz w:val="24"/>
          <w:szCs w:val="24"/>
          <w:shd w:val="clear" w:color="auto" w:fill="FFFFFF"/>
          <w:lang w:val="es-ES"/>
        </w:rPr>
        <w:t>1.</w:t>
      </w:r>
    </w:p>
    <w:p w:rsidR="006C02F1" w:rsidRPr="006C02F1" w:rsidRDefault="006C02F1" w:rsidP="006C02F1">
      <w:pPr>
        <w:spacing w:after="0" w:line="240" w:lineRule="auto"/>
        <w:jc w:val="center"/>
        <w:rPr>
          <w:rFonts w:ascii="Microsoft Sans Serif" w:eastAsia="Times New Roman" w:hAnsi="Microsoft Sans Serif" w:cs="Microsoft Sans Serif"/>
          <w:color w:val="000000"/>
          <w:sz w:val="24"/>
          <w:szCs w:val="24"/>
          <w:shd w:val="clear" w:color="auto" w:fill="FFFFFF"/>
        </w:rPr>
      </w:pPr>
    </w:p>
    <w:p w:rsidR="006C02F1" w:rsidRPr="006C02F1" w:rsidRDefault="006C02F1" w:rsidP="006C02F1">
      <w:pPr>
        <w:spacing w:after="0" w:line="240" w:lineRule="auto"/>
        <w:jc w:val="center"/>
        <w:rPr>
          <w:rFonts w:ascii="Microsoft Sans Serif" w:eastAsia="Times New Roman" w:hAnsi="Microsoft Sans Serif" w:cs="Microsoft Sans Serif"/>
          <w:color w:val="000000"/>
          <w:sz w:val="24"/>
          <w:szCs w:val="24"/>
          <w:shd w:val="clear" w:color="auto" w:fill="FFFFFF"/>
        </w:rPr>
      </w:pPr>
      <w:r w:rsidRPr="006C02F1">
        <w:rPr>
          <w:rFonts w:ascii="Arial" w:eastAsia="Times New Roman" w:hAnsi="Arial" w:cs="Arial"/>
          <w:b/>
          <w:bCs/>
          <w:color w:val="000000"/>
          <w:sz w:val="24"/>
          <w:szCs w:val="24"/>
          <w:shd w:val="clear" w:color="auto" w:fill="FFFFFF"/>
          <w:lang w:val="es-ES"/>
        </w:rPr>
        <w:t> Portal Central de Transparencia Fiscal (PCTF)</w:t>
      </w:r>
    </w:p>
    <w:p w:rsidR="006C02F1" w:rsidRPr="006C02F1" w:rsidRDefault="006C02F1" w:rsidP="006C02F1">
      <w:pPr>
        <w:spacing w:before="100" w:beforeAutospacing="1" w:after="100" w:afterAutospacing="1" w:line="240" w:lineRule="auto"/>
        <w:jc w:val="center"/>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w:t>
      </w:r>
      <w:hyperlink r:id="rId38" w:anchor="1" w:history="1">
        <w:r w:rsidRPr="006C02F1">
          <w:rPr>
            <w:rFonts w:ascii="Arial" w:eastAsia="Times New Roman" w:hAnsi="Arial" w:cs="Arial"/>
            <w:color w:val="0000FF"/>
            <w:sz w:val="27"/>
            <w:szCs w:val="27"/>
            <w:u w:val="single"/>
            <w:shd w:val="clear" w:color="auto" w:fill="FFFFFF"/>
          </w:rPr>
          <w:t>Adicionado por el art.1, del Decreto Nacional 1268 de 2017.</w:t>
        </w:r>
      </w:hyperlink>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9</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DISPOSICIONES VARIAS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2.8.1.9.1.</w:t>
      </w:r>
      <w:r w:rsidRPr="006C02F1">
        <w:rPr>
          <w:rFonts w:ascii="Arial" w:eastAsia="Times New Roman" w:hAnsi="Arial" w:cs="Arial"/>
          <w:b/>
          <w:bCs/>
          <w:i/>
          <w:iCs/>
          <w:color w:val="000000"/>
          <w:sz w:val="27"/>
          <w:szCs w:val="27"/>
          <w:shd w:val="clear" w:color="auto" w:fill="FFFFFF"/>
        </w:rPr>
        <w:t> Inversiones del Fondo de Superavit de la Nación.</w:t>
      </w:r>
      <w:r w:rsidRPr="006C02F1">
        <w:rPr>
          <w:rFonts w:ascii="Arial" w:eastAsia="Times New Roman" w:hAnsi="Arial" w:cs="Arial"/>
          <w:color w:val="000000"/>
          <w:sz w:val="27"/>
          <w:szCs w:val="27"/>
          <w:shd w:val="clear" w:color="auto" w:fill="FFFFFF"/>
        </w:rPr>
        <w:t> Las inversiones de los recursos del fondo de superávit de la Nación, constituido de acuerdo con lo dispuesto en el artículo 22 del Estatuto Orgánico del Presupuesto, se harán por la Dirección General de Crédito Público y Tesoro Nacional, de acuerdo con las atribuciones que le confieren el Estatuto Orgánico de Presupuesto y demás normas concordantes y pertinentes.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Podrán constituirse inversiones financieras en el país, siempre y cuando no afecten la base monetaria, tanto en el mercado primario como en el secundario, aún (sic) tratándose de títulos de deuda pública de la Nación, y en este caso no operará el fenómeno de la confusión, de acuerdo con lo dispuesto en el artículo 100 del Estatuto Orgánico del Presupuesto.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32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2.8.1.9.2.</w:t>
      </w:r>
      <w:r w:rsidRPr="006C02F1">
        <w:rPr>
          <w:rFonts w:ascii="Arial" w:eastAsia="Times New Roman" w:hAnsi="Arial" w:cs="Arial"/>
          <w:b/>
          <w:bCs/>
          <w:i/>
          <w:iCs/>
          <w:color w:val="000000"/>
          <w:sz w:val="27"/>
          <w:szCs w:val="27"/>
          <w:shd w:val="clear" w:color="auto" w:fill="FFFFFF"/>
        </w:rPr>
        <w:t> Gastos funcionamiento CONFIS. </w:t>
      </w:r>
      <w:r w:rsidRPr="006C02F1">
        <w:rPr>
          <w:rFonts w:ascii="Arial" w:eastAsia="Times New Roman" w:hAnsi="Arial" w:cs="Arial"/>
          <w:color w:val="000000"/>
          <w:sz w:val="27"/>
          <w:szCs w:val="27"/>
          <w:shd w:val="clear" w:color="auto" w:fill="FFFFFF"/>
        </w:rPr>
        <w:t>El Ministerio de Hacienda y Crédito Público con cargo a su presupuesto atenderá los gastos que ocasione el funcionamiento del Consejo Superior de Política Fiscal CONFIS.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40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2.8.1.9.3.</w:t>
      </w:r>
      <w:r w:rsidRPr="006C02F1">
        <w:rPr>
          <w:rFonts w:ascii="Arial" w:eastAsia="Times New Roman" w:hAnsi="Arial" w:cs="Arial"/>
          <w:b/>
          <w:bCs/>
          <w:i/>
          <w:iCs/>
          <w:color w:val="000000"/>
          <w:sz w:val="27"/>
          <w:szCs w:val="27"/>
          <w:shd w:val="clear" w:color="auto" w:fill="FFFFFF"/>
        </w:rPr>
        <w:t> Modificaciones a las plantas de personal. </w:t>
      </w:r>
      <w:r w:rsidRPr="006C02F1">
        <w:rPr>
          <w:rFonts w:ascii="Arial" w:eastAsia="Times New Roman" w:hAnsi="Arial" w:cs="Arial"/>
          <w:color w:val="000000"/>
          <w:sz w:val="27"/>
          <w:szCs w:val="27"/>
          <w:shd w:val="clear" w:color="auto" w:fill="FFFFFF"/>
        </w:rPr>
        <w:t>Las modificaciones a las plantas de personal que no incrementen sus costos anuales actuales o que no superen las apropiaciones vigentes de gastos de personal entrarán en vigencia una vez se expida el decreto respectivo.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En consecuencia, salvo que exista autorización en la Constitución o en la ley, aquellas modificaciones de planta que incrementen los costos anuales actuales y superen las apropiaciones vigentes de gastos de personal, entrarán en vigencia el primero de enero del año siguiente a su aprobación.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Se entiende por costos anuales actuales, el valor de la planta de personal del primero de enero al treinta y uno de diciembre del año en que se efectúe la modificación.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Requerirán de viabilidad presupuestal expedida por la Dirección General del Presupuesto Público Nacional del Ministerio de Hacienda y Crédito Público las modificaciones a las plantas de personal que incrementen sus costos anuales actuales o cuando sin hacerlo impliquen el pago de indemnizaciones a los servidores públicos.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todo caso, la Dirección General del Presupuesto Público Nacional del Ministerio de Hacienda y Crédito Público verificará el cumplimiento de lo dispuesto en este artículo. Para tal efecto, dará concepto previo a la expedición de los correspondientes decretos, indicando si las modificaciones propuestas se encuentran en el evento previsto en el inciso primero o si, por el contrario, deben entrar a regir el primero de enero del año siguiente.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41 Decreto 568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2.8.1.9.4.</w:t>
      </w:r>
      <w:r w:rsidRPr="006C02F1">
        <w:rPr>
          <w:rFonts w:ascii="Arial" w:eastAsia="Times New Roman" w:hAnsi="Arial" w:cs="Arial"/>
          <w:b/>
          <w:bCs/>
          <w:i/>
          <w:iCs/>
          <w:color w:val="000000"/>
          <w:sz w:val="27"/>
          <w:szCs w:val="27"/>
          <w:shd w:val="clear" w:color="auto" w:fill="FFFFFF"/>
        </w:rPr>
        <w:t> Liquidación de Rentas de destinación específica. </w:t>
      </w:r>
      <w:r w:rsidRPr="006C02F1">
        <w:rPr>
          <w:rFonts w:ascii="Arial" w:eastAsia="Times New Roman" w:hAnsi="Arial" w:cs="Arial"/>
          <w:color w:val="000000"/>
          <w:sz w:val="27"/>
          <w:szCs w:val="27"/>
          <w:shd w:val="clear" w:color="auto" w:fill="FFFFFF"/>
        </w:rPr>
        <w:t>Las liquidaciones de las rentas de destinación específica de que tratan los numerales 2 y 3 del artículo 359 de la Constitución Política, se harán efectivas una vez descontadas las transferencias territoriales de que tratan los artículos 356 y 357 de la Constitución Política, en los términos establecidos en el artículo 7° de la Ley 225 de 1995.</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2305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2.8.1.9.5</w:t>
      </w:r>
      <w:r w:rsidRPr="006C02F1">
        <w:rPr>
          <w:rFonts w:ascii="Arial" w:eastAsia="Times New Roman" w:hAnsi="Arial" w:cs="Arial"/>
          <w:b/>
          <w:bCs/>
          <w:i/>
          <w:iCs/>
          <w:color w:val="000000"/>
          <w:sz w:val="27"/>
          <w:szCs w:val="27"/>
          <w:shd w:val="clear" w:color="auto" w:fill="FFFFFF"/>
        </w:rPr>
        <w:t>. Liquidación de Excedentes Financieros de los Establecimientos Públicos. </w:t>
      </w:r>
      <w:r w:rsidRPr="006C02F1">
        <w:rPr>
          <w:rFonts w:ascii="Arial" w:eastAsia="Times New Roman" w:hAnsi="Arial" w:cs="Arial"/>
          <w:color w:val="000000"/>
          <w:sz w:val="27"/>
          <w:szCs w:val="27"/>
          <w:shd w:val="clear" w:color="auto" w:fill="FFFFFF"/>
        </w:rPr>
        <w:t>Los excedentes financieros se calcularán con fundamento en los estados financieros a 31 de diciembre del año inmediatamente anterior, y serán iguales al patrimonio descontando el capital, la reserva legal y las donaciones. Adicionalmente, se tendrá en cuenta la situación de liquidez para determinar la cuantía que se trasladará a la Nación como recursos de capital.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25 del Decreto 4730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2.8.1.9.6.</w:t>
      </w:r>
      <w:r w:rsidRPr="006C02F1">
        <w:rPr>
          <w:rFonts w:ascii="Arial" w:eastAsia="Times New Roman" w:hAnsi="Arial" w:cs="Arial"/>
          <w:b/>
          <w:bCs/>
          <w:i/>
          <w:iCs/>
          <w:color w:val="000000"/>
          <w:sz w:val="27"/>
          <w:szCs w:val="27"/>
          <w:shd w:val="clear" w:color="auto" w:fill="FFFFFF"/>
        </w:rPr>
        <w:t> Modificaciones Presupuestales. </w:t>
      </w:r>
      <w:r w:rsidRPr="006C02F1">
        <w:rPr>
          <w:rFonts w:ascii="Arial" w:eastAsia="Times New Roman" w:hAnsi="Arial" w:cs="Arial"/>
          <w:color w:val="000000"/>
          <w:sz w:val="27"/>
          <w:szCs w:val="27"/>
          <w:shd w:val="clear" w:color="auto" w:fill="FFFFFF"/>
        </w:rPr>
        <w:t>Si durante la ejecución del Presupuesto General de la Nación fuese necesario modificar el monto del presupuesto para complementar los recursos insuficientes, ampliar los servicios existentes o establecer nuevos servicios autorizados por la ley, el Gobierno presentará al Congreso de la República un proyecto de ley para tales efectos.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modificación se realizará preferiblemente mediante un contracrédito (sic) en la vigencia en curso. Cuando no sea posible, las adiciones presupuestales podrán efectuarse cuando se cumpla con alguno de los siguientes requisitos: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Tener el carácter de extraordinarios e imprevisibles, frente a la estimación inicial de gastos;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Contar con mayores ingresos.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caso de que ninguno de los requisitos antes previstos se cumplan, y se requiera la respectiva adición, el Ministro de Hacienda y Crédito Público preparará una actualización del Marco Fiscal de Mediano Plazo, un análisis de las implicaciones de dicha adición y un conjunto de recomendaciones.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2.8.1.9.7.</w:t>
      </w:r>
      <w:r w:rsidRPr="006C02F1">
        <w:rPr>
          <w:rFonts w:ascii="Arial" w:eastAsia="Times New Roman" w:hAnsi="Arial" w:cs="Arial"/>
          <w:b/>
          <w:bCs/>
          <w:i/>
          <w:iCs/>
          <w:color w:val="000000"/>
          <w:sz w:val="27"/>
          <w:szCs w:val="27"/>
          <w:shd w:val="clear" w:color="auto" w:fill="FFFFFF"/>
        </w:rPr>
        <w:t> Créditos Judicialmente Reconocidos, Laudos Arbitrales y Conciliaciones. </w:t>
      </w:r>
      <w:r w:rsidRPr="006C02F1">
        <w:rPr>
          <w:rFonts w:ascii="Arial" w:eastAsia="Times New Roman" w:hAnsi="Arial" w:cs="Arial"/>
          <w:color w:val="000000"/>
          <w:sz w:val="27"/>
          <w:szCs w:val="27"/>
          <w:shd w:val="clear" w:color="auto" w:fill="FFFFFF"/>
        </w:rPr>
        <w:t>Las providencias que se profieran en contra de los Establecimientos Públicos deben ser atendidas con cargo a sus rentas propias y de manera subsidiaria con aportes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proferidas contra cualquier tipo de empresa en las que la Nación o una de sus entidades tengan participación en su capital, serán asumidas con sus propias rentas y activos, sólo se podrán atender subsidiariamente con aportes de la Nación y hasta el monto de su participación en la empresa.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32 del Decreto 4730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2.8.1.9.8.</w:t>
      </w:r>
      <w:r w:rsidRPr="006C02F1">
        <w:rPr>
          <w:rFonts w:ascii="Arial" w:eastAsia="Times New Roman" w:hAnsi="Arial" w:cs="Arial"/>
          <w:b/>
          <w:bCs/>
          <w:i/>
          <w:iCs/>
          <w:color w:val="000000"/>
          <w:sz w:val="27"/>
          <w:szCs w:val="27"/>
          <w:shd w:val="clear" w:color="auto" w:fill="FFFFFF"/>
        </w:rPr>
        <w:t> Rendimientos Financieros. </w:t>
      </w:r>
      <w:r w:rsidRPr="006C02F1">
        <w:rPr>
          <w:rFonts w:ascii="Arial" w:eastAsia="Times New Roman" w:hAnsi="Arial" w:cs="Arial"/>
          <w:color w:val="000000"/>
          <w:sz w:val="27"/>
          <w:szCs w:val="27"/>
          <w:shd w:val="clear" w:color="auto" w:fill="FFFFFF"/>
        </w:rPr>
        <w:t>Los rendimientos financieros originados con recursos de la Nación, incluidos los negocios fiduciarios, deben ser consignados en la Dirección General de Crédito Público y del Tesoro Nacional en el mes siguiente de su recaudo. Se exceptúan los rendimientos financieros generados con aportes destinados a la seguridad social.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33 del Decreto 4730 de 2005)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CAPÍTULO 10</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ORDENACIÓN DEL GASTO EN EL CONGRESO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2.8.1.10.1.</w:t>
      </w:r>
      <w:r w:rsidRPr="006C02F1">
        <w:rPr>
          <w:rFonts w:ascii="Arial" w:eastAsia="Times New Roman" w:hAnsi="Arial" w:cs="Arial"/>
          <w:b/>
          <w:bCs/>
          <w:i/>
          <w:iCs/>
          <w:color w:val="000000"/>
          <w:sz w:val="27"/>
          <w:szCs w:val="27"/>
          <w:shd w:val="clear" w:color="auto" w:fill="FFFFFF"/>
        </w:rPr>
        <w:t> Pasajes aéreos o terrestres. </w:t>
      </w:r>
      <w:r w:rsidRPr="006C02F1">
        <w:rPr>
          <w:rFonts w:ascii="Arial" w:eastAsia="Times New Roman" w:hAnsi="Arial" w:cs="Arial"/>
          <w:color w:val="000000"/>
          <w:sz w:val="27"/>
          <w:szCs w:val="27"/>
          <w:shd w:val="clear" w:color="auto" w:fill="FFFFFF"/>
        </w:rPr>
        <w:t>La ordenación de los pasajes aéreos o terrestres dentro del territorio nacional para los honorables congresistas en ejercicio, así como los desplazamientos al exterior para el Representante a la Cámara para los colombianos residentes en el exterior, se autorizarán por el ordenador de gasto previa solicitud del Secretario General de cada Corporación.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el efecto la Secretaría General, presentará a las Mesas Directivas del honorable Senado de la República y la honorable Cámara de Representantes, una solicitud mensual de los pasajes a que tienen derecho los honorables Congresistas, indicando nombre del beneficiario y ruta respectiva, uno por cada semana, durante el período de sesiones ordinarias o extraordinarias y un pasaje mensual en período de receso, salvo que se trate de comisiones especiales en el interior del país solicitadas y aprobadas por las Mesas Directivas de las Comisiones Constitucionales Permanentes Legales Reglamentarias o Accidentales o de sesiones de la Comisión Interparlamentaria de Crédito Público previamente convocadas por el Ministerio de Hacienda y Crédito Público, casos en los cuales se podrá autorizar un número mayor de pasajes.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Representante a la Cámara para los colombianos residentes en el exterior, tendrá derecho a un pasaje al mes, durante el período de sesiones ordinarias o extraordinarias, y un pasaje en cada período de receso, con destino al lugar del exterior en el cual inscribió su candidatura, salvo que se trate de comisiones especiales en el interior del país, solicitadas y aprobadas por las Mesas Directivas de las Comisiones Constitucionales Permanentes Legales Reglamentarias o Accidentales o de sesiones de la Comisión Interparlamentaria de Crédito Público, previamente convocadas por el Ministerio de Hacienda y Crédito Público, casos en los cuales se podrá autorizar un número mayor de pasajes.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Igualmente, la Secretaría General de Senado y de Cámara de Representantes enviará a las Mesas Directivas del honorable Senado de la República y la honorable Cámara de Representantes, una relación de los pasajes que hayan sido utilizados o devueltos para efecto de elaborar la correspondiente resolución que ordene el reconocimiento y pago.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4 Decreto 870 de 1989, modificado parcialmente por el Decreto 299 de 2005, modificado por el Art 1. del Decreto 3727 de 2010)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2.8.1.10.2.</w:t>
      </w:r>
      <w:r w:rsidRPr="006C02F1">
        <w:rPr>
          <w:rFonts w:ascii="Arial" w:eastAsia="Times New Roman" w:hAnsi="Arial" w:cs="Arial"/>
          <w:b/>
          <w:bCs/>
          <w:i/>
          <w:iCs/>
          <w:color w:val="000000"/>
          <w:sz w:val="27"/>
          <w:szCs w:val="27"/>
          <w:shd w:val="clear" w:color="auto" w:fill="FFFFFF"/>
        </w:rPr>
        <w:t> Requisitos para la expedición de pasajes aéreos. </w:t>
      </w:r>
      <w:r w:rsidRPr="006C02F1">
        <w:rPr>
          <w:rFonts w:ascii="Arial" w:eastAsia="Times New Roman" w:hAnsi="Arial" w:cs="Arial"/>
          <w:color w:val="000000"/>
          <w:sz w:val="27"/>
          <w:szCs w:val="27"/>
          <w:shd w:val="clear" w:color="auto" w:fill="FFFFFF"/>
        </w:rPr>
        <w:t>La expedición de pasajes aéreos para empleados del honorable Senado de la República y de la honorable Cámara de Representantes, cuando en cumplimiento de sus funciones deban trasladarse fuera de Bogotá, requiere solicitud justificada del inmediato superior y resolución de la Mesa Directiva.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la misma forma se procederá respecto de los contratistas, cuya prestación de servicio lo amerite y así se haya estipulado expresamente en el respectivo contrato.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Los Secretarios Generales de Senado y Cámara, previa autorización del Ordenador del Gasto, solicitará el tiquete respectivo a la empresa aérea, indicando el nombre del empleado o contratista, su cargo o número de contrato y la ruta.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870 de 1989)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2.8.1.10.3.</w:t>
      </w:r>
      <w:r w:rsidRPr="006C02F1">
        <w:rPr>
          <w:rFonts w:ascii="Arial" w:eastAsia="Times New Roman" w:hAnsi="Arial" w:cs="Arial"/>
          <w:b/>
          <w:bCs/>
          <w:i/>
          <w:iCs/>
          <w:color w:val="000000"/>
          <w:sz w:val="27"/>
          <w:szCs w:val="27"/>
          <w:shd w:val="clear" w:color="auto" w:fill="FFFFFF"/>
        </w:rPr>
        <w:t> Viáticos. </w:t>
      </w:r>
      <w:r w:rsidRPr="006C02F1">
        <w:rPr>
          <w:rFonts w:ascii="Arial" w:eastAsia="Times New Roman" w:hAnsi="Arial" w:cs="Arial"/>
          <w:color w:val="000000"/>
          <w:sz w:val="27"/>
          <w:szCs w:val="27"/>
          <w:shd w:val="clear" w:color="auto" w:fill="FFFFFF"/>
        </w:rPr>
        <w:t>El Director Administrativo de cada Cámara, señalará viáticos a los empleados que en cumplimiento de sus funciones deban trasladarse fuera de Bogotá, para ello, se requerirá autorización previa de la Comisión de la Mesa de la respectiva corporación, la cual se otorgará mediante resolución debidamente motivada (artículo 12 de la Ley 52 de 1978).</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870 de 1989)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2.8.1.10.4.</w:t>
      </w:r>
      <w:r w:rsidRPr="006C02F1">
        <w:rPr>
          <w:rFonts w:ascii="Arial" w:eastAsia="Times New Roman" w:hAnsi="Arial" w:cs="Arial"/>
          <w:b/>
          <w:bCs/>
          <w:i/>
          <w:iCs/>
          <w:color w:val="000000"/>
          <w:sz w:val="27"/>
          <w:szCs w:val="27"/>
          <w:shd w:val="clear" w:color="auto" w:fill="FFFFFF"/>
        </w:rPr>
        <w:t> Comisiones al exterior. </w:t>
      </w:r>
      <w:r w:rsidRPr="006C02F1">
        <w:rPr>
          <w:rFonts w:ascii="Arial" w:eastAsia="Times New Roman" w:hAnsi="Arial" w:cs="Arial"/>
          <w:color w:val="000000"/>
          <w:sz w:val="27"/>
          <w:szCs w:val="27"/>
          <w:shd w:val="clear" w:color="auto" w:fill="FFFFFF"/>
        </w:rPr>
        <w:t>Las comisiones al exterior se tramitarán de acuerdo con las resoluciones que autoricen las Mesas Directivas de cada Corporación, las cuales se elaborarán en la Secretaría General respectiva, determinando el objeto de la comisión, ciudad y país en donde se cumplirá, tiempo de duración y valor de los viáticos, conforme con las cuantías que se establezcan en el orden nacional.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870 de 1989)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2.8.1.10.5</w:t>
      </w:r>
      <w:r w:rsidRPr="006C02F1">
        <w:rPr>
          <w:rFonts w:ascii="Arial" w:eastAsia="Times New Roman" w:hAnsi="Arial" w:cs="Arial"/>
          <w:b/>
          <w:bCs/>
          <w:i/>
          <w:iCs/>
          <w:color w:val="000000"/>
          <w:sz w:val="27"/>
          <w:szCs w:val="27"/>
          <w:shd w:val="clear" w:color="auto" w:fill="FFFFFF"/>
        </w:rPr>
        <w:t>. Régimen de Contratación. </w:t>
      </w:r>
      <w:r w:rsidRPr="006C02F1">
        <w:rPr>
          <w:rFonts w:ascii="Arial" w:eastAsia="Times New Roman" w:hAnsi="Arial" w:cs="Arial"/>
          <w:color w:val="000000"/>
          <w:sz w:val="27"/>
          <w:szCs w:val="27"/>
          <w:shd w:val="clear" w:color="auto" w:fill="FFFFFF"/>
        </w:rPr>
        <w:t xml:space="preserve">La compra de bienes muebles, prestación de servicios y obras públicas y demás contratos necesarios que se requieran para el desempeño de las funciones </w:t>
      </w:r>
      <w:r w:rsidRPr="006C02F1">
        <w:rPr>
          <w:rFonts w:ascii="Arial" w:eastAsia="Times New Roman" w:hAnsi="Arial" w:cs="Arial"/>
          <w:color w:val="000000"/>
          <w:sz w:val="27"/>
          <w:szCs w:val="27"/>
          <w:shd w:val="clear" w:color="auto" w:fill="FFFFFF"/>
        </w:rPr>
        <w:lastRenderedPageBreak/>
        <w:t>administrativas, se regirán por lo previsto en la Ley 80 de 1993, y demás normas que lo modifiquen y/o adicionen.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870 de 1989)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2.8.1.10.6. </w:t>
      </w:r>
      <w:r w:rsidRPr="006C02F1">
        <w:rPr>
          <w:rFonts w:ascii="Arial" w:eastAsia="Times New Roman" w:hAnsi="Arial" w:cs="Arial"/>
          <w:b/>
          <w:bCs/>
          <w:i/>
          <w:iCs/>
          <w:color w:val="000000"/>
          <w:sz w:val="27"/>
          <w:szCs w:val="27"/>
          <w:shd w:val="clear" w:color="auto" w:fill="FFFFFF"/>
        </w:rPr>
        <w:t>Aplicación de la normativa del Presupuesto General de la Nación. </w:t>
      </w:r>
      <w:r w:rsidRPr="006C02F1">
        <w:rPr>
          <w:rFonts w:ascii="Arial" w:eastAsia="Times New Roman" w:hAnsi="Arial" w:cs="Arial"/>
          <w:color w:val="000000"/>
          <w:sz w:val="27"/>
          <w:szCs w:val="27"/>
          <w:shd w:val="clear" w:color="auto" w:fill="FFFFFF"/>
        </w:rPr>
        <w:t>La ordenación del gasto prevista en el presente capítulo , deberá sujetarse a las disposiciones consagradas en la Ley normativa del Presupuesto General de la Nación y las demás normas reglamentarias, régimen de apropiaciones, acuerdos de gastos, programa anual de caja, constitución y pago de reservas.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14 Decreto 870 de 1989)</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PRESUPUESTO DE CONTRIBUCIONES PARAFISCALES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2.8.2.1.</w:t>
      </w:r>
      <w:r w:rsidRPr="006C02F1">
        <w:rPr>
          <w:rFonts w:ascii="Arial" w:eastAsia="Times New Roman" w:hAnsi="Arial" w:cs="Arial"/>
          <w:b/>
          <w:bCs/>
          <w:i/>
          <w:iCs/>
          <w:color w:val="000000"/>
          <w:sz w:val="27"/>
          <w:szCs w:val="27"/>
          <w:shd w:val="clear" w:color="auto" w:fill="FFFFFF"/>
        </w:rPr>
        <w:t> Campo de aplicación. </w:t>
      </w:r>
      <w:r w:rsidRPr="006C02F1">
        <w:rPr>
          <w:rFonts w:ascii="Arial" w:eastAsia="Times New Roman" w:hAnsi="Arial" w:cs="Arial"/>
          <w:color w:val="000000"/>
          <w:sz w:val="27"/>
          <w:szCs w:val="27"/>
          <w:shd w:val="clear" w:color="auto" w:fill="FFFFFF"/>
        </w:rPr>
        <w:t>El presente título rige para los órganos a los que se refiere el inciso tercero del artículo 12 de la Ley 179 de 1994, modificado por el artículo 81 de la Ley 1687 de 2013 que administren las siguientes contribuciones: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Las contribuciones parafiscales cafeteras, agropecuarias o pesqueras.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Los aportes para el subsidio familiar.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Las estampillas que determinen contribuciones parafiscales del orden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Las contribuciones parafiscales del Fondo de Promoción Turística.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Las contribuciones parafiscales del Fondo de Estabilización de Precios de los Combustibles (FEPC).</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De conformidad con el inciso tercero del artículo 12 de la Ley 179 de 1994, modificado por el artículo 81 de la Ley 1687 de 2013, el presente título no se aplicará a aquella parte de las contribuciones parafiscales destinadas al financiamiento del Sistema General de Seguridad Social establecidas en el artículo 8 de la Ley 100 de 1993.</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(Artículo 1 del Decreto 3035 de 2013, modificado artículo 1 Decreto 1298 de 2014 que elimina el literal f)</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2.8.2.2.</w:t>
      </w:r>
      <w:r w:rsidRPr="006C02F1">
        <w:rPr>
          <w:rFonts w:ascii="Arial" w:eastAsia="Times New Roman" w:hAnsi="Arial" w:cs="Arial"/>
          <w:b/>
          <w:bCs/>
          <w:i/>
          <w:iCs/>
          <w:color w:val="000000"/>
          <w:sz w:val="27"/>
          <w:szCs w:val="27"/>
          <w:shd w:val="clear" w:color="auto" w:fill="FFFFFF"/>
        </w:rPr>
        <w:t> Elaboración y publicación de Presupuestos. </w:t>
      </w:r>
      <w:r w:rsidRPr="006C02F1">
        <w:rPr>
          <w:rFonts w:ascii="Arial" w:eastAsia="Times New Roman" w:hAnsi="Arial" w:cs="Arial"/>
          <w:color w:val="000000"/>
          <w:sz w:val="27"/>
          <w:szCs w:val="27"/>
          <w:shd w:val="clear" w:color="auto" w:fill="FFFFFF"/>
        </w:rPr>
        <w:t>Las entidades administradoras de las contribuciones parafiscales a que se refiere el artículo anterior elaborarán sus presupuestos, conforme a la normatividad que les aplique, los cuales deberán ser aprobados por sus órganos directivos en primera instancia, antes de ser sometidos a la aprobación del Consejo Superior de Política Fiscal - CONFIS.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garantizar la publicidad y transparencia en la administración de las mencionadas contribuciones parafiscales, los órganos, a que se refiere este título, deberán enviar el presupuesto aprobado por sus órganos directivos, quince días antes de la sesión de aprobación que realice el CONFIS, con el fin de ser publicados en la página web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(Artículo 2 del decreto 3035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2.8.2.3.</w:t>
      </w:r>
      <w:r w:rsidRPr="006C02F1">
        <w:rPr>
          <w:rFonts w:ascii="Arial" w:eastAsia="Times New Roman" w:hAnsi="Arial" w:cs="Arial"/>
          <w:b/>
          <w:bCs/>
          <w:i/>
          <w:iCs/>
          <w:color w:val="000000"/>
          <w:sz w:val="27"/>
          <w:szCs w:val="27"/>
          <w:shd w:val="clear" w:color="auto" w:fill="FFFFFF"/>
        </w:rPr>
        <w:t> Aprobación y modificación de presupuestos. </w:t>
      </w:r>
      <w:r w:rsidRPr="006C02F1">
        <w:rPr>
          <w:rFonts w:ascii="Arial" w:eastAsia="Times New Roman" w:hAnsi="Arial" w:cs="Arial"/>
          <w:color w:val="000000"/>
          <w:sz w:val="27"/>
          <w:szCs w:val="27"/>
          <w:shd w:val="clear" w:color="auto" w:fill="FFFFFF"/>
        </w:rPr>
        <w:t>Corresponde al Consejo Superior de Política Fiscal - CONFIS, establecer las normas y procedimientos para el trámite de aprobación y modificación de los presupuestos de los órganos a los que se refiere el inciso tercero del artículo 12 de la Ley 179 de 1994, modificado por el artículo 81 de la Ley 1687 de 2013.</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(Artículo 3 del decreto 3035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2.8.2.4.</w:t>
      </w:r>
      <w:r w:rsidRPr="006C02F1">
        <w:rPr>
          <w:rFonts w:ascii="Arial" w:eastAsia="Times New Roman" w:hAnsi="Arial" w:cs="Arial"/>
          <w:b/>
          <w:bCs/>
          <w:i/>
          <w:iCs/>
          <w:color w:val="000000"/>
          <w:sz w:val="27"/>
          <w:szCs w:val="27"/>
          <w:shd w:val="clear" w:color="auto" w:fill="FFFFFF"/>
        </w:rPr>
        <w:t> Responsabilidad de Gerentes, Presidentes y Directores. </w:t>
      </w:r>
      <w:r w:rsidRPr="006C02F1">
        <w:rPr>
          <w:rFonts w:ascii="Arial" w:eastAsia="Times New Roman" w:hAnsi="Arial" w:cs="Arial"/>
          <w:color w:val="000000"/>
          <w:sz w:val="27"/>
          <w:szCs w:val="27"/>
          <w:shd w:val="clear" w:color="auto" w:fill="FFFFFF"/>
        </w:rPr>
        <w:t>La responsabilidad de la presentación de los presupuestos aprobados por las entidades y su remisión al Consejo Superior de Política Fiscal - CONFIS para su posterior aprobación, será de los gerentes, presidentes o directores de los órganos a los que se refiere el inciso tercero del artículo 12 de la Ley 179 de 1994, modificado por el artículo 81 de la Ley 1687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Asistirán, en calidad de invitados a las sesiones de aprobación, el Ministro o Director del órgano cabeza del sector y demás funcionarios de los órganos o entidades que el CONFIS considere pertinentes, quienes tendrán voz y no voto.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(Artículo 4 del decreto 3035 de 2013)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PRESUPUESTOS DE LAS EMPRESAS INDUSTRIALES Y COMERCIALES DEL ESTADO Y DE LAS SOCIEDADES DE ECONOMÍA MIXTA SUJETAS AL RÉGIMEN DE AQUELLAS, DEDICADAS A ACTIVIDADES NO FINANCIERAS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2.8.3.1.</w:t>
      </w:r>
      <w:r w:rsidRPr="006C02F1">
        <w:rPr>
          <w:rFonts w:ascii="Arial" w:eastAsia="Times New Roman" w:hAnsi="Arial" w:cs="Arial"/>
          <w:b/>
          <w:bCs/>
          <w:i/>
          <w:iCs/>
          <w:color w:val="000000"/>
          <w:sz w:val="27"/>
          <w:szCs w:val="27"/>
          <w:shd w:val="clear" w:color="auto" w:fill="FFFFFF"/>
        </w:rPr>
        <w:t> Campo de aplicación. </w:t>
      </w:r>
      <w:r w:rsidRPr="006C02F1">
        <w:rPr>
          <w:rFonts w:ascii="Arial" w:eastAsia="Times New Roman" w:hAnsi="Arial" w:cs="Arial"/>
          <w:color w:val="000000"/>
          <w:sz w:val="27"/>
          <w:szCs w:val="27"/>
          <w:shd w:val="clear" w:color="auto" w:fill="FFFFFF"/>
        </w:rPr>
        <w:t>El presente título se aplica a las Empresas Industriales y Comerciales del Estado y a las Sociedades de Economía Mixta sujetas al régimen de aquellas, del orden nacional dedicadas a actividades no financieras, y a aquellas entidades del orden nacional que la ley les establezca para efectos presupuestales el régimen de Empresas Industriales y Comerciales del Estado. En adelante se denominarán empresas en este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2.8.3.2.</w:t>
      </w:r>
      <w:r w:rsidRPr="006C02F1">
        <w:rPr>
          <w:rFonts w:ascii="Arial" w:eastAsia="Times New Roman" w:hAnsi="Arial" w:cs="Arial"/>
          <w:b/>
          <w:bCs/>
          <w:i/>
          <w:iCs/>
          <w:color w:val="000000"/>
          <w:sz w:val="27"/>
          <w:szCs w:val="27"/>
          <w:shd w:val="clear" w:color="auto" w:fill="FFFFFF"/>
        </w:rPr>
        <w:t> Principios presupuestales. </w:t>
      </w:r>
      <w:r w:rsidRPr="006C02F1">
        <w:rPr>
          <w:rFonts w:ascii="Arial" w:eastAsia="Times New Roman" w:hAnsi="Arial" w:cs="Arial"/>
          <w:color w:val="000000"/>
          <w:sz w:val="27"/>
          <w:szCs w:val="27"/>
          <w:shd w:val="clear" w:color="auto" w:fill="FFFFFF"/>
        </w:rPr>
        <w:t>Los principios presupuestales son: la planificación, la anualidad, la universalidad, la unidad de caja, la programación integral, la especialización, la coherencia macroeconómica y la sostenibilidad y estabilidad fiscal. Este último de conformidad con el artículo 8 de la Ley 1473 de 2011.</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115 de 1996, modificado tácitamente por el artículo 8 de la Ley 1473 de 2011)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2.8.3.3.</w:t>
      </w:r>
      <w:r w:rsidRPr="006C02F1">
        <w:rPr>
          <w:rFonts w:ascii="Arial" w:eastAsia="Times New Roman" w:hAnsi="Arial" w:cs="Arial"/>
          <w:b/>
          <w:bCs/>
          <w:i/>
          <w:iCs/>
          <w:color w:val="000000"/>
          <w:sz w:val="27"/>
          <w:szCs w:val="27"/>
          <w:shd w:val="clear" w:color="auto" w:fill="FFFFFF"/>
        </w:rPr>
        <w:t> Planificación. </w:t>
      </w:r>
      <w:r w:rsidRPr="006C02F1">
        <w:rPr>
          <w:rFonts w:ascii="Arial" w:eastAsia="Times New Roman" w:hAnsi="Arial" w:cs="Arial"/>
          <w:color w:val="000000"/>
          <w:sz w:val="27"/>
          <w:szCs w:val="27"/>
          <w:shd w:val="clear" w:color="auto" w:fill="FFFFFF"/>
        </w:rPr>
        <w:t>El presupuesto deberá guardar concordancia con los contenidos del Plan Nacional de Desarrollo, del Plan de Inversiones, del Plan Financiero y del Plan Operativo Anual de Inversiones.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2.8.3.4.</w:t>
      </w:r>
      <w:r w:rsidRPr="006C02F1">
        <w:rPr>
          <w:rFonts w:ascii="Arial" w:eastAsia="Times New Roman" w:hAnsi="Arial" w:cs="Arial"/>
          <w:b/>
          <w:bCs/>
          <w:i/>
          <w:iCs/>
          <w:color w:val="000000"/>
          <w:sz w:val="27"/>
          <w:szCs w:val="27"/>
          <w:shd w:val="clear" w:color="auto" w:fill="FFFFFF"/>
        </w:rPr>
        <w:t> Anualidad. </w:t>
      </w:r>
      <w:r w:rsidRPr="006C02F1">
        <w:rPr>
          <w:rFonts w:ascii="Arial" w:eastAsia="Times New Roman" w:hAnsi="Arial" w:cs="Arial"/>
          <w:color w:val="000000"/>
          <w:sz w:val="27"/>
          <w:szCs w:val="27"/>
          <w:shd w:val="clear" w:color="auto" w:fill="FFFFFF"/>
        </w:rPr>
        <w:t>El año fiscal comienza el 1 de enero y termina el 31 de diciembre de cada año. Después del 31 de diciembre no podrán asumirse compromisos con cargo a las apropiaciones del año fiscal que se cierra en esa fecha y los saldos de apropiación no afectados por compromisos caducarán sin excepción.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2.8.3.5.</w:t>
      </w:r>
      <w:r w:rsidRPr="006C02F1">
        <w:rPr>
          <w:rFonts w:ascii="Arial" w:eastAsia="Times New Roman" w:hAnsi="Arial" w:cs="Arial"/>
          <w:b/>
          <w:bCs/>
          <w:i/>
          <w:iCs/>
          <w:color w:val="000000"/>
          <w:sz w:val="27"/>
          <w:szCs w:val="27"/>
          <w:shd w:val="clear" w:color="auto" w:fill="FFFFFF"/>
        </w:rPr>
        <w:t> Universalidad. </w:t>
      </w:r>
      <w:r w:rsidRPr="006C02F1">
        <w:rPr>
          <w:rFonts w:ascii="Arial" w:eastAsia="Times New Roman" w:hAnsi="Arial" w:cs="Arial"/>
          <w:color w:val="000000"/>
          <w:sz w:val="27"/>
          <w:szCs w:val="27"/>
          <w:shd w:val="clear" w:color="auto" w:fill="FFFFFF"/>
        </w:rPr>
        <w:t xml:space="preserve">El presupuesto contendrá la totalidad de los gastos públicos que se espere realizar durante la vigencia fiscal respectiva. En consecuencia ninguna autoridad podrá efectuar gastos </w:t>
      </w:r>
      <w:r w:rsidRPr="006C02F1">
        <w:rPr>
          <w:rFonts w:ascii="Arial" w:eastAsia="Times New Roman" w:hAnsi="Arial" w:cs="Arial"/>
          <w:color w:val="000000"/>
          <w:sz w:val="27"/>
          <w:szCs w:val="27"/>
          <w:shd w:val="clear" w:color="auto" w:fill="FFFFFF"/>
        </w:rPr>
        <w:lastRenderedPageBreak/>
        <w:t>públicos, erogaciones con cargo al Tesoro o transferir crédito alguno, que no figuren en el presupuesto.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2.8.3.6.</w:t>
      </w:r>
      <w:r w:rsidRPr="006C02F1">
        <w:rPr>
          <w:rFonts w:ascii="Arial" w:eastAsia="Times New Roman" w:hAnsi="Arial" w:cs="Arial"/>
          <w:b/>
          <w:bCs/>
          <w:i/>
          <w:iCs/>
          <w:color w:val="000000"/>
          <w:sz w:val="27"/>
          <w:szCs w:val="27"/>
          <w:shd w:val="clear" w:color="auto" w:fill="FFFFFF"/>
        </w:rPr>
        <w:t> Unidad de caja. </w:t>
      </w:r>
      <w:r w:rsidRPr="006C02F1">
        <w:rPr>
          <w:rFonts w:ascii="Arial" w:eastAsia="Times New Roman" w:hAnsi="Arial" w:cs="Arial"/>
          <w:color w:val="000000"/>
          <w:sz w:val="27"/>
          <w:szCs w:val="27"/>
          <w:shd w:val="clear" w:color="auto" w:fill="FFFFFF"/>
        </w:rPr>
        <w:t>Con el recaudo de todas las rentas y recursos de capital se atenderá el pago oportuno de las apropiaciones autorizadas en el presupuesto.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2.8.3.7.</w:t>
      </w:r>
      <w:r w:rsidRPr="006C02F1">
        <w:rPr>
          <w:rFonts w:ascii="Arial" w:eastAsia="Times New Roman" w:hAnsi="Arial" w:cs="Arial"/>
          <w:b/>
          <w:bCs/>
          <w:i/>
          <w:iCs/>
          <w:color w:val="000000"/>
          <w:sz w:val="27"/>
          <w:szCs w:val="27"/>
          <w:shd w:val="clear" w:color="auto" w:fill="FFFFFF"/>
        </w:rPr>
        <w:t> Programación integral. </w:t>
      </w:r>
      <w:r w:rsidRPr="006C02F1">
        <w:rPr>
          <w:rFonts w:ascii="Arial" w:eastAsia="Times New Roman" w:hAnsi="Arial" w:cs="Arial"/>
          <w:color w:val="000000"/>
          <w:sz w:val="27"/>
          <w:szCs w:val="27"/>
          <w:shd w:val="clear" w:color="auto" w:fill="FFFFFF"/>
        </w:rPr>
        <w:t>Todo programa presupuestal deberá contemplar simultáneamente los gastos de inversión y de funcionamiento que las exigencias técnicas y administrativas demanden como necesarios para su ejecución y operación, de conformidad con los procedimientos y normas vigentes.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programa presupuestal incluye las obras complementarias que garanticen su cabal ejecución.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2.8.3.8.</w:t>
      </w:r>
      <w:r w:rsidRPr="006C02F1">
        <w:rPr>
          <w:rFonts w:ascii="Arial" w:eastAsia="Times New Roman" w:hAnsi="Arial" w:cs="Arial"/>
          <w:b/>
          <w:bCs/>
          <w:i/>
          <w:iCs/>
          <w:color w:val="000000"/>
          <w:sz w:val="27"/>
          <w:szCs w:val="27"/>
          <w:shd w:val="clear" w:color="auto" w:fill="FFFFFF"/>
        </w:rPr>
        <w:t> Especialización. </w:t>
      </w:r>
      <w:r w:rsidRPr="006C02F1">
        <w:rPr>
          <w:rFonts w:ascii="Arial" w:eastAsia="Times New Roman" w:hAnsi="Arial" w:cs="Arial"/>
          <w:color w:val="000000"/>
          <w:sz w:val="27"/>
          <w:szCs w:val="27"/>
          <w:shd w:val="clear" w:color="auto" w:fill="FFFFFF"/>
        </w:rPr>
        <w:t>Las apropiaciones deben referirse en cada empresa a su objeto y funciones, y se ejecutarán estrictamente conforme al fin para el cual fueron programadas.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2.8.3.9.</w:t>
      </w:r>
      <w:r w:rsidRPr="006C02F1">
        <w:rPr>
          <w:rFonts w:ascii="Arial" w:eastAsia="Times New Roman" w:hAnsi="Arial" w:cs="Arial"/>
          <w:b/>
          <w:bCs/>
          <w:i/>
          <w:iCs/>
          <w:color w:val="000000"/>
          <w:sz w:val="27"/>
          <w:szCs w:val="27"/>
          <w:shd w:val="clear" w:color="auto" w:fill="FFFFFF"/>
        </w:rPr>
        <w:t> Coherencia macroeconómica. </w:t>
      </w:r>
      <w:r w:rsidRPr="006C02F1">
        <w:rPr>
          <w:rFonts w:ascii="Arial" w:eastAsia="Times New Roman" w:hAnsi="Arial" w:cs="Arial"/>
          <w:color w:val="000000"/>
          <w:sz w:val="27"/>
          <w:szCs w:val="27"/>
          <w:shd w:val="clear" w:color="auto" w:fill="FFFFFF"/>
        </w:rPr>
        <w:t>El presupuesto debe ser compatible con las metas macroeconómicas fijadas por el Gobierno en coordinación con la Junta Directiva del Banco de la República.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2.8.3.10.</w:t>
      </w:r>
      <w:r w:rsidRPr="006C02F1">
        <w:rPr>
          <w:rFonts w:ascii="Arial" w:eastAsia="Times New Roman" w:hAnsi="Arial" w:cs="Arial"/>
          <w:b/>
          <w:bCs/>
          <w:i/>
          <w:iCs/>
          <w:color w:val="000000"/>
          <w:sz w:val="27"/>
          <w:szCs w:val="27"/>
          <w:shd w:val="clear" w:color="auto" w:fill="FFFFFF"/>
        </w:rPr>
        <w:t> Sostenibilidad y estabilidad fiscal. </w:t>
      </w:r>
      <w:r w:rsidRPr="006C02F1">
        <w:rPr>
          <w:rFonts w:ascii="Arial" w:eastAsia="Times New Roman" w:hAnsi="Arial" w:cs="Arial"/>
          <w:color w:val="000000"/>
          <w:sz w:val="27"/>
          <w:szCs w:val="27"/>
          <w:shd w:val="clear" w:color="auto" w:fill="FFFFFF"/>
        </w:rPr>
        <w:t>El presupuesto tendrá en cuenta que el crecimiento del gasto debe ser acorde con la evolución de los ingresos de largo plazo a estructurales de la economía y debe ser una herramienta de estabilización del ciclo económico, a través de una regla fiscal de conformidad con el artículo 7 de la Ley 1437 de 2011.</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10 Decreto 115 de 1996 modificado tácitamente por el artículo 8 de la Ley 1437 de 2011)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2.8.3.11.</w:t>
      </w:r>
      <w:r w:rsidRPr="006C02F1">
        <w:rPr>
          <w:rFonts w:ascii="Arial" w:eastAsia="Times New Roman" w:hAnsi="Arial" w:cs="Arial"/>
          <w:b/>
          <w:bCs/>
          <w:i/>
          <w:iCs/>
          <w:color w:val="000000"/>
          <w:sz w:val="27"/>
          <w:szCs w:val="27"/>
          <w:shd w:val="clear" w:color="auto" w:fill="FFFFFF"/>
        </w:rPr>
        <w:t> Autonomía Presupuestal. </w:t>
      </w:r>
      <w:r w:rsidRPr="006C02F1">
        <w:rPr>
          <w:rFonts w:ascii="Arial" w:eastAsia="Times New Roman" w:hAnsi="Arial" w:cs="Arial"/>
          <w:color w:val="000000"/>
          <w:sz w:val="27"/>
          <w:szCs w:val="27"/>
          <w:shd w:val="clear" w:color="auto" w:fill="FFFFFF"/>
        </w:rPr>
        <w:t>Las empresas tienen capacidad para contratar y ordenar el gasto en los términos previstos en el artículo 110 del Estatuto Orgánico del Presupuesto.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31 Decreto 115 de 1996)</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PRESUPUESTO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2.8.3.1.1.</w:t>
      </w:r>
      <w:r w:rsidRPr="006C02F1">
        <w:rPr>
          <w:rFonts w:ascii="Arial" w:eastAsia="Times New Roman" w:hAnsi="Arial" w:cs="Arial"/>
          <w:b/>
          <w:bCs/>
          <w:i/>
          <w:iCs/>
          <w:color w:val="000000"/>
          <w:sz w:val="27"/>
          <w:szCs w:val="27"/>
          <w:shd w:val="clear" w:color="auto" w:fill="FFFFFF"/>
        </w:rPr>
        <w:t> Presupuesto de Ingresos. </w:t>
      </w:r>
      <w:r w:rsidRPr="006C02F1">
        <w:rPr>
          <w:rFonts w:ascii="Arial" w:eastAsia="Times New Roman" w:hAnsi="Arial" w:cs="Arial"/>
          <w:color w:val="000000"/>
          <w:sz w:val="27"/>
          <w:szCs w:val="27"/>
          <w:shd w:val="clear" w:color="auto" w:fill="FFFFFF"/>
        </w:rPr>
        <w:t>El presupuesto de ingresos comprende la disponibilidad inicial, los ingresos corrientes que se esperan recaudar durante la vigencia fiscal y los recursos de capital.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presupuesto de las empresas podrá incluir la totalidad de los cupos de endeudamiento autorizados por el Gobierno.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12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2.8.3.1.2.</w:t>
      </w:r>
      <w:r w:rsidRPr="006C02F1">
        <w:rPr>
          <w:rFonts w:ascii="Arial" w:eastAsia="Times New Roman" w:hAnsi="Arial" w:cs="Arial"/>
          <w:b/>
          <w:bCs/>
          <w:i/>
          <w:iCs/>
          <w:color w:val="000000"/>
          <w:sz w:val="27"/>
          <w:szCs w:val="27"/>
          <w:shd w:val="clear" w:color="auto" w:fill="FFFFFF"/>
        </w:rPr>
        <w:t> Presupuesto de Gastos. </w:t>
      </w:r>
      <w:r w:rsidRPr="006C02F1">
        <w:rPr>
          <w:rFonts w:ascii="Arial" w:eastAsia="Times New Roman" w:hAnsi="Arial" w:cs="Arial"/>
          <w:color w:val="000000"/>
          <w:sz w:val="27"/>
          <w:szCs w:val="27"/>
          <w:shd w:val="clear" w:color="auto" w:fill="FFFFFF"/>
        </w:rPr>
        <w:t>El presupuesto de gastos comprende las apropiaciones para gastos de funcionamiento, gastos de operación comercial, servicio de la deuda y gastos de inversión que se causen durante la vigencia fiscal respectiva.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causación del gasto debe contar con la apropiación presupuestal correspondiente.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compromisos y obligaciones pendientes de pago a 31 de diciembre, deberán incluirse en el presupuesto del año siguiente como una cuenta por pagar y su pago deberá realizarse en dicha vigencia fiscal.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13 Decreto 115 de 1996, modificado por el Art. 10 del Decreto 4836 de 2011)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2.8.3.1.3.</w:t>
      </w:r>
      <w:r w:rsidRPr="006C02F1">
        <w:rPr>
          <w:rFonts w:ascii="Arial" w:eastAsia="Times New Roman" w:hAnsi="Arial" w:cs="Arial"/>
          <w:b/>
          <w:bCs/>
          <w:i/>
          <w:iCs/>
          <w:color w:val="000000"/>
          <w:sz w:val="27"/>
          <w:szCs w:val="27"/>
          <w:shd w:val="clear" w:color="auto" w:fill="FFFFFF"/>
        </w:rPr>
        <w:t> Títulos de gasto. </w:t>
      </w:r>
      <w:r w:rsidRPr="006C02F1">
        <w:rPr>
          <w:rFonts w:ascii="Arial" w:eastAsia="Times New Roman" w:hAnsi="Arial" w:cs="Arial"/>
          <w:color w:val="000000"/>
          <w:sz w:val="27"/>
          <w:szCs w:val="27"/>
          <w:shd w:val="clear" w:color="auto" w:fill="FFFFFF"/>
        </w:rPr>
        <w:t>En el presupuesto de gastos solo se podrán incluir apropiaciones que correspondan 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Créditos judicialmente reconocidos;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Gastos decretados conforme a la ley anterior;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c) Las destinadas a dar cumplimiento a los planes y programas de desarrollo económico y social y a las obras públicas de que tratan los artículos 339 y </w:t>
      </w:r>
      <w:r w:rsidRPr="006C02F1">
        <w:rPr>
          <w:rFonts w:ascii="Arial" w:eastAsia="Times New Roman" w:hAnsi="Arial" w:cs="Arial"/>
          <w:color w:val="000000"/>
          <w:sz w:val="27"/>
          <w:szCs w:val="27"/>
          <w:shd w:val="clear" w:color="auto" w:fill="FFFFFF"/>
        </w:rPr>
        <w:lastRenderedPageBreak/>
        <w:t>341 de la Constitución Política, que fueren aprobadas por el Congreso Nacional,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Las normas que organizan las empresas.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14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2.8.3.1.4.</w:t>
      </w:r>
      <w:r w:rsidRPr="006C02F1">
        <w:rPr>
          <w:rFonts w:ascii="Arial" w:eastAsia="Times New Roman" w:hAnsi="Arial" w:cs="Arial"/>
          <w:b/>
          <w:bCs/>
          <w:i/>
          <w:iCs/>
          <w:color w:val="000000"/>
          <w:sz w:val="27"/>
          <w:szCs w:val="27"/>
          <w:shd w:val="clear" w:color="auto" w:fill="FFFFFF"/>
        </w:rPr>
        <w:t> Disponibilidad final. </w:t>
      </w:r>
      <w:r w:rsidRPr="006C02F1">
        <w:rPr>
          <w:rFonts w:ascii="Arial" w:eastAsia="Times New Roman" w:hAnsi="Arial" w:cs="Arial"/>
          <w:color w:val="000000"/>
          <w:sz w:val="27"/>
          <w:szCs w:val="27"/>
          <w:shd w:val="clear" w:color="auto" w:fill="FFFFFF"/>
        </w:rPr>
        <w:t>La disponibilidad final corresponde a la diferencia existente entre el presupuesto de ingresos y el presupuesto de gastos.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15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2.8.3.1.5.</w:t>
      </w:r>
      <w:r w:rsidRPr="006C02F1">
        <w:rPr>
          <w:rFonts w:ascii="Arial" w:eastAsia="Times New Roman" w:hAnsi="Arial" w:cs="Arial"/>
          <w:b/>
          <w:bCs/>
          <w:i/>
          <w:iCs/>
          <w:color w:val="000000"/>
          <w:sz w:val="27"/>
          <w:szCs w:val="27"/>
          <w:shd w:val="clear" w:color="auto" w:fill="FFFFFF"/>
        </w:rPr>
        <w:t> Envío de anteproyectos de presupuesto. </w:t>
      </w:r>
      <w:r w:rsidRPr="006C02F1">
        <w:rPr>
          <w:rFonts w:ascii="Arial" w:eastAsia="Times New Roman" w:hAnsi="Arial" w:cs="Arial"/>
          <w:color w:val="000000"/>
          <w:sz w:val="27"/>
          <w:szCs w:val="27"/>
          <w:shd w:val="clear" w:color="auto" w:fill="FFFFFF"/>
        </w:rPr>
        <w:t>Las empresas enviarán a la Dirección General del Presupuesto Nacional del Ministerio de Hacienda y al Departamento Nacional de Planeación el anteproyecto de presupuesto antes del 31 de octubre de cada año.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16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2.8.3.1.6.</w:t>
      </w:r>
      <w:r w:rsidRPr="006C02F1">
        <w:rPr>
          <w:rFonts w:ascii="Arial" w:eastAsia="Times New Roman" w:hAnsi="Arial" w:cs="Arial"/>
          <w:b/>
          <w:bCs/>
          <w:i/>
          <w:iCs/>
          <w:color w:val="000000"/>
          <w:sz w:val="27"/>
          <w:szCs w:val="27"/>
          <w:shd w:val="clear" w:color="auto" w:fill="FFFFFF"/>
        </w:rPr>
        <w:t> Consulta y concepto favorable para la preparación del presupuesto. </w:t>
      </w:r>
      <w:r w:rsidRPr="006C02F1">
        <w:rPr>
          <w:rFonts w:ascii="Arial" w:eastAsia="Times New Roman" w:hAnsi="Arial" w:cs="Arial"/>
          <w:color w:val="000000"/>
          <w:sz w:val="27"/>
          <w:szCs w:val="27"/>
          <w:shd w:val="clear" w:color="auto" w:fill="FFFFFF"/>
        </w:rPr>
        <w:t>La Dirección General del Presupuesto Nacional, previa consulta con el Ministerio respectivo, preparará el presupuesto de ingresos y gastos y sus modificaciones, con base en los anteproyectos presentados por las empresas. Para los gastos de inversión se requiere del concepto favorable del Departamento Nacional de Planeación.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concepto del Departamento Nacional de Planeación para las Empresas Industriales y Comerciales del Estado y las Sociedades de Economía Mixta sujetas al régimen de aquellas, dedicadas a actividades no financieras, se emitirá en forma global y en ningún caso a nivel de proyectos de inversión.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17 Decreto 115 de 1996, adicionado el último inciso por el Art. 1 del Decreto 353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2.8.3.1.7.</w:t>
      </w:r>
      <w:r w:rsidRPr="006C02F1">
        <w:rPr>
          <w:rFonts w:ascii="Arial" w:eastAsia="Times New Roman" w:hAnsi="Arial" w:cs="Arial"/>
          <w:b/>
          <w:bCs/>
          <w:i/>
          <w:iCs/>
          <w:color w:val="000000"/>
          <w:sz w:val="27"/>
          <w:szCs w:val="27"/>
          <w:shd w:val="clear" w:color="auto" w:fill="FFFFFF"/>
        </w:rPr>
        <w:t> Marco Fiscal de Mediano Plazo. </w:t>
      </w:r>
      <w:r w:rsidRPr="006C02F1">
        <w:rPr>
          <w:rFonts w:ascii="Arial" w:eastAsia="Times New Roman" w:hAnsi="Arial" w:cs="Arial"/>
          <w:color w:val="000000"/>
          <w:sz w:val="27"/>
          <w:szCs w:val="27"/>
          <w:shd w:val="clear" w:color="auto" w:fill="FFFFFF"/>
        </w:rPr>
        <w:t>El Marco Fiscal de Mediano Plazo servirá de base para la aprobación y modificación del presupuesto de las Empresas en cada vigencia fiscal. Para tales efectos, la Secretaría Técnica del CONFIS comunicará a más tardar la primera semana de noviembre, los parámetros fijados en el Marco Fiscal de Mediano Plazo.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35 del Decreto 4730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2.8.3.1.8.</w:t>
      </w:r>
      <w:r w:rsidRPr="006C02F1">
        <w:rPr>
          <w:rFonts w:ascii="Arial" w:eastAsia="Times New Roman" w:hAnsi="Arial" w:cs="Arial"/>
          <w:b/>
          <w:bCs/>
          <w:i/>
          <w:iCs/>
          <w:color w:val="000000"/>
          <w:sz w:val="27"/>
          <w:szCs w:val="27"/>
          <w:shd w:val="clear" w:color="auto" w:fill="FFFFFF"/>
        </w:rPr>
        <w:t> Presentación y aprobación del Presupuesto. </w:t>
      </w:r>
      <w:r w:rsidRPr="006C02F1">
        <w:rPr>
          <w:rFonts w:ascii="Arial" w:eastAsia="Times New Roman" w:hAnsi="Arial" w:cs="Arial"/>
          <w:color w:val="000000"/>
          <w:sz w:val="27"/>
          <w:szCs w:val="27"/>
          <w:shd w:val="clear" w:color="auto" w:fill="FFFFFF"/>
        </w:rPr>
        <w:t>La Dirección General del Presupuesto Público Nacional presentará al Consejo Superior de Política Fiscal, CONFIS, el proyecto de presupuesto de ingresos y gastos y sus modificaciones.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CONFIS o quien éste delegue, aprobará por resolución el presupuesto y sus modificaciones.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18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2.8.3.1.9.</w:t>
      </w:r>
      <w:r w:rsidRPr="006C02F1">
        <w:rPr>
          <w:rFonts w:ascii="Arial" w:eastAsia="Times New Roman" w:hAnsi="Arial" w:cs="Arial"/>
          <w:b/>
          <w:bCs/>
          <w:i/>
          <w:iCs/>
          <w:color w:val="000000"/>
          <w:sz w:val="27"/>
          <w:szCs w:val="27"/>
          <w:shd w:val="clear" w:color="auto" w:fill="FFFFFF"/>
        </w:rPr>
        <w:t> Delegación. </w:t>
      </w:r>
      <w:r w:rsidRPr="006C02F1">
        <w:rPr>
          <w:rFonts w:ascii="Arial" w:eastAsia="Times New Roman" w:hAnsi="Arial" w:cs="Arial"/>
          <w:color w:val="000000"/>
          <w:sz w:val="27"/>
          <w:szCs w:val="27"/>
          <w:shd w:val="clear" w:color="auto" w:fill="FFFFFF"/>
        </w:rPr>
        <w:t>El CONFIS podrá delegar en las Juntas o Consejos Directivos de las Empresas Industriales y Comerciales del Estado y Sociedades de Economía Mixta sometidas al régimen de aquellas la aprobación y modificación de sus presupuestos, conforme a las directrices generales que este establezca y siempre que cumplan con los siguientes requisitos: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Desarrollen su objeto social en competencia con otros agentes o se desempeñen en mercados regulados.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Cuenten con prácticas de Buen Gobierno Corporativo que garanticen, entre otros, la protección de sus accionistas minoritarios e inversionistas, la transparencia y revelación de información, el cumplimiento de los deberes y responsabilidades de los órganos sociales y administradores en materia presupuestal y financiera y una política de dividendos y constitución de reservas, derivadas de Códigos de Buen Gobierno adoptados en cumplimiento de estipulaciones estatutarias o legales que definirán su contenido mínimo.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Acreditar una calificación anual de riesgo crediticio mayor o igual a AA-, o su equivalente, otorgada por una entidad calificadora de riesgo debidamente acreditada en el país.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CONFIS verificará el cumplimiento de lo previsto en este artículo a través de su Secretaría Ejecutiva. En caso que la empresa no cumpla con todos los requisitos establecidos en este artículo, se sujetará al régimen presupuestal previsto en el este título y demás normas expedidas en ejercicio del artículo 96 del Estatuto Orgánico del Presupuesto y en el plazo que el CONFIS señale.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36 del Decreto 4730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2.8.3.1.10</w:t>
      </w:r>
      <w:r w:rsidRPr="006C02F1">
        <w:rPr>
          <w:rFonts w:ascii="Arial" w:eastAsia="Times New Roman" w:hAnsi="Arial" w:cs="Arial"/>
          <w:b/>
          <w:bCs/>
          <w:i/>
          <w:iCs/>
          <w:color w:val="000000"/>
          <w:sz w:val="27"/>
          <w:szCs w:val="27"/>
          <w:shd w:val="clear" w:color="auto" w:fill="FFFFFF"/>
        </w:rPr>
        <w:t> Desagregación del presupuesto. </w:t>
      </w:r>
      <w:r w:rsidRPr="006C02F1">
        <w:rPr>
          <w:rFonts w:ascii="Arial" w:eastAsia="Times New Roman" w:hAnsi="Arial" w:cs="Arial"/>
          <w:color w:val="000000"/>
          <w:sz w:val="27"/>
          <w:szCs w:val="27"/>
          <w:shd w:val="clear" w:color="auto" w:fill="FFFFFF"/>
        </w:rPr>
        <w:t>La responsabilidad de la desagregación del presupuesto de ingresos y gastos, conforme a las cuantías aprobadas por el CONFIS o quien éste delegue, será de los gerentes, presidentes o directores, quienes presentarán un informe de la desagregación a la Junta o Consejo Directivo, para sus observaciones, modificaciones y refrendación mediante resolución o acuerdo, antes del 1 de febrero de cada año.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la distribución se dará prioridad a los sueldos de personal, prestaciones sociales, servicios públicos, seguros, mantenimiento, sentencias, pensiones y transferencias asociadas a la nómina.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ejecución del presupuesto podrá iniciarse con la desagregación efectuada por los gerentes, presidentes o directores de las empresas. El presupuesto distribuido se remitirá al Ministerio de Hacienda y Crédito Público-Dirección General del Presupuesto Público Nacional y al Departamento Nacional de Planeación a más tardar el 15 de febrero de cada año.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19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2.8.3.1.11.</w:t>
      </w:r>
      <w:r w:rsidRPr="006C02F1">
        <w:rPr>
          <w:rFonts w:ascii="Arial" w:eastAsia="Times New Roman" w:hAnsi="Arial" w:cs="Arial"/>
          <w:b/>
          <w:bCs/>
          <w:i/>
          <w:iCs/>
          <w:color w:val="000000"/>
          <w:sz w:val="27"/>
          <w:szCs w:val="27"/>
          <w:shd w:val="clear" w:color="auto" w:fill="FFFFFF"/>
        </w:rPr>
        <w:t> Definición apropiación. </w:t>
      </w:r>
      <w:r w:rsidRPr="006C02F1">
        <w:rPr>
          <w:rFonts w:ascii="Arial" w:eastAsia="Times New Roman" w:hAnsi="Arial" w:cs="Arial"/>
          <w:color w:val="000000"/>
          <w:sz w:val="27"/>
          <w:szCs w:val="27"/>
          <w:shd w:val="clear" w:color="auto" w:fill="FFFFFF"/>
        </w:rPr>
        <w:t>Las apropiaciones son autorizaciones máximas de gasto que tienen como fin ser comprometidas durante la vigencia fiscal respectiva. Después del 31 de diciembre de cada año las autorizaciones expiran y en consecuencia no podrán adicionarse, ni transferirse, ni contracreditarse, ni comprometerse.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20 Decreto 115 de 1996)</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EJECUCION PRESUPUESTAL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2.8.3.2.1.</w:t>
      </w:r>
      <w:r w:rsidRPr="006C02F1">
        <w:rPr>
          <w:rFonts w:ascii="Arial" w:eastAsia="Times New Roman" w:hAnsi="Arial" w:cs="Arial"/>
          <w:b/>
          <w:bCs/>
          <w:i/>
          <w:iCs/>
          <w:color w:val="000000"/>
          <w:sz w:val="27"/>
          <w:szCs w:val="27"/>
          <w:shd w:val="clear" w:color="auto" w:fill="FFFFFF"/>
        </w:rPr>
        <w:t> Disponibilidad y Registro Presupuestal </w:t>
      </w:r>
      <w:r w:rsidRPr="006C02F1">
        <w:rPr>
          <w:rFonts w:ascii="Arial" w:eastAsia="Times New Roman" w:hAnsi="Arial" w:cs="Arial"/>
          <w:color w:val="000000"/>
          <w:sz w:val="27"/>
          <w:szCs w:val="27"/>
          <w:shd w:val="clear" w:color="auto" w:fill="FFFFFF"/>
        </w:rPr>
        <w:t>Todos los actos administrativos que afecten las apropiaciones presupuestales, deberán contar con los certificados de disponibilidad previos que garanticen la existencia de apropiación suficiente para atender estos gastos.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Igualmente, estos compromisos deberán contar con registro presupuestal para que los recursos no sean desviados a ningún otro fin. En este registro se deberá indicar claramente el valor y el plazo de las prestaciones a las que haya lugar. Esta operación es un requisito de perfeccionamiento de estos actos administrativos.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En consecuencia, no se podrán contraer obligaciones sobre apropiaciones inexistentes, o en exceso del saldo disponible, con anticipación a la apertura del crédito adicional correspondiente. o con cargo a recursos del crédito cuyos contratos no se encuentren perfeccionados, o sin que cuenten con el concepto de la Dirección General de Crédito Público y Tesoro Nacional para comprometerlos antes de su perfeccionamiento, o sin la autorización para comprometer vigencias futuras por el Consejo Superior de Política Fiscal, CONFIS o quien éste delegue. El funcionario que lo haga responderá personal y pecuniariamente de las obligaciones que se originen.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21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2.8.3.2.2.</w:t>
      </w:r>
      <w:r w:rsidRPr="006C02F1">
        <w:rPr>
          <w:rFonts w:ascii="Arial" w:eastAsia="Times New Roman" w:hAnsi="Arial" w:cs="Arial"/>
          <w:b/>
          <w:bCs/>
          <w:i/>
          <w:iCs/>
          <w:color w:val="000000"/>
          <w:sz w:val="27"/>
          <w:szCs w:val="27"/>
          <w:shd w:val="clear" w:color="auto" w:fill="FFFFFF"/>
        </w:rPr>
        <w:t> Autorización de Vigencias Futuras. </w:t>
      </w:r>
      <w:r w:rsidRPr="006C02F1">
        <w:rPr>
          <w:rFonts w:ascii="Arial" w:eastAsia="Times New Roman" w:hAnsi="Arial" w:cs="Arial"/>
          <w:color w:val="000000"/>
          <w:sz w:val="27"/>
          <w:szCs w:val="27"/>
          <w:shd w:val="clear" w:color="auto" w:fill="FFFFFF"/>
        </w:rPr>
        <w:t>El Consejo Superior de Política Fiscal -CONFIS, o quien éste delegue, previo concepto técnico-económico del Ministerio respectivo, podrá autorizar la asunción de obligaciones que afecten presupuestos de vigencias futuras, cuando su ejecución se inicie con presupuesto de la vigencia en curso.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CONFIS, en casos excepcionales para las obras de infraestructura, energía, comunicaciones, aeronáutica, defensa y seguridad, así como para las garantías a las concesiones, podrá autorizar que se asuman obligaciones que afecten el presupuesto de vigencias futuras sin apropiación en el presupuesto del año en que se concede la autorización.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Cuando las anteriores autorizaciones afecten el presupuesto de gastos de inversión, se requerirá el concepto previo y favorable del Departamento Nacional de Planeación.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contratos de empréstitos y las contrapartidas que en estos se estipulen no requerirán de la autorización del CONFIS para la asunción de obligaciones que afecten presupuestos de vigencias futuras. Estos contratos se regirán por las normas que regulan las operaciones de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recursos necesarios para desarrollar estas actividades deberán ser incorporados en los presupuestos de la vigencia fiscal correspondiente.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procesos de selección amparados con vigencias futuras excepcionales que no se adjudiquen en la vigencia fiscal en que se autorizaron, requerirán una nueva autorización, antes de su perfeccionamiento, sin que sea necesario reiniciar el proceso de selección.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11 Decreto 115 de 1996, adicionado el último inciso por el Art. 1 del Decreto 4336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2.8.3.2.3.</w:t>
      </w:r>
      <w:r w:rsidRPr="006C02F1">
        <w:rPr>
          <w:rFonts w:ascii="Arial" w:eastAsia="Times New Roman" w:hAnsi="Arial" w:cs="Arial"/>
          <w:b/>
          <w:bCs/>
          <w:i/>
          <w:iCs/>
          <w:color w:val="000000"/>
          <w:sz w:val="27"/>
          <w:szCs w:val="27"/>
          <w:shd w:val="clear" w:color="auto" w:fill="FFFFFF"/>
        </w:rPr>
        <w:t> Modificación de Apropiaciones. </w:t>
      </w:r>
      <w:r w:rsidRPr="006C02F1">
        <w:rPr>
          <w:rFonts w:ascii="Arial" w:eastAsia="Times New Roman" w:hAnsi="Arial" w:cs="Arial"/>
          <w:color w:val="000000"/>
          <w:sz w:val="27"/>
          <w:szCs w:val="27"/>
          <w:shd w:val="clear" w:color="auto" w:fill="FFFFFF"/>
        </w:rPr>
        <w:t>El detalle de las apropiaciones podrá modificarse, mediante Acuerdo o Resolución de las Juntas o Consejos Directivos, siempre que no se modifique en, cada caso el valor total de los gastos de funcionamiento, gastos de operación comercial, servicio de la deuda y gastos de inversión.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Una vez aprobada la modificación, deberá reportarse en los diez (10) días siguientes a la Dirección General del Presupuesto Público Nacional y al Departamento Nacional de Planeación.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23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2.8.3.2.4.</w:t>
      </w:r>
      <w:r w:rsidRPr="006C02F1">
        <w:rPr>
          <w:rFonts w:ascii="Arial" w:eastAsia="Times New Roman" w:hAnsi="Arial" w:cs="Arial"/>
          <w:b/>
          <w:bCs/>
          <w:i/>
          <w:iCs/>
          <w:color w:val="000000"/>
          <w:sz w:val="27"/>
          <w:szCs w:val="27"/>
          <w:shd w:val="clear" w:color="auto" w:fill="FFFFFF"/>
        </w:rPr>
        <w:t> Adiciones, traslados o reducciones. </w:t>
      </w:r>
      <w:r w:rsidRPr="006C02F1">
        <w:rPr>
          <w:rFonts w:ascii="Arial" w:eastAsia="Times New Roman" w:hAnsi="Arial" w:cs="Arial"/>
          <w:color w:val="000000"/>
          <w:sz w:val="27"/>
          <w:szCs w:val="27"/>
          <w:shd w:val="clear" w:color="auto" w:fill="FFFFFF"/>
        </w:rPr>
        <w:t>Las adiciones, traslados o reducciones que modifiquen el valor total de los gastos de funcionamiento, gastos de operación comercial, servicio de la deuda y gastos de inversión serán aprobados por el Consejo Superior de Política Fiscal, CONFIS, o quien éste delegue. Para estos efectos se requiere del concepto del Ministerio respectivo. Para los gastos de inversión se requiere adicionalmente el concepto favorable del Departamento Nacional de Planeación.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Dirección General del Presupuesto Público Nacional y el Departamento Nacional de Planeación podrán solicitar la información que se requiera para su estudio y evaluación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24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2.8.3.2.5.</w:t>
      </w:r>
      <w:r w:rsidRPr="006C02F1">
        <w:rPr>
          <w:rFonts w:ascii="Arial" w:eastAsia="Times New Roman" w:hAnsi="Arial" w:cs="Arial"/>
          <w:b/>
          <w:bCs/>
          <w:i/>
          <w:iCs/>
          <w:color w:val="000000"/>
          <w:sz w:val="27"/>
          <w:szCs w:val="27"/>
          <w:shd w:val="clear" w:color="auto" w:fill="FFFFFF"/>
        </w:rPr>
        <w:t> Requisitos para adiciones, traslados o reducciones y cruce de cuentas. </w:t>
      </w:r>
      <w:r w:rsidRPr="006C02F1">
        <w:rPr>
          <w:rFonts w:ascii="Arial" w:eastAsia="Times New Roman" w:hAnsi="Arial" w:cs="Arial"/>
          <w:color w:val="000000"/>
          <w:sz w:val="27"/>
          <w:szCs w:val="27"/>
          <w:shd w:val="clear" w:color="auto" w:fill="FFFFFF"/>
        </w:rPr>
        <w:t>Las adiciones, traslados o reducciones requerirán del certificado de disponibilidad que garantice la existencia de los recursos, expedido por el Jefe de Presupuesto o quien haga sus veces.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Cuando las empresas industriales y comerciales del Estado y sociedades de economía mixta sujetas al régimen de aquellas, celebren convenios de reciprocidad comercial en desarrollo de su objeto social previsto en la ley de creación con entidades de derecho público o con entidades privadas, podrán realizar cruce de cuentas, los cuales deberán reflejarse en sus respectivos presupuestos.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Para adelantar las operaciones de cruce de cuentas se requerirá además de los requisitos indicados en el inciso anterior, la autorización previa por parte de los ordenadores de gasto de las empresas industriales y comerciales del Estado y sociedades de economía mixta sujetas al régimen de aquellas.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25 Decreto 115 de 1996, modificado por el Art. 1 del Decreto 1786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2.8.3.2.6.</w:t>
      </w:r>
      <w:r w:rsidRPr="006C02F1">
        <w:rPr>
          <w:rFonts w:ascii="Arial" w:eastAsia="Times New Roman" w:hAnsi="Arial" w:cs="Arial"/>
          <w:b/>
          <w:bCs/>
          <w:i/>
          <w:iCs/>
          <w:color w:val="000000"/>
          <w:sz w:val="27"/>
          <w:szCs w:val="27"/>
          <w:shd w:val="clear" w:color="auto" w:fill="FFFFFF"/>
        </w:rPr>
        <w:t> Asignaciones y/o Distribuciones. </w:t>
      </w:r>
      <w:r w:rsidRPr="006C02F1">
        <w:rPr>
          <w:rFonts w:ascii="Arial" w:eastAsia="Times New Roman" w:hAnsi="Arial" w:cs="Arial"/>
          <w:color w:val="000000"/>
          <w:sz w:val="27"/>
          <w:szCs w:val="27"/>
          <w:shd w:val="clear" w:color="auto" w:fill="FFFFFF"/>
        </w:rPr>
        <w:t>Cuando los órganos que hacen parte del Presupuesto General de la Nación efectúen asignaciones y/o distribuciones que afecten el presupuesto de las empresas, las juntas o consejos directivos harán los ajustes presupuestales correspondientes sin variar la destinación de los recursos, mediante acuerdo o resolución. Estos actos administrativos deben enviarse a la Dirección General del Presupuesto Público Nacional para su información y seguimiento, y además al Departamento Nacional de Planeación cuando se trate de proyectos de inversión.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26 Decreto 115 de 1996 modificado tácitamente por el Art. 37 del Decreto 4730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2.8.3.2.7.</w:t>
      </w:r>
      <w:r w:rsidRPr="006C02F1">
        <w:rPr>
          <w:rFonts w:ascii="Arial" w:eastAsia="Times New Roman" w:hAnsi="Arial" w:cs="Arial"/>
          <w:b/>
          <w:bCs/>
          <w:i/>
          <w:iCs/>
          <w:color w:val="000000"/>
          <w:sz w:val="27"/>
          <w:szCs w:val="27"/>
          <w:shd w:val="clear" w:color="auto" w:fill="FFFFFF"/>
        </w:rPr>
        <w:t> Modificaciones al Presupuesto de Gastos cuya fuente de financiación sean recursos de crédito previamente autorizados. </w:t>
      </w:r>
      <w:r w:rsidRPr="006C02F1">
        <w:rPr>
          <w:rFonts w:ascii="Arial" w:eastAsia="Times New Roman" w:hAnsi="Arial" w:cs="Arial"/>
          <w:color w:val="000000"/>
          <w:sz w:val="27"/>
          <w:szCs w:val="27"/>
          <w:shd w:val="clear" w:color="auto" w:fill="FFFFFF"/>
        </w:rPr>
        <w:t>Las modificaciones al presupuesto de gastos de inversión que tengan como fuente de financiación recursos del crédito previamente autorizados, no requerirán de un nuevo concepto favorable del Departamento Nacional de Planeación para adelantar los trámites de incorporación al presupuesto.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27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2.8.3.2.8.</w:t>
      </w:r>
      <w:r w:rsidRPr="006C02F1">
        <w:rPr>
          <w:rFonts w:ascii="Arial" w:eastAsia="Times New Roman" w:hAnsi="Arial" w:cs="Arial"/>
          <w:b/>
          <w:bCs/>
          <w:i/>
          <w:iCs/>
          <w:color w:val="000000"/>
          <w:sz w:val="27"/>
          <w:szCs w:val="27"/>
          <w:shd w:val="clear" w:color="auto" w:fill="FFFFFF"/>
        </w:rPr>
        <w:t> Suspensión, reducción o modificación del presupuesto. </w:t>
      </w:r>
      <w:r w:rsidRPr="006C02F1">
        <w:rPr>
          <w:rFonts w:ascii="Arial" w:eastAsia="Times New Roman" w:hAnsi="Arial" w:cs="Arial"/>
          <w:color w:val="000000"/>
          <w:sz w:val="27"/>
          <w:szCs w:val="27"/>
          <w:shd w:val="clear" w:color="auto" w:fill="FFFFFF"/>
        </w:rPr>
        <w:t>El Consejo Superior de Política Fiscal. CONFIS, o quien éste delegue podrá suspender, reducir o modificar el presupuesto cuando la Dirección General del Presupuesto Público Nacional estime que los recaudos del año pueden ser inferiores al total de los gastos presupuestados; o cuando no se perfeccionen los recursos del crédito; o cuando la coherencia macroeconómica así lo exija; o cuando el Departamento Nacional de Planeación lo determine, de acuerdo con los niveles de ejecución de la inversión.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28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2.8.3.2.9.</w:t>
      </w:r>
      <w:r w:rsidRPr="006C02F1">
        <w:rPr>
          <w:rFonts w:ascii="Arial" w:eastAsia="Times New Roman" w:hAnsi="Arial" w:cs="Arial"/>
          <w:b/>
          <w:bCs/>
          <w:i/>
          <w:iCs/>
          <w:color w:val="000000"/>
          <w:sz w:val="27"/>
          <w:szCs w:val="27"/>
          <w:shd w:val="clear" w:color="auto" w:fill="FFFFFF"/>
        </w:rPr>
        <w:t> Prohibiciones. </w:t>
      </w:r>
      <w:r w:rsidRPr="006C02F1">
        <w:rPr>
          <w:rFonts w:ascii="Arial" w:eastAsia="Times New Roman" w:hAnsi="Arial" w:cs="Arial"/>
          <w:color w:val="000000"/>
          <w:sz w:val="27"/>
          <w:szCs w:val="27"/>
          <w:shd w:val="clear" w:color="auto" w:fill="FFFFFF"/>
        </w:rPr>
        <w:t>No se podrá tramitar o legalizar actos administrativos u obligaciones que afecten el presupuesto de gastos cuando no reúnan los requisitos legales o se configuren como hechos cumplidos. Los ordenadores de gastos responderán disciplinaria, fiscal y penalmente por incumplir lo establecido en esta norma.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22 Decreto 115 de 1996)</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DISPOSICIONES VARIAS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2.8.3.3.1</w:t>
      </w:r>
      <w:r w:rsidRPr="006C02F1">
        <w:rPr>
          <w:rFonts w:ascii="Arial" w:eastAsia="Times New Roman" w:hAnsi="Arial" w:cs="Arial"/>
          <w:b/>
          <w:bCs/>
          <w:i/>
          <w:iCs/>
          <w:color w:val="000000"/>
          <w:sz w:val="27"/>
          <w:szCs w:val="27"/>
          <w:shd w:val="clear" w:color="auto" w:fill="FFFFFF"/>
        </w:rPr>
        <w:t>. Modificaciones a las plantas de personal. </w:t>
      </w:r>
      <w:r w:rsidRPr="006C02F1">
        <w:rPr>
          <w:rFonts w:ascii="Arial" w:eastAsia="Times New Roman" w:hAnsi="Arial" w:cs="Arial"/>
          <w:color w:val="000000"/>
          <w:sz w:val="27"/>
          <w:szCs w:val="27"/>
          <w:shd w:val="clear" w:color="auto" w:fill="FFFFFF"/>
        </w:rPr>
        <w:t>Las modificaciones a las plantas de personal requerirán de viabilidad presupuestal expedida por la Dirección General del Presupuesto Público Nacional, para lo cual podrá solicitar la información que considere necesaria.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29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2.8.3.3.2.</w:t>
      </w:r>
      <w:r w:rsidRPr="006C02F1">
        <w:rPr>
          <w:rFonts w:ascii="Arial" w:eastAsia="Times New Roman" w:hAnsi="Arial" w:cs="Arial"/>
          <w:b/>
          <w:bCs/>
          <w:i/>
          <w:iCs/>
          <w:color w:val="000000"/>
          <w:sz w:val="27"/>
          <w:szCs w:val="27"/>
          <w:shd w:val="clear" w:color="auto" w:fill="FFFFFF"/>
        </w:rPr>
        <w:t> Provisión de vacantes. </w:t>
      </w:r>
      <w:r w:rsidRPr="006C02F1">
        <w:rPr>
          <w:rFonts w:ascii="Arial" w:eastAsia="Times New Roman" w:hAnsi="Arial" w:cs="Arial"/>
          <w:color w:val="000000"/>
          <w:sz w:val="27"/>
          <w:szCs w:val="27"/>
          <w:shd w:val="clear" w:color="auto" w:fill="FFFFFF"/>
        </w:rPr>
        <w:t>Cuando se provean vacantes se requerirá de la certificación de su previsión en el presupuesto de la vigencia fiscal correspondiente. Para tal efecto, el jefe de presupuesto garantizará la existencia de los recursos del 1 de enero al 31 de diciembre de cada año fiscal.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30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2.8.3.3.3.</w:t>
      </w:r>
      <w:r w:rsidRPr="006C02F1">
        <w:rPr>
          <w:rFonts w:ascii="Arial" w:eastAsia="Times New Roman" w:hAnsi="Arial" w:cs="Arial"/>
          <w:b/>
          <w:bCs/>
          <w:i/>
          <w:iCs/>
          <w:color w:val="000000"/>
          <w:sz w:val="27"/>
          <w:szCs w:val="27"/>
          <w:shd w:val="clear" w:color="auto" w:fill="FFFFFF"/>
        </w:rPr>
        <w:t> Rendición de Cuentas. </w:t>
      </w:r>
      <w:r w:rsidRPr="006C02F1">
        <w:rPr>
          <w:rFonts w:ascii="Arial" w:eastAsia="Times New Roman" w:hAnsi="Arial" w:cs="Arial"/>
          <w:color w:val="000000"/>
          <w:sz w:val="27"/>
          <w:szCs w:val="27"/>
          <w:shd w:val="clear" w:color="auto" w:fill="FFFFFF"/>
        </w:rPr>
        <w:t>Los resultados y desempeño de las Empresas Industriales y Comerciales del Estado y Sociedades de Economía Mixta sometidas al régimen de aquellas, serán de conocimiento público y se incorporarán en el informe anual al Congreso de la República del Ministro del sector al cual pertenezca dicha empresa.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38 del Decreto 4730 de 2005, modificado por el Art. 7 del Decreto 1957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2.8.3.3.4.</w:t>
      </w:r>
      <w:r w:rsidRPr="006C02F1">
        <w:rPr>
          <w:rFonts w:ascii="Arial" w:eastAsia="Times New Roman" w:hAnsi="Arial" w:cs="Arial"/>
          <w:b/>
          <w:bCs/>
          <w:i/>
          <w:iCs/>
          <w:color w:val="000000"/>
          <w:sz w:val="27"/>
          <w:szCs w:val="27"/>
          <w:shd w:val="clear" w:color="auto" w:fill="FFFFFF"/>
        </w:rPr>
        <w:t> Excedentes Financieros. </w:t>
      </w:r>
      <w:r w:rsidRPr="006C02F1">
        <w:rPr>
          <w:rFonts w:ascii="Arial" w:eastAsia="Times New Roman" w:hAnsi="Arial" w:cs="Arial"/>
          <w:color w:val="000000"/>
          <w:sz w:val="27"/>
          <w:szCs w:val="27"/>
          <w:shd w:val="clear" w:color="auto" w:fill="FFFFFF"/>
        </w:rPr>
        <w:t>Los excedentes financieros de las Empresas Industriales y Comerciales del Estado no societarias se liquidarán de acuerdo con el régimen previsto para las sociedades comerciales.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39 del Decreto 4730 de 2005, modificado por el Art. 8 del Decreto 1957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2.8.3.3.5.</w:t>
      </w:r>
      <w:r w:rsidRPr="006C02F1">
        <w:rPr>
          <w:rFonts w:ascii="Arial" w:eastAsia="Times New Roman" w:hAnsi="Arial" w:cs="Arial"/>
          <w:b/>
          <w:bCs/>
          <w:i/>
          <w:iCs/>
          <w:color w:val="000000"/>
          <w:sz w:val="27"/>
          <w:szCs w:val="27"/>
          <w:shd w:val="clear" w:color="auto" w:fill="FFFFFF"/>
        </w:rPr>
        <w:t> Convenios. </w:t>
      </w:r>
      <w:r w:rsidRPr="006C02F1">
        <w:rPr>
          <w:rFonts w:ascii="Arial" w:eastAsia="Times New Roman" w:hAnsi="Arial" w:cs="Arial"/>
          <w:color w:val="000000"/>
          <w:sz w:val="27"/>
          <w:szCs w:val="27"/>
          <w:shd w:val="clear" w:color="auto" w:fill="FFFFFF"/>
        </w:rPr>
        <w:t>Las entidades de carácter financiero, rendirán un informe trimestral al Ministerio de Hacienda y Crédito Público y al Departamento Nacional de Planeación, sobre la ejecución de los proyectos adelantados con órganos que ejecutan recursos del Presupuesto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Cuando en desarrollo de tales contratos o convenios se generen rendimientos financieros que correspondan al órgano contratante, la entidad de carácter financiero los consignará a más tardar el 28 de febrero de cada año en la Dirección General de Crédito Público y del Tesoro Nacional, y/o en las tesorerías de los órganos del Presupuesto General de la Nación cuando correspondan a recursos propios.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40 del Decreto 4730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2.8.3.3.6.</w:t>
      </w:r>
      <w:r w:rsidRPr="006C02F1">
        <w:rPr>
          <w:rFonts w:ascii="Arial" w:eastAsia="Times New Roman" w:hAnsi="Arial" w:cs="Arial"/>
          <w:b/>
          <w:bCs/>
          <w:i/>
          <w:iCs/>
          <w:color w:val="000000"/>
          <w:sz w:val="27"/>
          <w:szCs w:val="27"/>
          <w:shd w:val="clear" w:color="auto" w:fill="FFFFFF"/>
        </w:rPr>
        <w:t> Información Presupuestal. </w:t>
      </w:r>
      <w:r w:rsidRPr="006C02F1">
        <w:rPr>
          <w:rFonts w:ascii="Arial" w:eastAsia="Times New Roman" w:hAnsi="Arial" w:cs="Arial"/>
          <w:color w:val="000000"/>
          <w:sz w:val="27"/>
          <w:szCs w:val="27"/>
          <w:shd w:val="clear" w:color="auto" w:fill="FFFFFF"/>
        </w:rPr>
        <w:t>Las empresas enviarán a la Dirección General del Presupuesto Público Nacional y a la Dirección de Inversiones y Finanzas Públicas del Departamento Nacional de Planeación toda la información que sea necesaria para la programación, ejecución y seguimiento financiero de sus presupuestos, con la periodicidad y el detalle que determinen a este respecto.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32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2.8.3.3.7.</w:t>
      </w:r>
      <w:r w:rsidRPr="006C02F1">
        <w:rPr>
          <w:rFonts w:ascii="Arial" w:eastAsia="Times New Roman" w:hAnsi="Arial" w:cs="Arial"/>
          <w:b/>
          <w:bCs/>
          <w:i/>
          <w:iCs/>
          <w:color w:val="000000"/>
          <w:sz w:val="27"/>
          <w:szCs w:val="27"/>
          <w:shd w:val="clear" w:color="auto" w:fill="FFFFFF"/>
        </w:rPr>
        <w:t> Suspensión de Trámites por incumplimientos. </w:t>
      </w:r>
      <w:r w:rsidRPr="006C02F1">
        <w:rPr>
          <w:rFonts w:ascii="Arial" w:eastAsia="Times New Roman" w:hAnsi="Arial" w:cs="Arial"/>
          <w:color w:val="000000"/>
          <w:sz w:val="27"/>
          <w:szCs w:val="27"/>
          <w:shd w:val="clear" w:color="auto" w:fill="FFFFFF"/>
        </w:rPr>
        <w:t>El Ministerio de Hacienda y Crédito Público -Dirección General del Presupuesto Público Nacional, podrá abstenerse de adelantar los trámites de cualquier operación presupuestal cuando las empresas no envíen los informes periódicos, la documentación complementaria que se le solicite o incumplan los objetivos y metas trazados en el Plan Financiero y en el Programa Macroeconómico del Gobierno Nacional.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33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2.8.3.3.8.</w:t>
      </w:r>
      <w:r w:rsidRPr="006C02F1">
        <w:rPr>
          <w:rFonts w:ascii="Arial" w:eastAsia="Times New Roman" w:hAnsi="Arial" w:cs="Arial"/>
          <w:b/>
          <w:bCs/>
          <w:i/>
          <w:iCs/>
          <w:color w:val="000000"/>
          <w:sz w:val="27"/>
          <w:szCs w:val="27"/>
          <w:shd w:val="clear" w:color="auto" w:fill="FFFFFF"/>
        </w:rPr>
        <w:t> Recaudo de ingresos de otras entidades. </w:t>
      </w:r>
      <w:r w:rsidRPr="006C02F1">
        <w:rPr>
          <w:rFonts w:ascii="Arial" w:eastAsia="Times New Roman" w:hAnsi="Arial" w:cs="Arial"/>
          <w:color w:val="000000"/>
          <w:sz w:val="27"/>
          <w:szCs w:val="27"/>
          <w:shd w:val="clear" w:color="auto" w:fill="FFFFFF"/>
        </w:rPr>
        <w:t>Cuando una empresa esté facultada para recaudar ingresos que pertenecen a otras entidades no realizará operación presupuestal alguna, sin perjuicio de la vigilancia que deban ejercer los correspondientes órganos de control.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34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2.8.3.3.9.</w:t>
      </w:r>
      <w:r w:rsidRPr="006C02F1">
        <w:rPr>
          <w:rFonts w:ascii="Arial" w:eastAsia="Times New Roman" w:hAnsi="Arial" w:cs="Arial"/>
          <w:b/>
          <w:bCs/>
          <w:i/>
          <w:iCs/>
          <w:color w:val="000000"/>
          <w:sz w:val="27"/>
          <w:szCs w:val="27"/>
          <w:shd w:val="clear" w:color="auto" w:fill="FFFFFF"/>
        </w:rPr>
        <w:t> Rendimientos Financieros. </w:t>
      </w:r>
      <w:r w:rsidRPr="006C02F1">
        <w:rPr>
          <w:rFonts w:ascii="Arial" w:eastAsia="Times New Roman" w:hAnsi="Arial" w:cs="Arial"/>
          <w:color w:val="000000"/>
          <w:sz w:val="27"/>
          <w:szCs w:val="27"/>
          <w:shd w:val="clear" w:color="auto" w:fill="FFFFFF"/>
        </w:rPr>
        <w:t>Los rendimientos financieros originados con recursos del presupuesto nacional, incluidos los negocios fiduciarios, deben ser consignados en la Dirección General de Crédito Público y Tesoro Nacional en el mes siguiente de su recaudo. Se exceptúan los rendimientos financieros generados con aportes destinados a la seguridad social.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35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2.8.3.3.10</w:t>
      </w:r>
      <w:r w:rsidRPr="006C02F1">
        <w:rPr>
          <w:rFonts w:ascii="Arial" w:eastAsia="Times New Roman" w:hAnsi="Arial" w:cs="Arial"/>
          <w:b/>
          <w:bCs/>
          <w:i/>
          <w:iCs/>
          <w:color w:val="000000"/>
          <w:sz w:val="27"/>
          <w:szCs w:val="27"/>
          <w:shd w:val="clear" w:color="auto" w:fill="FFFFFF"/>
        </w:rPr>
        <w:t>. Aportes de la Nación. </w:t>
      </w:r>
      <w:r w:rsidRPr="006C02F1">
        <w:rPr>
          <w:rFonts w:ascii="Arial" w:eastAsia="Times New Roman" w:hAnsi="Arial" w:cs="Arial"/>
          <w:color w:val="000000"/>
          <w:sz w:val="27"/>
          <w:szCs w:val="27"/>
          <w:shd w:val="clear" w:color="auto" w:fill="FFFFFF"/>
        </w:rPr>
        <w:t>La Nación podrá hacer aportes a las Empresas durante la vigencia fiscal para atender gastos relacionados con su objeto social.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36 Decreto 115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2.8.3.3.11.</w:t>
      </w:r>
      <w:r w:rsidRPr="006C02F1">
        <w:rPr>
          <w:rFonts w:ascii="Arial" w:eastAsia="Times New Roman" w:hAnsi="Arial" w:cs="Arial"/>
          <w:b/>
          <w:bCs/>
          <w:i/>
          <w:iCs/>
          <w:color w:val="000000"/>
          <w:sz w:val="27"/>
          <w:szCs w:val="27"/>
          <w:shd w:val="clear" w:color="auto" w:fill="FFFFFF"/>
        </w:rPr>
        <w:t> Cajas Menores. </w:t>
      </w:r>
      <w:r w:rsidRPr="006C02F1">
        <w:rPr>
          <w:rFonts w:ascii="Arial" w:eastAsia="Times New Roman" w:hAnsi="Arial" w:cs="Arial"/>
          <w:color w:val="000000"/>
          <w:sz w:val="27"/>
          <w:szCs w:val="27"/>
          <w:shd w:val="clear" w:color="auto" w:fill="FFFFFF"/>
        </w:rPr>
        <w:t>Las empresas podrán constituir cajas menores y hacer avances previa autorización de los gerentes, siempre que se constituyan las fianzas y garantías que éstos consideren necesarias.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37 Decreto 115 de 1996, inciso final derogado parcialmente por el Decreto 2768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2.8.3.3.12</w:t>
      </w:r>
      <w:r w:rsidRPr="006C02F1">
        <w:rPr>
          <w:rFonts w:ascii="Arial" w:eastAsia="Times New Roman" w:hAnsi="Arial" w:cs="Arial"/>
          <w:b/>
          <w:bCs/>
          <w:i/>
          <w:iCs/>
          <w:color w:val="000000"/>
          <w:sz w:val="27"/>
          <w:szCs w:val="27"/>
          <w:shd w:val="clear" w:color="auto" w:fill="FFFFFF"/>
        </w:rPr>
        <w:t>. Destinación de utilidades. </w:t>
      </w:r>
      <w:r w:rsidRPr="006C02F1">
        <w:rPr>
          <w:rFonts w:ascii="Arial" w:eastAsia="Times New Roman" w:hAnsi="Arial" w:cs="Arial"/>
          <w:color w:val="000000"/>
          <w:sz w:val="27"/>
          <w:szCs w:val="27"/>
          <w:shd w:val="clear" w:color="auto" w:fill="FFFFFF"/>
        </w:rPr>
        <w:t>Para que en los términos del artículo 97 del Estatuto Orgánico del Presupuesto. el Consejo Nacional de Política Económica y Social, Conpes, imparta instrucciones respecto de la destinación que debe dársele a las utilidades que correspondan a las entidades estatales nacionales por su participación en el capital de las Empresas Industriales y Comerciales societarias del Estado y de las Sociedades de Economía Mixta con régimen de aquellas, del orden nacional, las mismas deberán enviar al Departamento Nacional de Planeación y a la Dirección General del Presupuesto Público Nacional del Ministerio de Hacienda y Crédito Público, a más tardar con un mes de antelación a la fecha de celebración de la respectiva asamblea, el proyecto de repartición de tales utilidades con base en estados financieros fidedignos cortados a 31 de diciembre del año precedente.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Si en la fecha de celebración de la asamblea ordinaria de tales sociedades, el Consejo Nacional de Política Económica y Social no ha impartido las instrucciones de que trata el inciso anterior, las utilidades que correspondan por su participación a las entidades estatales nacionales, se registraran en el </w:t>
      </w:r>
      <w:r w:rsidRPr="006C02F1">
        <w:rPr>
          <w:rFonts w:ascii="Arial" w:eastAsia="Times New Roman" w:hAnsi="Arial" w:cs="Arial"/>
          <w:color w:val="000000"/>
          <w:sz w:val="27"/>
          <w:szCs w:val="27"/>
          <w:shd w:val="clear" w:color="auto" w:fill="FFFFFF"/>
        </w:rPr>
        <w:lastRenderedPageBreak/>
        <w:t>patrimonio social como utilidades de ejercicios anteriores, hasta que el CONPES decida sobre el particular y luego de haber apropiado los recursos correspondientes a la reserva legal y estatutaria, si fuere del caso.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proyecto de distribución de utilidades que remitan aquellas entidades que tengan más de un ejercicio contable deberá corresponder al periodo comprendido entre el 1° de enero y el 31 de diciembre y se enviara durante los dos primeros meses del año, con la misma antelación prevista en el primer inciso de este artículo, respecto de la fecha de celebración de la asamblea.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205 de 1997)</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MEDIDAS DE AUSTERIDAD DEL GASTO PÚBLICO</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AMBITO DE APLICACION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2.8.4.1.1</w:t>
      </w:r>
      <w:r w:rsidRPr="006C02F1">
        <w:rPr>
          <w:rFonts w:ascii="Arial" w:eastAsia="Times New Roman" w:hAnsi="Arial" w:cs="Arial"/>
          <w:b/>
          <w:bCs/>
          <w:i/>
          <w:iCs/>
          <w:color w:val="000000"/>
          <w:sz w:val="27"/>
          <w:szCs w:val="27"/>
          <w:shd w:val="clear" w:color="auto" w:fill="FFFFFF"/>
        </w:rPr>
        <w:t>. Campo de aplicación. </w:t>
      </w:r>
      <w:r w:rsidRPr="006C02F1">
        <w:rPr>
          <w:rFonts w:ascii="Arial" w:eastAsia="Times New Roman" w:hAnsi="Arial" w:cs="Arial"/>
          <w:color w:val="000000"/>
          <w:sz w:val="27"/>
          <w:szCs w:val="27"/>
          <w:shd w:val="clear" w:color="auto" w:fill="FFFFFF"/>
        </w:rPr>
        <w:t>Se sujetan a la regulación de este título, salvo en lo expresamente aquí exceptuando, los organismos, entidades, entes públicos, y personas jurídicas que financien sus gastos con recursos del Tesoro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1737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2.8.4.1.2.</w:t>
      </w:r>
      <w:r w:rsidRPr="006C02F1">
        <w:rPr>
          <w:rFonts w:ascii="Arial" w:eastAsia="Times New Roman" w:hAnsi="Arial" w:cs="Arial"/>
          <w:b/>
          <w:bCs/>
          <w:i/>
          <w:iCs/>
          <w:color w:val="000000"/>
          <w:sz w:val="27"/>
          <w:szCs w:val="27"/>
          <w:shd w:val="clear" w:color="auto" w:fill="FFFFFF"/>
        </w:rPr>
        <w:t> Medidas para las entidades territoriales. </w:t>
      </w:r>
      <w:r w:rsidRPr="006C02F1">
        <w:rPr>
          <w:rFonts w:ascii="Arial" w:eastAsia="Times New Roman" w:hAnsi="Arial" w:cs="Arial"/>
          <w:color w:val="000000"/>
          <w:sz w:val="27"/>
          <w:szCs w:val="27"/>
          <w:shd w:val="clear" w:color="auto" w:fill="FFFFFF"/>
        </w:rPr>
        <w:t>Las entidades territoriales adoptarán medidas equivalentes a las aquí dispuestas en sus organizaciones administrativas.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1737 de 1998)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COMISIONES AL EXTERIOR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2.8.4.2.1.</w:t>
      </w:r>
      <w:r w:rsidRPr="006C02F1">
        <w:rPr>
          <w:rFonts w:ascii="Arial" w:eastAsia="Times New Roman" w:hAnsi="Arial" w:cs="Arial"/>
          <w:b/>
          <w:bCs/>
          <w:i/>
          <w:iCs/>
          <w:color w:val="000000"/>
          <w:sz w:val="27"/>
          <w:szCs w:val="27"/>
          <w:shd w:val="clear" w:color="auto" w:fill="FFFFFF"/>
        </w:rPr>
        <w:t> Comisiones al exterior. </w:t>
      </w:r>
      <w:r w:rsidRPr="006C02F1">
        <w:rPr>
          <w:rFonts w:ascii="Arial" w:eastAsia="Times New Roman" w:hAnsi="Arial" w:cs="Arial"/>
          <w:color w:val="000000"/>
          <w:sz w:val="27"/>
          <w:szCs w:val="27"/>
          <w:shd w:val="clear" w:color="auto" w:fill="FFFFFF"/>
        </w:rPr>
        <w:t>Las comisiones de servicio al exterior de los servidores públicos de los órganos adscritos o vinculados serán conferidas por el jefe del órgano público respectivo.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Todas las demás comisiones, incluidas las del jefe del órgano adscrito o vinculado a que hace referencia el inciso anterior, continuarán siendo otorgadas de conformidad con las disposiciones vigentes.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16 Decreto 26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2.8.4.2.2.</w:t>
      </w:r>
      <w:r w:rsidRPr="006C02F1">
        <w:rPr>
          <w:rFonts w:ascii="Arial" w:eastAsia="Times New Roman" w:hAnsi="Arial" w:cs="Arial"/>
          <w:b/>
          <w:bCs/>
          <w:i/>
          <w:iCs/>
          <w:color w:val="000000"/>
          <w:sz w:val="27"/>
          <w:szCs w:val="27"/>
          <w:shd w:val="clear" w:color="auto" w:fill="FFFFFF"/>
        </w:rPr>
        <w:t> Comisiones para cumplir compromisos en representación del gobierno. </w:t>
      </w:r>
      <w:r w:rsidRPr="006C02F1">
        <w:rPr>
          <w:rFonts w:ascii="Arial" w:eastAsia="Times New Roman" w:hAnsi="Arial" w:cs="Arial"/>
          <w:color w:val="000000"/>
          <w:sz w:val="27"/>
          <w:szCs w:val="27"/>
          <w:shd w:val="clear" w:color="auto" w:fill="FFFFFF"/>
        </w:rPr>
        <w:t>Las comisiones para cumplir compromisos en representación del Gobierno colombiano, con organismos o entidades internacionales de las cuales Colombia haga parte, deberán comunicarse previamente al Ministerio de Relaciones Exteriores, con el fin de actuar coordinadamente en el exterior y mejorar la gestión diplomática del Gobierno. Las que tengan por objeto negociar o tramitar empréstitos requerirán autorización previa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17 Decreto 26 de 1998, modificado por art. 1 del Decreto 2411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2.8.4.2.3.</w:t>
      </w:r>
      <w:r w:rsidRPr="006C02F1">
        <w:rPr>
          <w:rFonts w:ascii="Arial" w:eastAsia="Times New Roman" w:hAnsi="Arial" w:cs="Arial"/>
          <w:b/>
          <w:bCs/>
          <w:i/>
          <w:iCs/>
          <w:color w:val="000000"/>
          <w:sz w:val="27"/>
          <w:szCs w:val="27"/>
          <w:shd w:val="clear" w:color="auto" w:fill="FFFFFF"/>
        </w:rPr>
        <w:t> Reembolso de pasajes. </w:t>
      </w:r>
      <w:r w:rsidRPr="006C02F1">
        <w:rPr>
          <w:rFonts w:ascii="Arial" w:eastAsia="Times New Roman" w:hAnsi="Arial" w:cs="Arial"/>
          <w:color w:val="000000"/>
          <w:sz w:val="27"/>
          <w:szCs w:val="27"/>
          <w:shd w:val="clear" w:color="auto" w:fill="FFFFFF"/>
        </w:rPr>
        <w:t>El valor de los pasajes o de los viáticos no utilizados deberá reembolsarse, en forma inmediata, al órgano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19 Decreto 26 de 1998)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CONTRATACIÓN ADMINISTRATIVA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2.8.4.3.1.</w:t>
      </w:r>
      <w:r w:rsidRPr="006C02F1">
        <w:rPr>
          <w:rFonts w:ascii="Arial" w:eastAsia="Times New Roman" w:hAnsi="Arial" w:cs="Arial"/>
          <w:b/>
          <w:bCs/>
          <w:i/>
          <w:iCs/>
          <w:color w:val="000000"/>
          <w:sz w:val="27"/>
          <w:szCs w:val="27"/>
          <w:shd w:val="clear" w:color="auto" w:fill="FFFFFF"/>
        </w:rPr>
        <w:t> Desembolsos sujetos al PAC. </w:t>
      </w:r>
      <w:r w:rsidRPr="006C02F1">
        <w:rPr>
          <w:rFonts w:ascii="Arial" w:eastAsia="Times New Roman" w:hAnsi="Arial" w:cs="Arial"/>
          <w:color w:val="000000"/>
          <w:sz w:val="27"/>
          <w:szCs w:val="27"/>
          <w:shd w:val="clear" w:color="auto" w:fill="FFFFFF"/>
        </w:rPr>
        <w:t>En los contratos no se podrán pactar desembolsos en cuantías que excedan el programa anual de caja aprobado por el Consejo Superior de Política Fiscal o las metas de pago establecidas por éste.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20 Decreto 26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2.8.4.3.2</w:t>
      </w:r>
      <w:r w:rsidRPr="006C02F1">
        <w:rPr>
          <w:rFonts w:ascii="Arial" w:eastAsia="Times New Roman" w:hAnsi="Arial" w:cs="Arial"/>
          <w:b/>
          <w:bCs/>
          <w:i/>
          <w:iCs/>
          <w:color w:val="000000"/>
          <w:sz w:val="27"/>
          <w:szCs w:val="27"/>
          <w:shd w:val="clear" w:color="auto" w:fill="FFFFFF"/>
        </w:rPr>
        <w:t>. Reservas presupuestales y perfeccionamiento de contratos. </w:t>
      </w:r>
      <w:r w:rsidRPr="006C02F1">
        <w:rPr>
          <w:rFonts w:ascii="Arial" w:eastAsia="Times New Roman" w:hAnsi="Arial" w:cs="Arial"/>
          <w:color w:val="000000"/>
          <w:sz w:val="27"/>
          <w:szCs w:val="27"/>
          <w:shd w:val="clear" w:color="auto" w:fill="FFFFFF"/>
        </w:rPr>
        <w:t xml:space="preserve">Las reservas presupuéstales provenientes de relaciones contractuales sólo podrán constituirse con fundamento en los contratos debidamente perfeccionados, cuando se haya adjudicado una licitación, concurso de méritos o cualquier otro proceso de selección del contratista con todos los requerimientos legales, incluida la disponibilidad presupuestal, y su perfeccionamiento se efectúa en la vigencia fiscal siguiente, se atenderá con </w:t>
      </w:r>
      <w:r w:rsidRPr="006C02F1">
        <w:rPr>
          <w:rFonts w:ascii="Arial" w:eastAsia="Times New Roman" w:hAnsi="Arial" w:cs="Arial"/>
          <w:color w:val="000000"/>
          <w:sz w:val="27"/>
          <w:szCs w:val="27"/>
          <w:shd w:val="clear" w:color="auto" w:fill="FFFFFF"/>
        </w:rPr>
        <w:lastRenderedPageBreak/>
        <w:t>el presupuesto de esta última vigencia, previo el cumplimiento de los procedimientos presupuestales correspondientes.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efectos de la previsión contenida en el inciso precedente, constituirán compromisos debidamente perfeccionados la aceptación de oferta o la suscripción de LOA (letter of offer and acceptance), realizadas en desarrollo de convenios entre el Gobierno Colombiano y Gobiernos Extranjeros, con el propósito de adquirir equipos para la defensa y seguridad nacional por parte del Ministerio de Defensa Nacional con destino a la fuerza pública.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21 Decreto 26 de 1998, modificado por el art. 1 del Decreto 2676 de 1999)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2.8.4.3.3.</w:t>
      </w:r>
      <w:r w:rsidRPr="006C02F1">
        <w:rPr>
          <w:rFonts w:ascii="Arial" w:eastAsia="Times New Roman" w:hAnsi="Arial" w:cs="Arial"/>
          <w:b/>
          <w:bCs/>
          <w:i/>
          <w:iCs/>
          <w:color w:val="000000"/>
          <w:sz w:val="27"/>
          <w:szCs w:val="27"/>
          <w:shd w:val="clear" w:color="auto" w:fill="FFFFFF"/>
        </w:rPr>
        <w:t> Oferta más favorable. </w:t>
      </w:r>
      <w:r w:rsidRPr="006C02F1">
        <w:rPr>
          <w:rFonts w:ascii="Arial" w:eastAsia="Times New Roman" w:hAnsi="Arial" w:cs="Arial"/>
          <w:color w:val="000000"/>
          <w:sz w:val="27"/>
          <w:szCs w:val="27"/>
          <w:shd w:val="clear" w:color="auto" w:fill="FFFFFF"/>
        </w:rPr>
        <w:t>Sin perjuicio de lo dispuesto en la Ley 80 de 1993 y demás normas que lo modifiquen, para las compras que se realicen sin licitación o concurso de méritos, los órganos públicos tendrán en cuenta las condiciones que el mercado ofrezca y escogerán la más eficiente y favorable para el Tesoro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22 Decreto 26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2.8.4.3.4.</w:t>
      </w:r>
      <w:r w:rsidRPr="006C02F1">
        <w:rPr>
          <w:rFonts w:ascii="Arial" w:eastAsia="Times New Roman" w:hAnsi="Arial" w:cs="Arial"/>
          <w:b/>
          <w:bCs/>
          <w:i/>
          <w:iCs/>
          <w:color w:val="000000"/>
          <w:sz w:val="27"/>
          <w:szCs w:val="27"/>
          <w:shd w:val="clear" w:color="auto" w:fill="FFFFFF"/>
        </w:rPr>
        <w:t> Prohibiciones para el suministro, adquisición, mantenimiento o reparación de bienes muebles. </w:t>
      </w:r>
      <w:r w:rsidRPr="006C02F1">
        <w:rPr>
          <w:rFonts w:ascii="Arial" w:eastAsia="Times New Roman" w:hAnsi="Arial" w:cs="Arial"/>
          <w:color w:val="000000"/>
          <w:sz w:val="27"/>
          <w:szCs w:val="27"/>
          <w:shd w:val="clear" w:color="auto" w:fill="FFFFFF"/>
        </w:rPr>
        <w:t>No se podrán iniciar trámites de licitación, contrataciones directas, o celebración de. contratos, cuyo objeto sea la realización de cualquier trabajo material sobre bienes inmuebles, que implique mejoras útiles o suntuarias, tales como el embellecimiento, la ornamentación o la instalación o adecuación de acabados estéticos.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consecuencia, sólo se podrán adelantar trámites de licitación y contrataciones para la realización de trabajos materiales sobre bienes inmuebles, cuando el contrato constituya una mejora necesaria para mantener la estructura física de dichos bienes.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xml:space="preserve"> El Ministerio de Relaciones Exteriores quedará exento de la aplicación del presente artículo, cuando se trate de la realización de obras que tiendan a la conservación, mantenimiento y/o adecuación de los salones de estado y de las oficinas, ya sea que se trate de inmuebles de propiedad del Fondo Rotatorio del Ministerio de Relaciones Exteriores o de inmuebles tomados en arrendamiento. Así mismo, quedará exento de la aplicación del presente artículo, cuando se trate de obras que tiendan a la conservación, mantenimiento y/o adecuación de los bienes inmuebles tomados en </w:t>
      </w:r>
      <w:r w:rsidRPr="006C02F1">
        <w:rPr>
          <w:rFonts w:ascii="Arial" w:eastAsia="Times New Roman" w:hAnsi="Arial" w:cs="Arial"/>
          <w:color w:val="000000"/>
          <w:sz w:val="27"/>
          <w:szCs w:val="27"/>
          <w:shd w:val="clear" w:color="auto" w:fill="FFFFFF"/>
        </w:rPr>
        <w:lastRenderedPageBreak/>
        <w:t>arrendamiento para el funcionamiento de las oficinas y residencias asignadas a las diferentes Misiones Diplomáticas y Oficinas Consulares de Colombia en el exterior.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20 Decreto 1737 de 1998, adicionado por el art. 1 del Decreto 1202 de 1999)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2.8.4.3.5.</w:t>
      </w:r>
      <w:r w:rsidRPr="006C02F1">
        <w:rPr>
          <w:rFonts w:ascii="Arial" w:eastAsia="Times New Roman" w:hAnsi="Arial" w:cs="Arial"/>
          <w:b/>
          <w:bCs/>
          <w:i/>
          <w:iCs/>
          <w:color w:val="000000"/>
          <w:sz w:val="27"/>
          <w:szCs w:val="27"/>
          <w:shd w:val="clear" w:color="auto" w:fill="FFFFFF"/>
        </w:rPr>
        <w:t> Contratación o renovación de contratos de suministro, mantenimiento o reparación de bienes muebles. </w:t>
      </w:r>
      <w:r w:rsidRPr="006C02F1">
        <w:rPr>
          <w:rFonts w:ascii="Arial" w:eastAsia="Times New Roman" w:hAnsi="Arial" w:cs="Arial"/>
          <w:color w:val="000000"/>
          <w:sz w:val="27"/>
          <w:szCs w:val="27"/>
          <w:shd w:val="clear" w:color="auto" w:fill="FFFFFF"/>
        </w:rPr>
        <w:t>Sólo se podrán iniciar trámites para la contratación o renovación de contratos de suministro, mantenimiento o reparación de bienes muebles y para la adquisición de bienes inmuebles, cuando el Secretario General, o quien haga sus veces, determine en forma motivada que la contratación es indispensable para el normal funcionamiento de la entidad o para la prestación de los servicios a su cargo.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21 Decreto 1737 de 1998, modificado por el Art. 9 del Decreto 2209 de 1998)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CONTRATOS O CONVENIOS CON TERCEROS PARA LA ADMINISTRACIÓN DE RECURSOS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2.8.4.3.1.1.</w:t>
      </w:r>
      <w:r w:rsidRPr="006C02F1">
        <w:rPr>
          <w:rFonts w:ascii="Arial" w:eastAsia="Times New Roman" w:hAnsi="Arial" w:cs="Arial"/>
          <w:b/>
          <w:bCs/>
          <w:i/>
          <w:iCs/>
          <w:color w:val="000000"/>
          <w:sz w:val="27"/>
          <w:szCs w:val="27"/>
          <w:shd w:val="clear" w:color="auto" w:fill="FFFFFF"/>
        </w:rPr>
        <w:t> Envío de información de contratos y convenios con terceros para la administración de recursos. </w:t>
      </w:r>
      <w:r w:rsidRPr="006C02F1">
        <w:rPr>
          <w:rFonts w:ascii="Arial" w:eastAsia="Times New Roman" w:hAnsi="Arial" w:cs="Arial"/>
          <w:color w:val="000000"/>
          <w:sz w:val="27"/>
          <w:szCs w:val="27"/>
          <w:shd w:val="clear" w:color="auto" w:fill="FFFFFF"/>
        </w:rPr>
        <w:t>Los Secretarios Generales de los órganos que financien gastos con recursos del Tesoro Público, o quien haga sus veces, deberán enviar semestralmente a la Dirección General del Presupuesto del Ministerio de Hacienda y Crédito Público la información correspondiente a los contratos o convenios vigentes que hayan suscrito con terceros para la administración de recursos, incluyendo los convenios suscritos con entidades de derecho internacional y la información sobre el empleo de los recursos de tales convenios.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información deberá incluir en forma discriminada para cada uno de los contratos o convenios lo siguiente: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La fecha de convenio o contrato y su vigencia;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La fuente, fecha y el monto de los recursos entregados en administración;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El monto comprometido y el monto disponible;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d) La lista de cada una de las personas contratadas con cargo a estos recursos, incluyendo para cada caso el valor, la vigencia y el objeto del respectivo contrato;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Las solicitudes de contrataciones en curso dirigidas por los organismos que financien gastos con recursos del Tesoro Público a las entidades que administran los recursos.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1738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2.8.4.3.1.2.</w:t>
      </w:r>
      <w:r w:rsidRPr="006C02F1">
        <w:rPr>
          <w:rFonts w:ascii="Arial" w:eastAsia="Times New Roman" w:hAnsi="Arial" w:cs="Arial"/>
          <w:b/>
          <w:bCs/>
          <w:i/>
          <w:iCs/>
          <w:color w:val="000000"/>
          <w:sz w:val="27"/>
          <w:szCs w:val="27"/>
          <w:shd w:val="clear" w:color="auto" w:fill="FFFFFF"/>
        </w:rPr>
        <w:t> Envío de información a la DIAN. </w:t>
      </w:r>
      <w:r w:rsidRPr="006C02F1">
        <w:rPr>
          <w:rFonts w:ascii="Arial" w:eastAsia="Times New Roman" w:hAnsi="Arial" w:cs="Arial"/>
          <w:color w:val="000000"/>
          <w:sz w:val="27"/>
          <w:szCs w:val="27"/>
          <w:shd w:val="clear" w:color="auto" w:fill="FFFFFF"/>
        </w:rPr>
        <w:t>Los Secretarios Generales de los órganos que financien gastos con recursos del Tesoro Público, o quien haga sus veces deberán entregar semestralmente a la Dirección de Impuestos y Aduanas Nacionales la información correspondiente a los pagos efectuados en los dos últimos años con cargo a los recursos entregados para administración por terceros. La información se deberá entregar en forma discriminada para cada beneficiario de pagos, incluyendo la identificación de cada uno de ellos, el monto de cada pago y la fecha o fechas de pago.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1738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2.8.4.3.1.3.</w:t>
      </w:r>
      <w:r w:rsidRPr="006C02F1">
        <w:rPr>
          <w:rFonts w:ascii="Arial" w:eastAsia="Times New Roman" w:hAnsi="Arial" w:cs="Arial"/>
          <w:b/>
          <w:bCs/>
          <w:i/>
          <w:iCs/>
          <w:color w:val="000000"/>
          <w:sz w:val="27"/>
          <w:szCs w:val="27"/>
          <w:shd w:val="clear" w:color="auto" w:fill="FFFFFF"/>
        </w:rPr>
        <w:t> Autorizaciones. </w:t>
      </w:r>
      <w:r w:rsidRPr="006C02F1">
        <w:rPr>
          <w:rFonts w:ascii="Arial" w:eastAsia="Times New Roman" w:hAnsi="Arial" w:cs="Arial"/>
          <w:color w:val="000000"/>
          <w:sz w:val="27"/>
          <w:szCs w:val="27"/>
          <w:shd w:val="clear" w:color="auto" w:fill="FFFFFF"/>
        </w:rPr>
        <w:t>La celebración, perfeccionamiento, renovación, ampliación, modificación o prórroga de los contratos suscritos con las entidades administradoras de los recursos y la celebración, perfeccionamiento, renovación, ampliación modificación o prórroga de los contratos suscritos con cargo a los recursos administrados por terceros, deberá contar con la autorización escrita del jefe del respectivo órgano, entidad o persona jurídica que financie gastos con recursos del Tesoro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1738 de 1998, modificado por el Art. 13 del Decreto 2209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2.8.4.3.1.4.</w:t>
      </w:r>
      <w:r w:rsidRPr="006C02F1">
        <w:rPr>
          <w:rFonts w:ascii="Arial" w:eastAsia="Times New Roman" w:hAnsi="Arial" w:cs="Arial"/>
          <w:b/>
          <w:bCs/>
          <w:i/>
          <w:iCs/>
          <w:color w:val="000000"/>
          <w:sz w:val="27"/>
          <w:szCs w:val="27"/>
          <w:shd w:val="clear" w:color="auto" w:fill="FFFFFF"/>
        </w:rPr>
        <w:t> Cumplimiento de las disposiciones. </w:t>
      </w:r>
      <w:r w:rsidRPr="006C02F1">
        <w:rPr>
          <w:rFonts w:ascii="Arial" w:eastAsia="Times New Roman" w:hAnsi="Arial" w:cs="Arial"/>
          <w:color w:val="000000"/>
          <w:sz w:val="27"/>
          <w:szCs w:val="27"/>
          <w:shd w:val="clear" w:color="auto" w:fill="FFFFFF"/>
        </w:rPr>
        <w:t>Las dependencias </w:t>
      </w:r>
      <w:r w:rsidRPr="006C02F1">
        <w:rPr>
          <w:rFonts w:ascii="Arial" w:eastAsia="Times New Roman" w:hAnsi="Arial" w:cs="Arial"/>
          <w:b/>
          <w:bCs/>
          <w:i/>
          <w:iCs/>
          <w:color w:val="000000"/>
          <w:sz w:val="27"/>
          <w:szCs w:val="27"/>
          <w:shd w:val="clear" w:color="auto" w:fill="FFFFFF"/>
        </w:rPr>
        <w:t>encargadas</w:t>
      </w:r>
      <w:r w:rsidRPr="006C02F1">
        <w:rPr>
          <w:rFonts w:ascii="Arial" w:eastAsia="Times New Roman" w:hAnsi="Arial" w:cs="Arial"/>
          <w:color w:val="000000"/>
          <w:sz w:val="27"/>
          <w:szCs w:val="27"/>
          <w:shd w:val="clear" w:color="auto" w:fill="FFFFFF"/>
        </w:rPr>
        <w:t> del control interno en cada entidad velarán especialmente por el cumplimiento de las disposiciones contenidas en esta sección.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1738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2.8.4.3.1.5.</w:t>
      </w:r>
      <w:r w:rsidRPr="006C02F1">
        <w:rPr>
          <w:rFonts w:ascii="Arial" w:eastAsia="Times New Roman" w:hAnsi="Arial" w:cs="Arial"/>
          <w:b/>
          <w:bCs/>
          <w:i/>
          <w:iCs/>
          <w:color w:val="000000"/>
          <w:sz w:val="27"/>
          <w:szCs w:val="27"/>
          <w:shd w:val="clear" w:color="auto" w:fill="FFFFFF"/>
        </w:rPr>
        <w:t> Adopción de medidas. </w:t>
      </w:r>
      <w:r w:rsidRPr="006C02F1">
        <w:rPr>
          <w:rFonts w:ascii="Arial" w:eastAsia="Times New Roman" w:hAnsi="Arial" w:cs="Arial"/>
          <w:color w:val="000000"/>
          <w:sz w:val="27"/>
          <w:szCs w:val="27"/>
          <w:shd w:val="clear" w:color="auto" w:fill="FFFFFF"/>
        </w:rPr>
        <w:t>Los representantes del Presidente de la República y del Gobierno Nacional en las entidades descentralizadas que no estén comprendidas en la presente sección, deben proponer y propender a la mayor brevedad por la adopción de medidas similares a las dispuestas en la presente sección, a través de los órganos de dirección en los cuales tengan representación.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1738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2.8.4.3.1.6.</w:t>
      </w:r>
      <w:r w:rsidRPr="006C02F1">
        <w:rPr>
          <w:rFonts w:ascii="Arial" w:eastAsia="Times New Roman" w:hAnsi="Arial" w:cs="Arial"/>
          <w:b/>
          <w:bCs/>
          <w:i/>
          <w:iCs/>
          <w:color w:val="000000"/>
          <w:sz w:val="27"/>
          <w:szCs w:val="27"/>
          <w:shd w:val="clear" w:color="auto" w:fill="FFFFFF"/>
        </w:rPr>
        <w:t> Contratos de Asistencia Técnica. </w:t>
      </w:r>
      <w:r w:rsidRPr="006C02F1">
        <w:rPr>
          <w:rFonts w:ascii="Arial" w:eastAsia="Times New Roman" w:hAnsi="Arial" w:cs="Arial"/>
          <w:color w:val="000000"/>
          <w:sz w:val="27"/>
          <w:szCs w:val="27"/>
          <w:shd w:val="clear" w:color="auto" w:fill="FFFFFF"/>
        </w:rPr>
        <w:t>Para todos los efectos previstos en esta sección entiéndase que los contratos de asistencia técnica con terceros que impliquen la contratación de personal son contratos para la administración de recursos.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2209 de 1998)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ADMINISTRACIÓN DE PERSONAL, CONTRATACIÓN DE SERVICIOS PERSONALES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2.8.4.4.1.</w:t>
      </w:r>
      <w:r w:rsidRPr="006C02F1">
        <w:rPr>
          <w:rFonts w:ascii="Arial" w:eastAsia="Times New Roman" w:hAnsi="Arial" w:cs="Arial"/>
          <w:b/>
          <w:bCs/>
          <w:i/>
          <w:iCs/>
          <w:color w:val="000000"/>
          <w:sz w:val="27"/>
          <w:szCs w:val="27"/>
          <w:shd w:val="clear" w:color="auto" w:fill="FFFFFF"/>
        </w:rPr>
        <w:t> Provisión de vacantes de personal. </w:t>
      </w:r>
      <w:r w:rsidRPr="006C02F1">
        <w:rPr>
          <w:rFonts w:ascii="Arial" w:eastAsia="Times New Roman" w:hAnsi="Arial" w:cs="Arial"/>
          <w:color w:val="000000"/>
          <w:sz w:val="27"/>
          <w:szCs w:val="27"/>
          <w:shd w:val="clear" w:color="auto" w:fill="FFFFFF"/>
        </w:rPr>
        <w:t>Cuando se provean vacantes de personal se requerirá de la certificación de disponibilidad suficiente de recursos por todos los conceptos en el presupuesto de la vigencia fiscal del respectivo año.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26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2.8.4.4.2.</w:t>
      </w:r>
      <w:r w:rsidRPr="006C02F1">
        <w:rPr>
          <w:rFonts w:ascii="Arial" w:eastAsia="Times New Roman" w:hAnsi="Arial" w:cs="Arial"/>
          <w:b/>
          <w:bCs/>
          <w:i/>
          <w:iCs/>
          <w:color w:val="000000"/>
          <w:sz w:val="27"/>
          <w:szCs w:val="27"/>
          <w:shd w:val="clear" w:color="auto" w:fill="FFFFFF"/>
        </w:rPr>
        <w:t> Convenciones o Pactos Colectivos. </w:t>
      </w:r>
      <w:r w:rsidRPr="006C02F1">
        <w:rPr>
          <w:rFonts w:ascii="Arial" w:eastAsia="Times New Roman" w:hAnsi="Arial" w:cs="Arial"/>
          <w:color w:val="000000"/>
          <w:sz w:val="27"/>
          <w:szCs w:val="27"/>
          <w:shd w:val="clear" w:color="auto" w:fill="FFFFFF"/>
        </w:rPr>
        <w:t>Las convenciones o pactos colectivos se ajustarán a las pautas generales fijadas por el Consejo Nacional de Política Económica y Social, Conpes.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26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2.8.4.4.3</w:t>
      </w:r>
      <w:r w:rsidRPr="006C02F1">
        <w:rPr>
          <w:rFonts w:ascii="Arial" w:eastAsia="Times New Roman" w:hAnsi="Arial" w:cs="Arial"/>
          <w:b/>
          <w:bCs/>
          <w:i/>
          <w:iCs/>
          <w:color w:val="000000"/>
          <w:sz w:val="27"/>
          <w:szCs w:val="27"/>
          <w:shd w:val="clear" w:color="auto" w:fill="FFFFFF"/>
        </w:rPr>
        <w:t>. Horas extras y comisiones. </w:t>
      </w:r>
      <w:r w:rsidRPr="006C02F1">
        <w:rPr>
          <w:rFonts w:ascii="Arial" w:eastAsia="Times New Roman" w:hAnsi="Arial" w:cs="Arial"/>
          <w:color w:val="000000"/>
          <w:sz w:val="27"/>
          <w:szCs w:val="27"/>
          <w:shd w:val="clear" w:color="auto" w:fill="FFFFFF"/>
        </w:rPr>
        <w:t>La autorización de horas extras y comisiones sólo se hará cuando así lo impongan las necesidades reales e imprescindibles de los órganos públicos, de conformidad con las normas legales vigentes.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26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2.8.4.4.4.</w:t>
      </w:r>
      <w:r w:rsidRPr="006C02F1">
        <w:rPr>
          <w:rFonts w:ascii="Arial" w:eastAsia="Times New Roman" w:hAnsi="Arial" w:cs="Arial"/>
          <w:b/>
          <w:bCs/>
          <w:i/>
          <w:iCs/>
          <w:color w:val="000000"/>
          <w:sz w:val="27"/>
          <w:szCs w:val="27"/>
          <w:shd w:val="clear" w:color="auto" w:fill="FFFFFF"/>
        </w:rPr>
        <w:t> Provisión y desvinculación de cargos. </w:t>
      </w:r>
      <w:r w:rsidRPr="006C02F1">
        <w:rPr>
          <w:rFonts w:ascii="Arial" w:eastAsia="Times New Roman" w:hAnsi="Arial" w:cs="Arial"/>
          <w:color w:val="000000"/>
          <w:sz w:val="27"/>
          <w:szCs w:val="27"/>
          <w:shd w:val="clear" w:color="auto" w:fill="FFFFFF"/>
        </w:rPr>
        <w:t>Los jefes de los órganos públicos velarán porque la provisión y desvinculación de cargos se haga de acuerdo con la norma vigente y previa el cumplimiento de los requisitos legales.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consecuencia, para los empleados de libre nombramiento y remoción quedan abolidas todas las autorizaciones previas para su provisión o su desvinculación.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26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2.8.4.4.5.</w:t>
      </w:r>
      <w:r w:rsidRPr="006C02F1">
        <w:rPr>
          <w:rFonts w:ascii="Arial" w:eastAsia="Times New Roman" w:hAnsi="Arial" w:cs="Arial"/>
          <w:b/>
          <w:bCs/>
          <w:i/>
          <w:iCs/>
          <w:color w:val="000000"/>
          <w:sz w:val="27"/>
          <w:szCs w:val="27"/>
          <w:shd w:val="clear" w:color="auto" w:fill="FFFFFF"/>
        </w:rPr>
        <w:t> Condiciones para contratar la prestación de servicios. </w:t>
      </w:r>
      <w:r w:rsidRPr="006C02F1">
        <w:rPr>
          <w:rFonts w:ascii="Arial" w:eastAsia="Times New Roman" w:hAnsi="Arial" w:cs="Arial"/>
          <w:color w:val="000000"/>
          <w:sz w:val="27"/>
          <w:szCs w:val="27"/>
          <w:shd w:val="clear" w:color="auto" w:fill="FFFFFF"/>
        </w:rPr>
        <w:t>Los contratos de prestación de servicios con personas naturales o jurídicas, sólo se podrán celebrar cuando no exista personal de planta con capacidad para realizar las actividades que se contratarán.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Se entiende que no existe personal de planta en el respectivo organismo, entidad, ente público o persona jurídica, es imposible atender la actividad con personal de planta, porque de acuerdo con los manuales específicos, no existe personal que pueda desarrollar la actividad para la cual se requiere contratar la prestación del servicio, o cuando el desarrollo de la actividad requiere un grado de especialización que implica la contratación del servicio, o cuando aun existiendo personal en la planta, éste no sea suficiente, la inexistencia de personal suficiente deberá acreditarse por el jefe del respectivo organismo.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Tampoco se podrán celebrar estos contratos cuando existan relaciones contractuales vigentes con objeto igual al del contrato que se pretende suscribir, salvo autorización expresa del jefe del respectivo órgano, ente o entidad contratante. Esta autorización estará precedida de la sustentación sobre las especiales características y necesidades técnicas de las contrataciones a realizar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1737 de 1998, modificado por el Art .1 del Decreto 2209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2.8.4.4.6</w:t>
      </w:r>
      <w:r w:rsidRPr="006C02F1">
        <w:rPr>
          <w:rFonts w:ascii="Arial" w:eastAsia="Times New Roman" w:hAnsi="Arial" w:cs="Arial"/>
          <w:b/>
          <w:bCs/>
          <w:i/>
          <w:iCs/>
          <w:color w:val="000000"/>
          <w:sz w:val="27"/>
          <w:szCs w:val="27"/>
          <w:shd w:val="clear" w:color="auto" w:fill="FFFFFF"/>
        </w:rPr>
        <w:t>.</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Prohibición de contratar prestación de servicios de forma continua. </w:t>
      </w:r>
      <w:r w:rsidRPr="006C02F1">
        <w:rPr>
          <w:rFonts w:ascii="Arial" w:eastAsia="Times New Roman" w:hAnsi="Arial" w:cs="Arial"/>
          <w:color w:val="000000"/>
          <w:sz w:val="27"/>
          <w:szCs w:val="27"/>
          <w:shd w:val="clear" w:color="auto" w:fill="FFFFFF"/>
        </w:rPr>
        <w:t>Está prohibido el pacto de remuneración para pago de servicios personales calificados con personas naturales, o jurídicas, encaminados a la prestación de servicios en forma continua para atender asuntos propios de la respectiva entidad, por valor mensual superior a la remuneración total mensual establecida para el jefe de la entidad.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 1º.</w:t>
      </w:r>
      <w:r w:rsidRPr="006C02F1">
        <w:rPr>
          <w:rFonts w:ascii="Arial" w:eastAsia="Times New Roman" w:hAnsi="Arial" w:cs="Arial"/>
          <w:color w:val="000000"/>
          <w:sz w:val="27"/>
          <w:szCs w:val="27"/>
          <w:shd w:val="clear" w:color="auto" w:fill="FFFFFF"/>
        </w:rPr>
        <w:t> Se entiende por remuneración total mensual del jefe de la entidad, la que corresponda a este en cada uno de dichos períodos, sin que en ningún caso puedan tenerse en consideración los factores prestacionales.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2º.</w:t>
      </w:r>
      <w:r w:rsidRPr="006C02F1">
        <w:rPr>
          <w:rFonts w:ascii="Arial" w:eastAsia="Times New Roman" w:hAnsi="Arial" w:cs="Arial"/>
          <w:color w:val="000000"/>
          <w:sz w:val="27"/>
          <w:szCs w:val="27"/>
          <w:shd w:val="clear" w:color="auto" w:fill="FFFFFF"/>
        </w:rPr>
        <w:t> Los servicios a que hace referencia el presente artículo corresponden exclusivamente a aquellos comprendidos en el concepto de "remuneración servicios técnicos" desarrollado en el decreto de liquidación del presupuesto general de la Nación, con independencia del presupuesto con cargo al cual se realice su pago.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3º.</w:t>
      </w:r>
      <w:r w:rsidRPr="006C02F1">
        <w:rPr>
          <w:rFonts w:ascii="Arial" w:eastAsia="Times New Roman" w:hAnsi="Arial" w:cs="Arial"/>
          <w:color w:val="000000"/>
          <w:sz w:val="27"/>
          <w:szCs w:val="27"/>
          <w:shd w:val="clear" w:color="auto" w:fill="FFFFFF"/>
        </w:rPr>
        <w:t> De manera excepcional, para aquellos eventos en los que se requiera contratar servicios altamente calificados, podrán pactarse honorarios superiores a la remuneración total mensual establecida para el jefe de la entidad, los cuales no podrán exceder del valor total mensual de remuneración del jefe de la entidad incluidos los factores prestacionales y las contribuciones inherentes a la nómina, relacionadas con seguridad social y parafiscales a cargo del empleador. En estos eventos el Representante Legal de la entidad deberá certificar el cumplimiento de los siguientes aspectos: 1. Justificar la necesidad del servicio personal altamente calificado. 2. Indicar las características y calidades específicas, altamente calificadas, que reúne el contratista para la ejecución del contrato, y 3. Determinar las características de los productos y/o servicios que se espera obtener.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4º.</w:t>
      </w:r>
      <w:r w:rsidRPr="006C02F1">
        <w:rPr>
          <w:rFonts w:ascii="Arial" w:eastAsia="Times New Roman" w:hAnsi="Arial" w:cs="Arial"/>
          <w:color w:val="000000"/>
          <w:sz w:val="27"/>
          <w:szCs w:val="27"/>
          <w:shd w:val="clear" w:color="auto" w:fill="FFFFFF"/>
        </w:rPr>
        <w:t> Se entiende por servicios altamente calificados aquellos requeridos en situaciones de alto nivel de especialidad, complejidad y detalle.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(Art.4 Decreto 1737 de 1998, modificado por el Art .2 del Decreto 2209 de 1998, modificado por el art. 1 del Decreto 2785 de 2011)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2.8.4.4.7.</w:t>
      </w:r>
      <w:r w:rsidRPr="006C02F1">
        <w:rPr>
          <w:rFonts w:ascii="Arial" w:eastAsia="Times New Roman" w:hAnsi="Arial" w:cs="Arial"/>
          <w:b/>
          <w:bCs/>
          <w:i/>
          <w:iCs/>
          <w:color w:val="000000"/>
          <w:sz w:val="27"/>
          <w:szCs w:val="27"/>
          <w:shd w:val="clear" w:color="auto" w:fill="FFFFFF"/>
        </w:rPr>
        <w:t> Vinculación de supernumerarios. </w:t>
      </w:r>
      <w:r w:rsidRPr="006C02F1">
        <w:rPr>
          <w:rFonts w:ascii="Arial" w:eastAsia="Times New Roman" w:hAnsi="Arial" w:cs="Arial"/>
          <w:color w:val="000000"/>
          <w:sz w:val="27"/>
          <w:szCs w:val="27"/>
          <w:shd w:val="clear" w:color="auto" w:fill="FFFFFF"/>
        </w:rPr>
        <w:t>La vinculación de supernumerarios sólo podrá hacerse cuando no exista personal de planta suficiente para atender las actividades requeridas. En este caso, deberá motivarse la vinculación, previo estudio de las vacantes disponibles en la planta de personal.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173 7 de 1998)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PUBLICIDAD Y PUBLICACIONES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2.8.4.5.1.</w:t>
      </w:r>
      <w:r w:rsidRPr="006C02F1">
        <w:rPr>
          <w:rFonts w:ascii="Arial" w:eastAsia="Times New Roman" w:hAnsi="Arial" w:cs="Arial"/>
          <w:b/>
          <w:bCs/>
          <w:i/>
          <w:iCs/>
          <w:color w:val="000000"/>
          <w:sz w:val="27"/>
          <w:szCs w:val="27"/>
          <w:shd w:val="clear" w:color="auto" w:fill="FFFFFF"/>
        </w:rPr>
        <w:t> Actividades de divulgación. </w:t>
      </w:r>
      <w:r w:rsidRPr="006C02F1">
        <w:rPr>
          <w:rFonts w:ascii="Arial" w:eastAsia="Times New Roman" w:hAnsi="Arial" w:cs="Arial"/>
          <w:color w:val="000000"/>
          <w:sz w:val="27"/>
          <w:szCs w:val="27"/>
          <w:shd w:val="clear" w:color="auto" w:fill="FFFFFF"/>
        </w:rPr>
        <w:t>De acuerdo con lo establecido en el artículo 10 de la Ley 1474 de 2011, las entidades públicas podrán adelantar directa o indirectamente, actividades de divulgación de sus programas y políticas, para dar cumplimiento a la finalidad de la respectiva entidad en un marco de austeridad en el gasto y reducción real de costos, acorde con los criterios de efectividad, transparencia y objetividad.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4326 de 2011)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2.8.4.5.2.</w:t>
      </w:r>
      <w:r w:rsidRPr="006C02F1">
        <w:rPr>
          <w:rFonts w:ascii="Arial" w:eastAsia="Times New Roman" w:hAnsi="Arial" w:cs="Arial"/>
          <w:b/>
          <w:bCs/>
          <w:i/>
          <w:iCs/>
          <w:color w:val="000000"/>
          <w:sz w:val="27"/>
          <w:szCs w:val="27"/>
          <w:shd w:val="clear" w:color="auto" w:fill="FFFFFF"/>
        </w:rPr>
        <w:t> Actividades no comprendidas. </w:t>
      </w:r>
      <w:r w:rsidRPr="006C02F1">
        <w:rPr>
          <w:rFonts w:ascii="Arial" w:eastAsia="Times New Roman" w:hAnsi="Arial" w:cs="Arial"/>
          <w:color w:val="000000"/>
          <w:sz w:val="27"/>
          <w:szCs w:val="27"/>
          <w:shd w:val="clear" w:color="auto" w:fill="FFFFFF"/>
        </w:rPr>
        <w:t>No se consideran actividades de divulgación de programas y políticas, ni publicidad oficial, aquellas que realicen las entidades públicas con la finalidad de promover o facilitar el cumplimiento de la Ley en relación con los asuntos de su competencia, la satisfacción del derecho a la información de los ciudadanos o el ejercicio de sus derechos, o aquellas que tiendan simplemente a brindar una información útil a la ciudadanía, como pueden ser entre otras: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Las originadas en actividades o situaciones de riesgo, cuya difusión tiende a prevenir o disminuir la consumación de daños a la ciudadanía;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Las notificaciones, comunicaciones o publicaciones legalmente dispuestas;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La comunicación o publicación de los instrumentos y demás documentos que deba realizar, de acuerdo con el ordenamiento jurídico;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La información de orden legal que sea de interés general para la ciudadanía.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4326 de 2011)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2.8.4.5.3.</w:t>
      </w:r>
      <w:r w:rsidRPr="006C02F1">
        <w:rPr>
          <w:rFonts w:ascii="Arial" w:eastAsia="Times New Roman" w:hAnsi="Arial" w:cs="Arial"/>
          <w:b/>
          <w:bCs/>
          <w:i/>
          <w:iCs/>
          <w:color w:val="000000"/>
          <w:sz w:val="27"/>
          <w:szCs w:val="27"/>
          <w:shd w:val="clear" w:color="auto" w:fill="FFFFFF"/>
        </w:rPr>
        <w:t> Papelería. </w:t>
      </w:r>
      <w:r w:rsidRPr="006C02F1">
        <w:rPr>
          <w:rFonts w:ascii="Arial" w:eastAsia="Times New Roman" w:hAnsi="Arial" w:cs="Arial"/>
          <w:color w:val="000000"/>
          <w:sz w:val="27"/>
          <w:szCs w:val="27"/>
          <w:shd w:val="clear" w:color="auto" w:fill="FFFFFF"/>
        </w:rPr>
        <w:t>La papelería de cada uno de los órganos públicos deberá ser uniforme en su calidad, preservando claros principios de austeridad en el gasto, excepto la que utiliza el jefe de cada órgano público, los miembros del Congreso de la República y los Magistrados de las Altas Cortes.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26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2.8.4.5.4.</w:t>
      </w:r>
      <w:r w:rsidRPr="006C02F1">
        <w:rPr>
          <w:rFonts w:ascii="Arial" w:eastAsia="Times New Roman" w:hAnsi="Arial" w:cs="Arial"/>
          <w:b/>
          <w:bCs/>
          <w:i/>
          <w:iCs/>
          <w:color w:val="000000"/>
          <w:sz w:val="27"/>
          <w:szCs w:val="27"/>
          <w:shd w:val="clear" w:color="auto" w:fill="FFFFFF"/>
        </w:rPr>
        <w:t> Avisos institucionales.</w:t>
      </w:r>
      <w:r w:rsidRPr="006C02F1">
        <w:rPr>
          <w:rFonts w:ascii="Arial" w:eastAsia="Times New Roman" w:hAnsi="Arial" w:cs="Arial"/>
          <w:color w:val="000000"/>
          <w:sz w:val="27"/>
          <w:szCs w:val="27"/>
          <w:shd w:val="clear" w:color="auto" w:fill="FFFFFF"/>
        </w:rPr>
        <w:t xml:space="preserve"> Solamente se publicarán los avisos institucionales que sean requeridos por la ley. En estas publicaciones se procurará la mayor limitación, entre otros, en cuanto a contenido, </w:t>
      </w:r>
      <w:r w:rsidRPr="006C02F1">
        <w:rPr>
          <w:rFonts w:ascii="Arial" w:eastAsia="Times New Roman" w:hAnsi="Arial" w:cs="Arial"/>
          <w:color w:val="000000"/>
          <w:sz w:val="27"/>
          <w:szCs w:val="27"/>
          <w:shd w:val="clear" w:color="auto" w:fill="FFFFFF"/>
        </w:rPr>
        <w:lastRenderedPageBreak/>
        <w:t>extensión tamaño y medios de publicación, de tal manera que se logre la mayor austeridad en el gasto y la reducción real de costos.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1737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2.8.4.5.5.</w:t>
      </w:r>
      <w:r w:rsidRPr="006C02F1">
        <w:rPr>
          <w:rFonts w:ascii="Arial" w:eastAsia="Times New Roman" w:hAnsi="Arial" w:cs="Arial"/>
          <w:b/>
          <w:bCs/>
          <w:i/>
          <w:iCs/>
          <w:color w:val="000000"/>
          <w:sz w:val="27"/>
          <w:szCs w:val="27"/>
          <w:shd w:val="clear" w:color="auto" w:fill="FFFFFF"/>
        </w:rPr>
        <w:t> Impresión de folletos, informes y textos institucionales. </w:t>
      </w:r>
      <w:r w:rsidRPr="006C02F1">
        <w:rPr>
          <w:rFonts w:ascii="Arial" w:eastAsia="Times New Roman" w:hAnsi="Arial" w:cs="Arial"/>
          <w:color w:val="000000"/>
          <w:sz w:val="27"/>
          <w:szCs w:val="27"/>
          <w:shd w:val="clear" w:color="auto" w:fill="FFFFFF"/>
        </w:rPr>
        <w:t>La impresión de informes, folletos o textos institucionales se deberá hacer con observancia del orden y prioridades establecidos en normas y directivas presidenciales en cuanto respecta a la utilización de la Imprenta Nacional y de otras instituciones prestatarias de estos servicios.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ningún caso las entidades objeto de esta reglamentación podrán patrocinar, contratar o realizar directamente la edición, impresión o publicación de documentos que no estén relacionados con las funciones que legalmente deben cumplir, ni contratar o patrocinar la impresión de ediciones de lujo, ni de impresiones con policromías, salvo cuando se trate de cartografía básica y temática, de las campañas institucionales de comunicación de la U.A.E. Dirección de Impuestos y Aduanas Nacionales, y de las publicaciones que requieran efectuar las Empresas Industriales y Comerciales del Estado del orden nacional que tengan un intercambio económico frecuente con empresas extranjeras o cuyo desarrollo empresarial dependa de la inversión extranjera, cuando la finalidad de tales publicaciones sea la difusión y promoción de las perspectivas económicas y posibilidades de desarrollo que ofrece el país.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1º.</w:t>
      </w:r>
      <w:r w:rsidRPr="006C02F1">
        <w:rPr>
          <w:rFonts w:ascii="Arial" w:eastAsia="Times New Roman" w:hAnsi="Arial" w:cs="Arial"/>
          <w:color w:val="000000"/>
          <w:sz w:val="27"/>
          <w:szCs w:val="27"/>
          <w:shd w:val="clear" w:color="auto" w:fill="FFFFFF"/>
        </w:rPr>
        <w:t> El Ministerio de Relaciones Exteriores podrá realizar publicaciones de lujo o con policromías, cuando se trate de publicaciones para promocionar la imagen de Colombia en el exterior o de impresos que se requieran para el cumplimiento de las funciones protocolarias del mismo.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2º.</w:t>
      </w:r>
      <w:r w:rsidRPr="006C02F1">
        <w:rPr>
          <w:rFonts w:ascii="Arial" w:eastAsia="Times New Roman" w:hAnsi="Arial" w:cs="Arial"/>
          <w:color w:val="000000"/>
          <w:sz w:val="27"/>
          <w:szCs w:val="27"/>
          <w:shd w:val="clear" w:color="auto" w:fill="FFFFFF"/>
        </w:rPr>
        <w:t> El Ministerio de Defensa Nacional podrá editar la Revista Defensa Nacional en policromía, teniendo en cuenta que es una publicación institucional de carácter cultural, educativa e informativa, que difunde la filosofía y las políticas del Gobierno Nacional, del Ministro y de los Mandos Militares, con el propósito de mejorar la imagen institucional ante la opinión nacional e internacional.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3º.</w:t>
      </w:r>
      <w:r w:rsidRPr="006C02F1">
        <w:rPr>
          <w:rFonts w:ascii="Arial" w:eastAsia="Times New Roman" w:hAnsi="Arial" w:cs="Arial"/>
          <w:color w:val="000000"/>
          <w:sz w:val="27"/>
          <w:szCs w:val="27"/>
          <w:shd w:val="clear" w:color="auto" w:fill="FFFFFF"/>
        </w:rPr>
        <w:t xml:space="preserve"> El Departamento Administrativo de la Presidencia de la República podrá realizar publicaciones de lujo o con policromías, en atención al carácter especial de su misión y al ejercicio de la función pública, como también al Departamento Administrativo para la Prosperidad Social y la Agencia Presidencial para la Cooperación Internacional de Colombia para el </w:t>
      </w:r>
      <w:r w:rsidRPr="006C02F1">
        <w:rPr>
          <w:rFonts w:ascii="Arial" w:eastAsia="Times New Roman" w:hAnsi="Arial" w:cs="Arial"/>
          <w:color w:val="000000"/>
          <w:sz w:val="27"/>
          <w:szCs w:val="27"/>
          <w:shd w:val="clear" w:color="auto" w:fill="FFFFFF"/>
        </w:rPr>
        <w:lastRenderedPageBreak/>
        <w:t>cumplimiento de su función de promoción y coordinación de la Cooperación Internacional y, solo con policromías, para el desarrollo de programas de atención a la población vulnerable y vulnerada.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w:t>
      </w:r>
      <w:r w:rsidRPr="006C02F1">
        <w:rPr>
          <w:rFonts w:ascii="Arial" w:eastAsia="Times New Roman" w:hAnsi="Arial" w:cs="Arial"/>
          <w:i/>
          <w:iCs/>
          <w:color w:val="000000"/>
          <w:sz w:val="27"/>
          <w:szCs w:val="27"/>
          <w:shd w:val="clear" w:color="auto" w:fill="FFFFFF"/>
        </w:rPr>
        <w:t>Art. 8 Decreto 1737 de 1998, modificado por los artículos 4º del Decreto 2209 de 1998, Art 2° decreto 212 de 1996, adicionado por el 1º del Decreto 85 de 1999, modificado por los artículos 1º del Decreto 950 de 1999, 1° del Decreto 2445 de 2000, 1º del Decreto 2465 de 2000 y 1° del Decreto 3667 de 2006)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2.8.4.5.6.</w:t>
      </w:r>
      <w:r w:rsidRPr="006C02F1">
        <w:rPr>
          <w:rFonts w:ascii="Arial" w:eastAsia="Times New Roman" w:hAnsi="Arial" w:cs="Arial"/>
          <w:b/>
          <w:bCs/>
          <w:i/>
          <w:iCs/>
          <w:color w:val="000000"/>
          <w:sz w:val="27"/>
          <w:szCs w:val="27"/>
          <w:shd w:val="clear" w:color="auto" w:fill="FFFFFF"/>
        </w:rPr>
        <w:t> Prohibición de aplausos y/o censura. </w:t>
      </w:r>
      <w:r w:rsidRPr="006C02F1">
        <w:rPr>
          <w:rFonts w:ascii="Arial" w:eastAsia="Times New Roman" w:hAnsi="Arial" w:cs="Arial"/>
          <w:color w:val="000000"/>
          <w:sz w:val="27"/>
          <w:szCs w:val="27"/>
          <w:shd w:val="clear" w:color="auto" w:fill="FFFFFF"/>
        </w:rPr>
        <w:t>Las entidades objeto de la regulación de este título no podrán en ningún caso difundir expresiones de aplauso, censura, solidaridad o similares, o publicitar o promover la imagen de la entidad o sus funcionarios con cargo a recursos públicos.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 dispuesto en el inciso anterior no será aplicable al Departamento Administrativo de la Presidencia de la República cuando en ejercicio de las actividades de protocolo inherentes al desempeño de la misión presidencial, requiera la ordenación de publicación de avisos de condolencia por el fallecimiento de altos dignatarios y personajes de la vida nacional o sus familiares y de dignatarios o personajes extranjeros.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1737 de 1998, modificado el art. 1 del Decreto 2672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2.8.4.5.7.</w:t>
      </w:r>
      <w:r w:rsidRPr="006C02F1">
        <w:rPr>
          <w:rFonts w:ascii="Arial" w:eastAsia="Times New Roman" w:hAnsi="Arial" w:cs="Arial"/>
          <w:b/>
          <w:bCs/>
          <w:i/>
          <w:iCs/>
          <w:color w:val="000000"/>
          <w:sz w:val="27"/>
          <w:szCs w:val="27"/>
          <w:shd w:val="clear" w:color="auto" w:fill="FFFFFF"/>
        </w:rPr>
        <w:t> Tarjetas de navidad, presentación, conmemoración. </w:t>
      </w:r>
      <w:r w:rsidRPr="006C02F1">
        <w:rPr>
          <w:rFonts w:ascii="Arial" w:eastAsia="Times New Roman" w:hAnsi="Arial" w:cs="Arial"/>
          <w:color w:val="000000"/>
          <w:sz w:val="27"/>
          <w:szCs w:val="27"/>
          <w:shd w:val="clear" w:color="auto" w:fill="FFFFFF"/>
        </w:rPr>
        <w:t>Está prohibido a los organismos, entidades, entes públicos y entes autónomos que utilizan recursos públicos, la impresión, suministro y utilización, con cargo a dichos recursos, de tarjetas de navidad, tarjetas de presentación o tarjetas de conmemoraciones. Se excluyen de esta restricción al Presidente de la República y al Vicepresidente de la República.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13 Decreto 1737 de 1998)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6</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SERVICIOS ADMINISTRATIVOS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2.8.4.6.1.</w:t>
      </w:r>
      <w:r w:rsidRPr="006C02F1">
        <w:rPr>
          <w:rFonts w:ascii="Arial" w:eastAsia="Times New Roman" w:hAnsi="Arial" w:cs="Arial"/>
          <w:b/>
          <w:bCs/>
          <w:i/>
          <w:iCs/>
          <w:color w:val="000000"/>
          <w:sz w:val="27"/>
          <w:szCs w:val="27"/>
          <w:shd w:val="clear" w:color="auto" w:fill="FFFFFF"/>
        </w:rPr>
        <w:t> Cuotas a clubes y pagos de tarjetas de crédito. </w:t>
      </w:r>
      <w:r w:rsidRPr="006C02F1">
        <w:rPr>
          <w:rFonts w:ascii="Arial" w:eastAsia="Times New Roman" w:hAnsi="Arial" w:cs="Arial"/>
          <w:color w:val="000000"/>
          <w:sz w:val="27"/>
          <w:szCs w:val="27"/>
          <w:shd w:val="clear" w:color="auto" w:fill="FFFFFF"/>
        </w:rPr>
        <w:t>Está prohibida la utilización de recursos públicos para relaciones públicas para afiliación o pago de cuotas de servidores públicos a clubes sociales o para el otorgamiento y pago de tarjetas de crédito a dichos servidores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10 Decreto 1737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2.8.4.6.2.</w:t>
      </w:r>
      <w:r w:rsidRPr="006C02F1">
        <w:rPr>
          <w:rFonts w:ascii="Arial" w:eastAsia="Times New Roman" w:hAnsi="Arial" w:cs="Arial"/>
          <w:b/>
          <w:bCs/>
          <w:i/>
          <w:iCs/>
          <w:color w:val="000000"/>
          <w:sz w:val="27"/>
          <w:szCs w:val="27"/>
          <w:shd w:val="clear" w:color="auto" w:fill="FFFFFF"/>
        </w:rPr>
        <w:t> Alojamiento y alimentación. </w:t>
      </w:r>
      <w:r w:rsidRPr="006C02F1">
        <w:rPr>
          <w:rFonts w:ascii="Arial" w:eastAsia="Times New Roman" w:hAnsi="Arial" w:cs="Arial"/>
          <w:color w:val="000000"/>
          <w:sz w:val="27"/>
          <w:szCs w:val="27"/>
          <w:shd w:val="clear" w:color="auto" w:fill="FFFFFF"/>
        </w:rPr>
        <w:t>Las entidades objeto de la regulación de este título no podrán con recursos públicos celebrar contratos que tengan por objeto el alojamiento, alimentación, encaminadas a desarrollar, planear o revisar las actividades y funciones que normativa y funcionalmente le competen.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Cuando reuniones con propósitos similares tengan ocurrencia en la sede de trabajo los servicios de alimentación podrán adquirirse exclusivamente dentro de las regulaciones vigentes en materia de cajas menores.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 previsto en este artículo no se aplica a los seminarios o actividades de capacitación que de acuerdo con las normas vigentes se deban ofrecer u organizar, y que sea necesario desarrollar con la presencia de los funcionarios que pertenecen a las sedes o regionales de los organismos, entidades, entes públicos y personas jurídicas de otras partes del país.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este caso el ordenador del gasto deberá dejar constancia de dicha situación en forma previa a la autorización del gasto.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Tampoco se encuentran dentro del ámbito de regulación de esta disposición, las actividades necesarias para la negociación de pactos y convenciones colectivas, o aquellas actividades que se deban adelantar o programar cuando el país sea sede de un encuentro ceremonia, asamblea o reunión de organismos internacionales o de grupos de trabajo internacionales.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1737 de 1998, modificado por el art. 5 del Decreto 2209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2.8.4.6.3.</w:t>
      </w:r>
      <w:r w:rsidRPr="006C02F1">
        <w:rPr>
          <w:rFonts w:ascii="Arial" w:eastAsia="Times New Roman" w:hAnsi="Arial" w:cs="Arial"/>
          <w:b/>
          <w:bCs/>
          <w:i/>
          <w:iCs/>
          <w:color w:val="000000"/>
          <w:sz w:val="27"/>
          <w:szCs w:val="27"/>
          <w:shd w:val="clear" w:color="auto" w:fill="FFFFFF"/>
        </w:rPr>
        <w:t> Celebración de recepciones, fiestas, agasajos o conmemoraciones. </w:t>
      </w:r>
      <w:r w:rsidRPr="006C02F1">
        <w:rPr>
          <w:rFonts w:ascii="Arial" w:eastAsia="Times New Roman" w:hAnsi="Arial" w:cs="Arial"/>
          <w:color w:val="000000"/>
          <w:sz w:val="27"/>
          <w:szCs w:val="27"/>
          <w:shd w:val="clear" w:color="auto" w:fill="FFFFFF"/>
        </w:rPr>
        <w:t>Está prohibida la realización de recepciones, fiestas, agasajos o conmemoraciones de las entidades con cargo a los recursos del Tesoro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Se exceptúan de la anterior disposición, los gastos que efectúen el Departamento Administrativo de la Presidencia de la República, y los gastos para reuniones protocolarias o internacionales que requieran realizar los Ministerios de Relaciones Exteriores, de Comercio Exterior y de Defensa Nacional y la Policía Nacional, lo mismo que aquellas conmemoraciones de aniversarios de creación o fundación de las empresas industriales y comerciales del Estado del orden nacional cuyo significado, en criterio del </w:t>
      </w:r>
      <w:r w:rsidRPr="006C02F1">
        <w:rPr>
          <w:rFonts w:ascii="Arial" w:eastAsia="Times New Roman" w:hAnsi="Arial" w:cs="Arial"/>
          <w:color w:val="000000"/>
          <w:sz w:val="27"/>
          <w:szCs w:val="27"/>
          <w:shd w:val="clear" w:color="auto" w:fill="FFFFFF"/>
        </w:rPr>
        <w:lastRenderedPageBreak/>
        <w:t>Departamento Administrativo de la Presidencia de la República, revista particular importancia para la historia del país.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12 Decreto 1737 de 1998, modificado por el artículo 6º del Decreto 2209 de 1998, modificado por el Art. 2 del Decreto 2445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2.8.4.6.4</w:t>
      </w:r>
      <w:r w:rsidRPr="006C02F1">
        <w:rPr>
          <w:rFonts w:ascii="Arial" w:eastAsia="Times New Roman" w:hAnsi="Arial" w:cs="Arial"/>
          <w:b/>
          <w:bCs/>
          <w:i/>
          <w:iCs/>
          <w:color w:val="000000"/>
          <w:sz w:val="27"/>
          <w:szCs w:val="27"/>
          <w:shd w:val="clear" w:color="auto" w:fill="FFFFFF"/>
        </w:rPr>
        <w:t>. Asignación de códigos para llamadas. </w:t>
      </w:r>
      <w:r w:rsidRPr="006C02F1">
        <w:rPr>
          <w:rFonts w:ascii="Arial" w:eastAsia="Times New Roman" w:hAnsi="Arial" w:cs="Arial"/>
          <w:color w:val="000000"/>
          <w:sz w:val="27"/>
          <w:szCs w:val="27"/>
          <w:shd w:val="clear" w:color="auto" w:fill="FFFFFF"/>
        </w:rPr>
        <w:t>Los organismos, entidades, entes públicos y entes autónomos sujetos a esta reglamentación deberán, a través del área administrativa correspondiente, asignar códigos para llamadas internacionales, nacionales y a líneas celulares. Los jefes de cada área, a los cuales se asignarán teléfonos con código, serán responsables del conocimiento de dichos códigos y, consecuentemente, de evitar el uso de teléfonos con código para fines personales por parte de los funcionarios de las respectivas dependencias.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14 Decreto 1737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2.8.4.6.5.</w:t>
      </w:r>
      <w:r w:rsidRPr="006C02F1">
        <w:rPr>
          <w:rFonts w:ascii="Arial" w:eastAsia="Times New Roman" w:hAnsi="Arial" w:cs="Arial"/>
          <w:b/>
          <w:bCs/>
          <w:i/>
          <w:iCs/>
          <w:color w:val="000000"/>
          <w:sz w:val="27"/>
          <w:szCs w:val="27"/>
          <w:shd w:val="clear" w:color="auto" w:fill="FFFFFF"/>
        </w:rPr>
        <w:t> Asignación de Teléfonos celulares. </w:t>
      </w:r>
      <w:r w:rsidRPr="006C02F1">
        <w:rPr>
          <w:rFonts w:ascii="Arial" w:eastAsia="Times New Roman" w:hAnsi="Arial" w:cs="Arial"/>
          <w:color w:val="000000"/>
          <w:sz w:val="27"/>
          <w:szCs w:val="27"/>
          <w:shd w:val="clear" w:color="auto" w:fill="FFFFFF"/>
        </w:rPr>
        <w:t>Se podrán asignar teléfonos celulares con cargo a los recursos del Tesoro Público exclusivamente a los siguientes servidores: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Presidente y Vicepresidente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Altos Comisionados.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Ministros Consejeros Presidenciales.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Secretarios y Consejeros del Departamento Administrativo de la Presidencia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Ministros del Despacho.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Viceministros.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Secretarios Generales y Directores de Ministerios.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Directores, Subdirectores, Secretarios Generales y Jefes de Unidad de Departamentos Administrativos y funcionarios que en estos últimos, de acuerdo con sus normas orgánicas, tengan rango de directores de Ministerio.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9. Embajadores y Cónsules Generales de Colombia con rango de Embajador.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10. Superintendentes, Superintendentes Delegados y Secretarios Generales de Superintendencias.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11. Directores y Subdirectores, Presidentes y Vicepresidentes de establecimientos públicos, Unidades Administrativas Especiales y Empresas Industriales y Comerciales del Estado, así como los Secretarios Generales de dichas entidades.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12. Rectores, Vicerrectores y Secretarios Generales de entes universitarios autónomos del nivel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13. Senadores de la República y Representantes a la Cámara, Secretarios Generales de estas Corporaciones, Secretarios de Comisiones, Subsecretarios del Senado y de la Cámara de Representantes.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14. Magistrados de la Corte Constitucional, Corte Suprema de Justicia, Consejo de Estado, Consejo Superior de la Judicatura, Consejo Nacional Electoral.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15. Contralor General de la República, Vicecontralor (sic) y Secretario General de la Contraloría General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16. Procurador General de la Nación, Viceprocurador y Secretario General de la Procuraduría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17. Defensor del Pueblo y Secretario General de la Defensoría del Pueblo.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18. Registrador Nacional del Estado Civil y Secretario General de la Registraduría Nacional del Estado Civil.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19. Fiscal General de la Nación, Vicefiscal y Secretario General de la Fiscalía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20. Generales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21. Director General del Senado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22. Auditor General de la República, Auditor Auxiliar y Secretario General de la Auditoría General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caso de existir regionales de los organismos antes señalados, podrá asignarse un teléfono celular al servidor que tenga a su cargo la dirección de la respectiva regional.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 1º.</w:t>
      </w:r>
      <w:r w:rsidRPr="006C02F1">
        <w:rPr>
          <w:rFonts w:ascii="Arial" w:eastAsia="Times New Roman" w:hAnsi="Arial" w:cs="Arial"/>
          <w:color w:val="000000"/>
          <w:sz w:val="27"/>
          <w:szCs w:val="27"/>
          <w:shd w:val="clear" w:color="auto" w:fill="FFFFFF"/>
        </w:rPr>
        <w:t> Se exceptúa de la aplicación del presente artículo: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Al Departamento Administrativo de la Presidencia de la República y al Departamento Administrativo de la Prosperidad Social, entidades que asignarán, por intermedio de su Director, los teléfonos celulares a sus funcionarios teniendo en cuenta únicamente las necesidades del servicio y las condiciones para el ejercicio de la función 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Al Ministerio de Relaciones Exteriores y se autoriza al Secretario General de dicho Ministerio para asignar teléfonos celulares, con cargo a los recursos del Tesoro Público, a las personas que por sus funciones de carácter diplomático o protocolario así lo requieran, teniendo en cuenta únicamente las necesidades del servicio y las condiciones para el ejercicio de la función 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A los organismos de investigación y fiscalización, entendidos por estos, la Fiscalía General de la Nación, la Procuraduría General de la Nación, la Defensoría del Pueblo, y la Contraloría General de la República, así como los de la Policía Nacional y de las Fuerzas Armadas, y se autoriza a los secretarios generales de los mismos, para asignar teléfonos celulares a otros servidores de manera exclusiva, para el desarrollo de actividades especiales de investigación y custodia, sin que dicha asignación pueda tener carácter permanente. Así mismo, los secretarios generales de las entidades mencionadas en el artículo siguiente, o quienes hagan sus veces, podrán asignar teléfonos celulares para la custodia de los funcionarios públicos de la respectiva entidad, cuando así lo recomienden los estudios de seguridad aprobados en cada caso por la autoridad competente;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A Radio Televisión Nacional de Colombia, RTVC y al Instituto Geográfico Agustín Codazzi, y se autoriza a los secretarios generales de los mismos o a quienes hagan sus veces para asignar, bajo su responsabilidad, teléfonos celulares para uso del personal técnico en actividades específicas;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e) A la Unidad Administrativa Especial Dirección de Impuestos y Aduanas Nacionales, DIAN, y se autoriza a su Secretario General para asignar teléfonos celulares con cargo a recursos del Tesoro Público a los empleados públicos de la entidad, para el desarrollo de labores de investigación control, fiscalización y de ejecución de operativos tendientes a optimizar la gestión en la administración y en el control al debido cumplimiento de las obligaciones tributarias, aduaneras y cambiarías, y para garantizar la prestación eficiente del servicio público tributario, aduanero y cambiario de carácter esencial a cargo de la institución, de conformidad con lo establecido en el parágrafo del </w:t>
      </w:r>
      <w:r w:rsidRPr="006C02F1">
        <w:rPr>
          <w:rFonts w:ascii="Arial" w:eastAsia="Times New Roman" w:hAnsi="Arial" w:cs="Arial"/>
          <w:color w:val="000000"/>
          <w:sz w:val="27"/>
          <w:szCs w:val="27"/>
          <w:shd w:val="clear" w:color="auto" w:fill="FFFFFF"/>
        </w:rPr>
        <w:lastRenderedPageBreak/>
        <w:t>artículo 53 de la Ley 633 de 2000. Así mismo, se podrá asignar un teléfono celular al Defensor del Contribuyente y Usuario Aduanero de la Unidad Administrativa Especial Dirección de Impuestos y Aduanas Nacionales, así como a los servidores públicos del Ministerio de Transporte, que estén a cargo de una Inspección Fluvial permanente a nivel regional y cuyos costos y tarifa resulten menores a los consumos de líneas fijas debidamente demostrados en forma comparativa;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Al Servicio Nacional• de Aprendizaje - Sena, y se autoriza al Director Administrativo y Financiero del mismo para asignar teléfono celular, con cargo a los recursos de la entidad, a los Subdirectores de los Centros de Formación y a los Jefes de Oficina del Sena, previa expedición del acto administrativo mediante el cual señale el monto máximo de uso de los mismos;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g) A los Ministerios y Departamentos Administrativos, en cuanto sus competencias y funciones tengan relación con las actividades de prevención y atención de desastres, en particular el Ministerio del Interior y de Justicia, el Ministerio de Defensa Nacional, el Ministerio de Salud y Protección Social, Ministerio de Trabajo, el Ministerio de Transporte, el Ministerio de Educación Nacional, el Ministerio de Agricultura y Desarrollo Rural, el Ministerio de Tecnologías de la Información y las Comunicaciones y el Departamento Nacional de Planeación, en su calidad de integrantes del Sistema Nacional para la Prevención y Atención de Desastres. Tales entidades asignarán, por intermedio de su representante legal, los teléfonos celulares a sus funcionarios teniendo en cuenta únicamente las necesidades del servicio en la atención y prevención de desastres, y las condiciones para el ejercicio de la función 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h) A la Unidad Administrativa Especial de Aeronáutica Civil (Aerocivil) y se autoriza a su Secretario General para asignar teléfonos celulares con cargo a recursos del Tesoro Público, a los empleados públicos de las dependencias misionales, directiva y de coordinación de la entidad, como son: los administradores aeroportuarios; los jefes y supervisores de torres de control y de centros de control; personal de soporte técnico, meteorología, AIS/COM/MET, planes de vuelo, seguridad aérea, seguridad aeroportuaria, bomberos aeronáuticos, búsqueda y rescate y atención al usuario.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2º.</w:t>
      </w:r>
      <w:r w:rsidRPr="006C02F1">
        <w:rPr>
          <w:rFonts w:ascii="Arial" w:eastAsia="Times New Roman" w:hAnsi="Arial" w:cs="Arial"/>
          <w:color w:val="000000"/>
          <w:sz w:val="27"/>
          <w:szCs w:val="27"/>
          <w:shd w:val="clear" w:color="auto" w:fill="FFFFFF"/>
        </w:rPr>
        <w:t> Las entidades a que se refiere el parágrafo anterior, velaran por que exista una efectiva compensación en los gastos de adquisición de servicios, con la reducción de los costos en el servicio de telefonía básica conmutada de larga distancia.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 3º.</w:t>
      </w:r>
      <w:r w:rsidRPr="006C02F1">
        <w:rPr>
          <w:rFonts w:ascii="Arial" w:eastAsia="Times New Roman" w:hAnsi="Arial" w:cs="Arial"/>
          <w:color w:val="000000"/>
          <w:sz w:val="27"/>
          <w:szCs w:val="27"/>
          <w:shd w:val="clear" w:color="auto" w:fill="FFFFFF"/>
        </w:rPr>
        <w:t> La limitación del presente artículo comprende únicamente el suministro de los equipos terminales y el pago del servicio por concepto de comunicaciones de voz móvil, denominado en el presente título indistintamente como celulares.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entidades a las que se encuentran vinculados los servidores públicos a quienes les aplica el presente título podrán, con cargo a su presupuesto de servicios, asignar a sus empleados planes de datos o de acceso a internet móvil, para lo cual al interior de la entidad se deberán definir las condiciones para la asignación. Los planes asumidos por la entidad deberán ser de aquellos que no permitan consumos superiores a los contratados por la entidad, denominados comúnmente como planes controlados o cerrados.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todo caso, los destinatarios del servicio, salvo las personas que pueden ser beneficiarias de un servicio celular en los términos del presente artículo, deberán tener contratado por su cuenta el servicio móvil de voz y asumir integralmente su costo. De igual manera, deberán proporcionar el equipo terminal que permita el uso del servicio de datos.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director de la entidad responsable deberá adoptar las medidas necesarias para: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 Verificar que los planes autorizados a sus funcionarios no sean cedidos o transferidos por estos a personal ajeno a la misma.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(ii) Verificar cuando menos semestralmente el uso que se está dando al servicio.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(iii) Verificar que una vez finalizada la relación laboral, el proveedor del servicio de comunicaciones con el cual tiene contratado el servicio, suspenda su prestación.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15 Decreto 1737 de 1998, modificado y adicionado por los artículos 7o del Decreto 2209 de 1998; 1o del Decreto 2316 de 1998; 3o del Decreto 2445 de 2000, 1o del Decreto 134 de 2001; 1o del Decreto 644 de 2001; 1o del Decreto 3668 de 2006; 1o del Decreto 4561 de 2006; 1o de los Decretos 966, 1440 y 2045 de 2007, 1° del Decreto 4863 de 2009 y el artículo 1º del Decreto 1598 de 2011, adicionado en el literal h) del parágrafo 1 por el Art. 1 del Decreto 1743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2.8.4.6.6.</w:t>
      </w:r>
      <w:r w:rsidRPr="006C02F1">
        <w:rPr>
          <w:rFonts w:ascii="Arial" w:eastAsia="Times New Roman" w:hAnsi="Arial" w:cs="Arial"/>
          <w:b/>
          <w:bCs/>
          <w:i/>
          <w:iCs/>
          <w:color w:val="000000"/>
          <w:sz w:val="27"/>
          <w:szCs w:val="27"/>
          <w:shd w:val="clear" w:color="auto" w:fill="FFFFFF"/>
        </w:rPr>
        <w:t> Asignación de vehículos. </w:t>
      </w:r>
      <w:r w:rsidRPr="006C02F1">
        <w:rPr>
          <w:rFonts w:ascii="Arial" w:eastAsia="Times New Roman" w:hAnsi="Arial" w:cs="Arial"/>
          <w:color w:val="000000"/>
          <w:sz w:val="27"/>
          <w:szCs w:val="27"/>
          <w:shd w:val="clear" w:color="auto" w:fill="FFFFFF"/>
        </w:rPr>
        <w:t xml:space="preserve">Se podrán asignar vehículos de uso oficial con cargo a los recursos del Tesoro Público </w:t>
      </w:r>
      <w:r w:rsidRPr="006C02F1">
        <w:rPr>
          <w:rFonts w:ascii="Arial" w:eastAsia="Times New Roman" w:hAnsi="Arial" w:cs="Arial"/>
          <w:color w:val="000000"/>
          <w:sz w:val="27"/>
          <w:szCs w:val="27"/>
          <w:shd w:val="clear" w:color="auto" w:fill="FFFFFF"/>
        </w:rPr>
        <w:lastRenderedPageBreak/>
        <w:t>exclusivamente a los siguientes servidores: Presidente de la República, Altos Comisionados, Ministros Consejeros Presidenciales, secretarios y consejeros del Departamento Administrativo de la Presidencia de la República, ministros del despacho, viceministros, secretarios generales y directores de ministerios; directores, subdirectores, secretarios generales y jefes de unidad de departamentos administrativos y funcionarios que en estos últimos, de acuerdo con sus normas orgánicas, tengan rango de directores de ministerio; embajadores y cónsules generales de Colombia con rango de embajador; superintendentes, superintendentes delegados, y secretarios generales de superintendencias; directores y subdirectores, presidentes y vicepresidentes de establecimientos públicos, unidades administrativas especiales y empresas industriales y comerciales del Estado, así como a los secretarios generales de dichas entidades; rectores, vicerrectores y secretarios generales de entes universitarios autónomos del nivel nacional; senadores de la República y representantes a la Cámara, y secretarios generales de estas corporaciones; magistrados de las altas cortes (Corte Constitucional, Corte Suprema de Justicia, Consejo de Estado, Consejo Superior de la Judicatura, Consejo Nacional Electoral); Contralor General de la República, Vicecontralor y Secretario General de la Contraloría General de la República; Procurador General de la Nación, Viceprocurador, Secretario General de la Procuraduría General de la Nación; Defensor del Pueblo y Secretario General de la Defensoría del Pueblo; Registrador Nacional del Estado Civil y secretario general de la Registraduría Nacional del Estado Civil; Fiscal General de la Nación, Vicefiscal y Secretario General de la Fiscalía General de la Nación y generales de la República; al Defensor del Contribuyente y Usuario Aduanero de la Unidad Administrativa Especial Dirección de Impuestos y Aduanas Nacionales.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las altas cortes, el Congreso de la República, los organismos de investigación, los organismos de fiscalización y control y la organización electoral, se podrá asignar vehículo a quienes ocupen cargos del nivel directivo equivalente a los aquí señalados para los Ministerios.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caso de existir regionales de los organismos señalados en este artículo, podrá asignarse vehículo al servidor que tenga a su cargo la dirección de la respectiva regional.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las Fuerzas Armadas, la Policía Nacional, la Fiscalía General de la Nación, y el Departamento Administrativo de Seguridad -DAS-, la asignación de vehículos se hará de conformidad con sus necesidades operativas y con las normas vigentes.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 1º.</w:t>
      </w:r>
      <w:r w:rsidRPr="006C02F1">
        <w:rPr>
          <w:rFonts w:ascii="Arial" w:eastAsia="Times New Roman" w:hAnsi="Arial" w:cs="Arial"/>
          <w:color w:val="000000"/>
          <w:sz w:val="27"/>
          <w:szCs w:val="27"/>
          <w:shd w:val="clear" w:color="auto" w:fill="FFFFFF"/>
        </w:rPr>
        <w:t> En el evento de existir primas o préstamos económicos para adquisición de vehículo en los organismos antes señalados, la asignación de vehículos se sujetará a las normas vigentes que regulan tales primas o préstamos.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2º.</w:t>
      </w:r>
      <w:r w:rsidRPr="006C02F1">
        <w:rPr>
          <w:rFonts w:ascii="Arial" w:eastAsia="Times New Roman" w:hAnsi="Arial" w:cs="Arial"/>
          <w:color w:val="000000"/>
          <w:sz w:val="27"/>
          <w:szCs w:val="27"/>
          <w:shd w:val="clear" w:color="auto" w:fill="FFFFFF"/>
        </w:rPr>
        <w:t> Se exceptúa de lo dispuesto en el presente artículo al Departamento Administrativo de la Presidencia de la República, entidad que asignará, por intermedio de su Director, los vehículos de uso oficial a sus funcionarios teniendo en cuenta únicamente las necesidades del servicio y las condiciones para el ejercicio de la función 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Exceptuase de la aplicación del presente artículo teniendo en cuenta las funciones de carácter diplomático y protocolario que ejerce, al Ministerio de Relaciones Exteriores.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secretario general del Ministerio de Relaciones Exteriores podrá asignar vehículos de uso oficial con cargo a los recursos del tesoro público a las personas que por sus funciones ya sean de carácter diplomático o protocolarios así lo requieran, teniendo en cuenta las necesidades del servicio y las condiciones para el ejercicio de la función pública.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(Art.17 Decreto 1737 de 1998, modificado por el art. 8 del Decreto 2209 de 1998, adicionado por el art 2 del Decreto 2316 de 1998, modificado por el art. 4, Decreto 2445 de 2000, adicionado por art. 2 Decreto 134 de 2001 y modificado por el art 1° del decreto 644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2.8.4.6.7</w:t>
      </w:r>
      <w:r w:rsidRPr="006C02F1">
        <w:rPr>
          <w:rFonts w:ascii="Arial" w:eastAsia="Times New Roman" w:hAnsi="Arial" w:cs="Arial"/>
          <w:i/>
          <w:iCs/>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Vehículos operativos</w:t>
      </w:r>
      <w:r w:rsidRPr="006C02F1">
        <w:rPr>
          <w:rFonts w:ascii="Arial" w:eastAsia="Times New Roman" w:hAnsi="Arial" w:cs="Arial"/>
          <w:i/>
          <w:iCs/>
          <w:color w:val="000000"/>
          <w:sz w:val="27"/>
          <w:szCs w:val="27"/>
          <w:shd w:val="clear" w:color="auto" w:fill="FFFFFF"/>
        </w:rPr>
        <w:t>. </w:t>
      </w:r>
      <w:r w:rsidRPr="006C02F1">
        <w:rPr>
          <w:rFonts w:ascii="Arial" w:eastAsia="Times New Roman" w:hAnsi="Arial" w:cs="Arial"/>
          <w:color w:val="000000"/>
          <w:sz w:val="27"/>
          <w:szCs w:val="27"/>
          <w:shd w:val="clear" w:color="auto" w:fill="FFFFFF"/>
        </w:rPr>
        <w:t>En los órganos, organismos, entes y entidades enumeradas en el artículo anterior se constituirá un grupo de vehículos operativos administrados directamente por la dependencia administrativa que tenga a su cargo las actividades en materia de transportes. Su utilización se hará de manera exclusiva y precisa para atender necesidades ocasionales e indispensables propias de las funciones de cada órgano y en ningún caso se podrá destinar uno o más vehículos al uso habitual y permanente de un servidor público distinto de los mencionados en el artículo anterior.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Será responsabilidad de los secretarios generales, o quienes hagan sus veces, observar el cabal cumplimiento de esta disposición. De igual modo, será responsabilidad de cada conductor de vehículo, de acuerdo con las obligaciones de todo servidor público, poner en conocimiento de aquél la utilización de vehículos operativos no ajustada a estos parámetros.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(Art.18 Decreto 1737 de 1998, inciso 1 derogado por el Decreto 2710 de 2014, artículo 41, literal A, numeral 2.1)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2.8.4.6.8.</w:t>
      </w:r>
      <w:r w:rsidRPr="006C02F1">
        <w:rPr>
          <w:rFonts w:ascii="Arial" w:eastAsia="Times New Roman" w:hAnsi="Arial" w:cs="Arial"/>
          <w:b/>
          <w:bCs/>
          <w:i/>
          <w:iCs/>
          <w:color w:val="000000"/>
          <w:sz w:val="27"/>
          <w:szCs w:val="27"/>
          <w:shd w:val="clear" w:color="auto" w:fill="FFFFFF"/>
        </w:rPr>
        <w:t> Traslado de servidores públicos fuera de la sede. </w:t>
      </w:r>
      <w:r w:rsidRPr="006C02F1">
        <w:rPr>
          <w:rFonts w:ascii="Arial" w:eastAsia="Times New Roman" w:hAnsi="Arial" w:cs="Arial"/>
          <w:color w:val="000000"/>
          <w:sz w:val="27"/>
          <w:szCs w:val="27"/>
          <w:shd w:val="clear" w:color="auto" w:fill="FFFFFF"/>
        </w:rPr>
        <w:t>Los servidores públicos que por razón de las labores de su cargo deban trasladarse fuera de su sede no podrán hacerlo con vehículos de ésta, salvo cuando se trate de localidades cercanas y resulte económico.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No habrá lugar a la prohibición anterior cuando el desplazamiento tenga por objeto visitar obras para cuya inspección se requiera el uso continuo del vehículo.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15 Decreto 26 de 1998)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7</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OTRAS DISPOSICIONES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2.8.4.8.1.</w:t>
      </w:r>
      <w:r w:rsidRPr="006C02F1">
        <w:rPr>
          <w:rFonts w:ascii="Arial" w:eastAsia="Times New Roman" w:hAnsi="Arial" w:cs="Arial"/>
          <w:b/>
          <w:bCs/>
          <w:i/>
          <w:iCs/>
          <w:color w:val="000000"/>
          <w:sz w:val="27"/>
          <w:szCs w:val="27"/>
          <w:shd w:val="clear" w:color="auto" w:fill="FFFFFF"/>
        </w:rPr>
        <w:t> Pagos conciliaciones judiciales. </w:t>
      </w:r>
      <w:r w:rsidRPr="006C02F1">
        <w:rPr>
          <w:rFonts w:ascii="Arial" w:eastAsia="Times New Roman" w:hAnsi="Arial" w:cs="Arial"/>
          <w:color w:val="000000"/>
          <w:sz w:val="27"/>
          <w:szCs w:val="27"/>
          <w:shd w:val="clear" w:color="auto" w:fill="FFFFFF"/>
        </w:rPr>
        <w:t>Los apoderados de los órganos públicos deben garantizar que los pagos de las conciliaciones judiciales, las transacciones y todas las soluciones alternativas de conflictos sean oportunos, con el fin de evitar gastos adicionales para el Tesoro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26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2.8.4.8.2.</w:t>
      </w:r>
      <w:r w:rsidRPr="006C02F1">
        <w:rPr>
          <w:rFonts w:ascii="Arial" w:eastAsia="Times New Roman" w:hAnsi="Arial" w:cs="Arial"/>
          <w:b/>
          <w:bCs/>
          <w:i/>
          <w:iCs/>
          <w:color w:val="000000"/>
          <w:sz w:val="27"/>
          <w:szCs w:val="27"/>
          <w:shd w:val="clear" w:color="auto" w:fill="FFFFFF"/>
        </w:rPr>
        <w:t> Verificación de cumplimiento de disposiciones. </w:t>
      </w:r>
      <w:r w:rsidRPr="006C02F1">
        <w:rPr>
          <w:rFonts w:ascii="Arial" w:eastAsia="Times New Roman" w:hAnsi="Arial" w:cs="Arial"/>
          <w:color w:val="000000"/>
          <w:sz w:val="27"/>
          <w:szCs w:val="27"/>
          <w:shd w:val="clear" w:color="auto" w:fill="FFFFFF"/>
        </w:rPr>
        <w:t>Las oficinas de Control Interno verificarán en forma mensual el cumplimiento de estas disposiciones, como de las demás de restricción de gasto que continúan vigentes; estas dependencias prepararán y enviarán al representante legal de la entidad u organismo respectivo, un informe trimestral, que determine el grado de cumplimiento de estas disposiciones y las acciones que se deben tomar al respecto.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Si se requiere tomar medidas antes de la presentación del informe, así lo hará saber el responsable del control interno al jefe del organismo.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todo caso, será responsabilidad de los secretarios generales, o quienes hagan sus veces, velar por el estricto cumplimiento de las disposiciones aquí contenidas.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El informe de austeridad que presenten los Jefes de Control Interno podrá ser objeto de seguimiento por parte de la Contraloría General de la República a través del ejercicio de sus auditorías regulares.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22 Decreto 1737 de 1998, modificado por el art. 1 del Decreto 984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2.8.4.8.3.</w:t>
      </w:r>
      <w:r w:rsidRPr="006C02F1">
        <w:rPr>
          <w:rFonts w:ascii="Arial" w:eastAsia="Times New Roman" w:hAnsi="Arial" w:cs="Arial"/>
          <w:b/>
          <w:bCs/>
          <w:i/>
          <w:iCs/>
          <w:color w:val="000000"/>
          <w:sz w:val="27"/>
          <w:szCs w:val="27"/>
          <w:shd w:val="clear" w:color="auto" w:fill="FFFFFF"/>
        </w:rPr>
        <w:t> Responsabilidades asignadas a Secretarios Generales. </w:t>
      </w:r>
      <w:r w:rsidRPr="006C02F1">
        <w:rPr>
          <w:rFonts w:ascii="Arial" w:eastAsia="Times New Roman" w:hAnsi="Arial" w:cs="Arial"/>
          <w:color w:val="000000"/>
          <w:sz w:val="27"/>
          <w:szCs w:val="27"/>
          <w:shd w:val="clear" w:color="auto" w:fill="FFFFFF"/>
        </w:rPr>
        <w:t>Las responsabilidades asignadas a los secretarios generales referentes a la austeridad del gasto serán cumplidas por éstos, o por los funcionarios que hagan sus veces.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10 Decreto 2209 de 1998)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CONSTITUCIÓN Y FUNCIONAMIENTO DE LAS CAJAS MENORES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2.8.5.1.</w:t>
      </w:r>
      <w:r w:rsidRPr="006C02F1">
        <w:rPr>
          <w:rFonts w:ascii="Arial" w:eastAsia="Times New Roman" w:hAnsi="Arial" w:cs="Arial"/>
          <w:b/>
          <w:bCs/>
          <w:i/>
          <w:iCs/>
          <w:color w:val="000000"/>
          <w:sz w:val="27"/>
          <w:szCs w:val="27"/>
          <w:shd w:val="clear" w:color="auto" w:fill="FFFFFF"/>
        </w:rPr>
        <w:t> Campo de aplicación. </w:t>
      </w:r>
      <w:r w:rsidRPr="006C02F1">
        <w:rPr>
          <w:rFonts w:ascii="Arial" w:eastAsia="Times New Roman" w:hAnsi="Arial" w:cs="Arial"/>
          <w:color w:val="000000"/>
          <w:sz w:val="27"/>
          <w:szCs w:val="27"/>
          <w:shd w:val="clear" w:color="auto" w:fill="FFFFFF"/>
        </w:rPr>
        <w:t>Quedan sujetos a las disposiciones del presente título los órganos que conforman el Presupuesto General de la Nación y las entidades nacionales con régimen presupuestal de Empresa Industriales y Comerciales del Estado y Sociedades de Economía Mixta con el régimen de aquellas con carácter no financiero, respecto de los recursos que le asigna la Nación.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2768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2.8.5.2</w:t>
      </w:r>
      <w:r w:rsidRPr="006C02F1">
        <w:rPr>
          <w:rFonts w:ascii="Arial" w:eastAsia="Times New Roman" w:hAnsi="Arial" w:cs="Arial"/>
          <w:b/>
          <w:bCs/>
          <w:i/>
          <w:iCs/>
          <w:color w:val="000000"/>
          <w:sz w:val="27"/>
          <w:szCs w:val="27"/>
          <w:shd w:val="clear" w:color="auto" w:fill="FFFFFF"/>
        </w:rPr>
        <w:t>. Constitución. </w:t>
      </w:r>
      <w:r w:rsidRPr="006C02F1">
        <w:rPr>
          <w:rFonts w:ascii="Arial" w:eastAsia="Times New Roman" w:hAnsi="Arial" w:cs="Arial"/>
          <w:color w:val="000000"/>
          <w:sz w:val="27"/>
          <w:szCs w:val="27"/>
          <w:shd w:val="clear" w:color="auto" w:fill="FFFFFF"/>
        </w:rPr>
        <w:t>Las cajas menores se constituirán, para cada vigencia fiscal, mediante resolución suscrita por el Jefe del respectivo órgano, en la cual se indique la cuantía, el responsable, la finalidad y la clase de gastos que se pueden realizar. Así mismo, se deberá indicar la unidad ejecutora y la cuantía de cada rubro presupuestal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la constitución y reembolso de las cajas menores se deberá contar con el respectivo Certificado de Disponibilidad Presupuestal.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los Ministerios, las cajas menores podrán ser constituidas mediante resolución expedida por cada Director General, con arreglo a lo dispuesto en el artículo 110 del Estatuto Orgánico del Presupuesto. En el Ministerio de Defensa Nacional las cajas menores podrán ser constituidas por el Comandante General de las Fuerzas Militares, los Comandantes de cada una de las Fuerzas y los Directores de las respectivas Unidades Ejecutoras.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Las cajas menores deberán ajustarse a las necesidades de cada entidad, siendo responsabilidad de los ordenadores del gasto de dichas entidades el buen uso de las mismas y el cumplimiento de las reglas que aquí se establecen.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2768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2.8.5.3.</w:t>
      </w:r>
      <w:r w:rsidRPr="006C02F1">
        <w:rPr>
          <w:rFonts w:ascii="Arial" w:eastAsia="Times New Roman" w:hAnsi="Arial" w:cs="Arial"/>
          <w:b/>
          <w:bCs/>
          <w:i/>
          <w:iCs/>
          <w:color w:val="000000"/>
          <w:sz w:val="27"/>
          <w:szCs w:val="27"/>
          <w:shd w:val="clear" w:color="auto" w:fill="FFFFFF"/>
        </w:rPr>
        <w:t> Número de Cajas Menores. </w:t>
      </w:r>
      <w:r w:rsidRPr="006C02F1">
        <w:rPr>
          <w:rFonts w:ascii="Arial" w:eastAsia="Times New Roman" w:hAnsi="Arial" w:cs="Arial"/>
          <w:color w:val="000000"/>
          <w:sz w:val="27"/>
          <w:szCs w:val="27"/>
          <w:shd w:val="clear" w:color="auto" w:fill="FFFFFF"/>
        </w:rPr>
        <w:t>El Representante Legal, de acuerdo con los requerimientos de la entidad, deberá establecer el número de cajas menores y autorizar su creación con base en las reglas aquí establecidas.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justificación técnica y económica deberá quedar anexa a la respectiva resolución de constitución de caja menor.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2768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2.8.5.4.</w:t>
      </w:r>
      <w:r w:rsidRPr="006C02F1">
        <w:rPr>
          <w:rFonts w:ascii="Arial" w:eastAsia="Times New Roman" w:hAnsi="Arial" w:cs="Arial"/>
          <w:b/>
          <w:bCs/>
          <w:i/>
          <w:iCs/>
          <w:color w:val="000000"/>
          <w:sz w:val="27"/>
          <w:szCs w:val="27"/>
          <w:shd w:val="clear" w:color="auto" w:fill="FFFFFF"/>
        </w:rPr>
        <w:t> Cuantía. </w:t>
      </w:r>
      <w:r w:rsidRPr="006C02F1">
        <w:rPr>
          <w:rFonts w:ascii="Arial" w:eastAsia="Times New Roman" w:hAnsi="Arial" w:cs="Arial"/>
          <w:color w:val="000000"/>
          <w:sz w:val="27"/>
          <w:szCs w:val="27"/>
          <w:shd w:val="clear" w:color="auto" w:fill="FFFFFF"/>
        </w:rPr>
        <w:t>La cuantía de cada una de las cajas menores se establecerá de acuerdo con la siguiente clasificación de los órganos, dentro de cada vigencia fiscal:</w:t>
      </w:r>
    </w:p>
    <w:tbl>
      <w:tblPr>
        <w:tblW w:w="747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538"/>
        <w:gridCol w:w="1122"/>
        <w:gridCol w:w="826"/>
        <w:gridCol w:w="1048"/>
        <w:gridCol w:w="3936"/>
      </w:tblGrid>
      <w:tr w:rsidR="006C02F1" w:rsidRPr="006C02F1" w:rsidTr="006C02F1">
        <w:trPr>
          <w:trHeight w:val="240"/>
          <w:tblCellSpacing w:w="7" w:type="dxa"/>
          <w:jc w:val="center"/>
        </w:trPr>
        <w:tc>
          <w:tcPr>
            <w:tcW w:w="2350" w:type="pct"/>
            <w:gridSpan w:val="4"/>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PRESUPUESTO VIGENTE DEL ORGANISMO O ENTIDAD</w:t>
            </w:r>
          </w:p>
        </w:tc>
        <w:tc>
          <w:tcPr>
            <w:tcW w:w="26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CUANTIA MAXIMA DE CAJA UNA DE LAS CAJAS MENORES HASTA</w:t>
            </w:r>
          </w:p>
        </w:tc>
      </w:tr>
      <w:tr w:rsidR="006C02F1" w:rsidRPr="006C02F1" w:rsidTr="006C02F1">
        <w:trPr>
          <w:trHeight w:val="165"/>
          <w:tblCellSpacing w:w="7" w:type="dxa"/>
          <w:jc w:val="center"/>
        </w:trPr>
        <w:tc>
          <w:tcPr>
            <w:tcW w:w="2350" w:type="pct"/>
            <w:gridSpan w:val="4"/>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6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(Salario Mínimo Legal Mensual Vigente)</w:t>
            </w:r>
          </w:p>
        </w:tc>
        <w:tc>
          <w:tcPr>
            <w:tcW w:w="26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165" w:lineRule="atLeast"/>
              <w:jc w:val="center"/>
              <w:rPr>
                <w:rFonts w:ascii="Times New Roman" w:eastAsia="Times New Roman" w:hAnsi="Times New Roman" w:cs="Times New Roman"/>
                <w:sz w:val="24"/>
                <w:szCs w:val="24"/>
              </w:rPr>
            </w:pPr>
            <w:r w:rsidRPr="006C02F1">
              <w:rPr>
                <w:rFonts w:ascii="Arial" w:eastAsia="Times New Roman" w:hAnsi="Arial" w:cs="Arial"/>
                <w:sz w:val="20"/>
                <w:szCs w:val="20"/>
              </w:rPr>
              <w:t>(Salario Mínimo Legal Mensual Vigente)</w:t>
            </w:r>
          </w:p>
        </w:tc>
      </w:tr>
      <w:tr w:rsidR="006C02F1" w:rsidRPr="006C02F1" w:rsidTr="006C02F1">
        <w:trPr>
          <w:tblCellSpacing w:w="7" w:type="dxa"/>
          <w:jc w:val="center"/>
        </w:trPr>
        <w:tc>
          <w:tcPr>
            <w:tcW w:w="3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w:t>
            </w:r>
          </w:p>
        </w:tc>
        <w:tc>
          <w:tcPr>
            <w:tcW w:w="7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Menos</w:t>
            </w:r>
          </w:p>
        </w:tc>
        <w:tc>
          <w:tcPr>
            <w:tcW w:w="5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de</w:t>
            </w:r>
          </w:p>
        </w:tc>
        <w:tc>
          <w:tcPr>
            <w:tcW w:w="7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3.897</w:t>
            </w:r>
          </w:p>
        </w:tc>
        <w:tc>
          <w:tcPr>
            <w:tcW w:w="26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11</w:t>
            </w:r>
          </w:p>
        </w:tc>
      </w:tr>
      <w:tr w:rsidR="006C02F1" w:rsidRPr="006C02F1" w:rsidTr="006C02F1">
        <w:trPr>
          <w:tblCellSpacing w:w="7" w:type="dxa"/>
          <w:jc w:val="center"/>
        </w:trPr>
        <w:tc>
          <w:tcPr>
            <w:tcW w:w="3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2</w:t>
            </w:r>
          </w:p>
        </w:tc>
        <w:tc>
          <w:tcPr>
            <w:tcW w:w="7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3.898</w:t>
            </w:r>
          </w:p>
        </w:tc>
        <w:tc>
          <w:tcPr>
            <w:tcW w:w="5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a</w:t>
            </w:r>
          </w:p>
        </w:tc>
        <w:tc>
          <w:tcPr>
            <w:tcW w:w="7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7.796</w:t>
            </w:r>
          </w:p>
        </w:tc>
        <w:tc>
          <w:tcPr>
            <w:tcW w:w="26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22</w:t>
            </w:r>
          </w:p>
        </w:tc>
      </w:tr>
      <w:tr w:rsidR="006C02F1" w:rsidRPr="006C02F1" w:rsidTr="006C02F1">
        <w:trPr>
          <w:tblCellSpacing w:w="7" w:type="dxa"/>
          <w:jc w:val="center"/>
        </w:trPr>
        <w:tc>
          <w:tcPr>
            <w:tcW w:w="3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3</w:t>
            </w:r>
          </w:p>
        </w:tc>
        <w:tc>
          <w:tcPr>
            <w:tcW w:w="7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7.797</w:t>
            </w:r>
          </w:p>
        </w:tc>
        <w:tc>
          <w:tcPr>
            <w:tcW w:w="5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a</w:t>
            </w:r>
          </w:p>
        </w:tc>
        <w:tc>
          <w:tcPr>
            <w:tcW w:w="7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19.546</w:t>
            </w:r>
          </w:p>
        </w:tc>
        <w:tc>
          <w:tcPr>
            <w:tcW w:w="26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27</w:t>
            </w:r>
          </w:p>
        </w:tc>
      </w:tr>
      <w:tr w:rsidR="006C02F1" w:rsidRPr="006C02F1" w:rsidTr="006C02F1">
        <w:trPr>
          <w:tblCellSpacing w:w="7" w:type="dxa"/>
          <w:jc w:val="center"/>
        </w:trPr>
        <w:tc>
          <w:tcPr>
            <w:tcW w:w="3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4</w:t>
            </w:r>
          </w:p>
        </w:tc>
        <w:tc>
          <w:tcPr>
            <w:tcW w:w="7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19.547</w:t>
            </w:r>
          </w:p>
        </w:tc>
        <w:tc>
          <w:tcPr>
            <w:tcW w:w="5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a</w:t>
            </w:r>
          </w:p>
        </w:tc>
        <w:tc>
          <w:tcPr>
            <w:tcW w:w="7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39.089</w:t>
            </w:r>
          </w:p>
        </w:tc>
        <w:tc>
          <w:tcPr>
            <w:tcW w:w="26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31</w:t>
            </w:r>
          </w:p>
        </w:tc>
      </w:tr>
      <w:tr w:rsidR="006C02F1" w:rsidRPr="006C02F1" w:rsidTr="006C02F1">
        <w:trPr>
          <w:tblCellSpacing w:w="7" w:type="dxa"/>
          <w:jc w:val="center"/>
        </w:trPr>
        <w:tc>
          <w:tcPr>
            <w:tcW w:w="3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5</w:t>
            </w:r>
          </w:p>
        </w:tc>
        <w:tc>
          <w:tcPr>
            <w:tcW w:w="7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39.090</w:t>
            </w:r>
          </w:p>
        </w:tc>
        <w:tc>
          <w:tcPr>
            <w:tcW w:w="5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a</w:t>
            </w:r>
          </w:p>
        </w:tc>
        <w:tc>
          <w:tcPr>
            <w:tcW w:w="7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80.184</w:t>
            </w:r>
          </w:p>
        </w:tc>
        <w:tc>
          <w:tcPr>
            <w:tcW w:w="26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40</w:t>
            </w:r>
          </w:p>
        </w:tc>
      </w:tr>
      <w:tr w:rsidR="006C02F1" w:rsidRPr="006C02F1" w:rsidTr="006C02F1">
        <w:trPr>
          <w:tblCellSpacing w:w="7" w:type="dxa"/>
          <w:jc w:val="center"/>
        </w:trPr>
        <w:tc>
          <w:tcPr>
            <w:tcW w:w="3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6</w:t>
            </w:r>
          </w:p>
        </w:tc>
        <w:tc>
          <w:tcPr>
            <w:tcW w:w="7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80.185</w:t>
            </w:r>
          </w:p>
        </w:tc>
        <w:tc>
          <w:tcPr>
            <w:tcW w:w="5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a</w:t>
            </w:r>
          </w:p>
        </w:tc>
        <w:tc>
          <w:tcPr>
            <w:tcW w:w="7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117.270</w:t>
            </w:r>
          </w:p>
        </w:tc>
        <w:tc>
          <w:tcPr>
            <w:tcW w:w="26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44</w:t>
            </w:r>
          </w:p>
        </w:tc>
      </w:tr>
      <w:tr w:rsidR="006C02F1" w:rsidRPr="006C02F1" w:rsidTr="006C02F1">
        <w:trPr>
          <w:tblCellSpacing w:w="7" w:type="dxa"/>
          <w:jc w:val="center"/>
        </w:trPr>
        <w:tc>
          <w:tcPr>
            <w:tcW w:w="3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7</w:t>
            </w:r>
          </w:p>
        </w:tc>
        <w:tc>
          <w:tcPr>
            <w:tcW w:w="7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117.271</w:t>
            </w:r>
          </w:p>
        </w:tc>
        <w:tc>
          <w:tcPr>
            <w:tcW w:w="5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o</w:t>
            </w:r>
          </w:p>
        </w:tc>
        <w:tc>
          <w:tcPr>
            <w:tcW w:w="70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más</w:t>
            </w:r>
          </w:p>
        </w:tc>
        <w:tc>
          <w:tcPr>
            <w:tcW w:w="2650" w:type="pct"/>
            <w:tcBorders>
              <w:top w:val="outset" w:sz="6" w:space="0" w:color="auto"/>
              <w:left w:val="outset" w:sz="6" w:space="0" w:color="auto"/>
              <w:bottom w:val="outset" w:sz="6" w:space="0" w:color="auto"/>
              <w:right w:val="outset" w:sz="6" w:space="0" w:color="auto"/>
            </w:tcBorders>
            <w:vAlign w:val="center"/>
            <w:hideMark/>
          </w:tcPr>
          <w:p w:rsidR="006C02F1" w:rsidRPr="006C02F1" w:rsidRDefault="006C02F1" w:rsidP="006C02F1">
            <w:pPr>
              <w:spacing w:before="100" w:beforeAutospacing="1" w:after="100" w:afterAutospacing="1" w:line="240" w:lineRule="auto"/>
              <w:jc w:val="center"/>
              <w:rPr>
                <w:rFonts w:ascii="Times New Roman" w:eastAsia="Times New Roman" w:hAnsi="Times New Roman" w:cs="Times New Roman"/>
                <w:sz w:val="24"/>
                <w:szCs w:val="24"/>
              </w:rPr>
            </w:pPr>
            <w:r w:rsidRPr="006C02F1">
              <w:rPr>
                <w:rFonts w:ascii="Arial" w:eastAsia="Times New Roman" w:hAnsi="Arial" w:cs="Arial"/>
                <w:sz w:val="20"/>
                <w:szCs w:val="20"/>
              </w:rPr>
              <w:t>53</w:t>
            </w:r>
          </w:p>
        </w:tc>
      </w:tr>
    </w:tbl>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órganos que requieran una mayor cuantía deberán justificarlo mediante escrito motivado por el jefe de cada órgano, el cual deberá quedar anexo a la resolución.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2768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2.8.5.5</w:t>
      </w:r>
      <w:r w:rsidRPr="006C02F1">
        <w:rPr>
          <w:rFonts w:ascii="Arial" w:eastAsia="Times New Roman" w:hAnsi="Arial" w:cs="Arial"/>
          <w:b/>
          <w:bCs/>
          <w:i/>
          <w:iCs/>
          <w:color w:val="000000"/>
          <w:sz w:val="27"/>
          <w:szCs w:val="27"/>
          <w:shd w:val="clear" w:color="auto" w:fill="FFFFFF"/>
        </w:rPr>
        <w:t>. Destinación. </w:t>
      </w:r>
      <w:r w:rsidRPr="006C02F1">
        <w:rPr>
          <w:rFonts w:ascii="Arial" w:eastAsia="Times New Roman" w:hAnsi="Arial" w:cs="Arial"/>
          <w:color w:val="000000"/>
          <w:sz w:val="27"/>
          <w:szCs w:val="27"/>
          <w:shd w:val="clear" w:color="auto" w:fill="FFFFFF"/>
        </w:rPr>
        <w:t>El dinero que se entregue para la constitución de cajas menores debe ser utilizado para sufragar gastos identificados y definidos en los conceptos del Presupuesto General de la Nación que tengan el carácter de urgente. De igual forma los recursos podrán ser utilizados para el pago de viáticos y gastos de viaje, los cuales sólo requerirán de autorización del Ordenador del Gasto.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1º.</w:t>
      </w:r>
      <w:r w:rsidRPr="006C02F1">
        <w:rPr>
          <w:rFonts w:ascii="Arial" w:eastAsia="Times New Roman" w:hAnsi="Arial" w:cs="Arial"/>
          <w:color w:val="000000"/>
          <w:sz w:val="27"/>
          <w:szCs w:val="27"/>
          <w:shd w:val="clear" w:color="auto" w:fill="FFFFFF"/>
        </w:rPr>
        <w:t> Los dineros entregados para viáticos y gastos de viaje se legalizarán dentro de los cinco (5) días siguientes a la realización del gasto y, para las comisiones al exterior, en todo caso, antes del 29 de diciembre de cada año.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2º.</w:t>
      </w:r>
      <w:r w:rsidRPr="006C02F1">
        <w:rPr>
          <w:rFonts w:ascii="Arial" w:eastAsia="Times New Roman" w:hAnsi="Arial" w:cs="Arial"/>
          <w:color w:val="000000"/>
          <w:sz w:val="27"/>
          <w:szCs w:val="27"/>
          <w:shd w:val="clear" w:color="auto" w:fill="FFFFFF"/>
        </w:rPr>
        <w:t> Podrán destinarse recursos de las cajas menores para los gastos de alimentación que sean indispensables con ocasión de reuniones de trabajo requeridas para la atención exclusiva de la Dirección Superior de cada órgano, Direcciones Generales de los Ministerios y Gerencias, Presidencias o Direcciones de los Establecimientos Públicos Nacionales, siempre que el titular del despacho correspondiente deba asistir y autorice el gasto por escrito.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el Departamento Administrativo de la Presidencia de la República los gastos de alimentación que sean indispensables con ocasión de reuniones de trabajo de los Ministros Consejeros, Consejeros Presidenciales, el Alto Comisionado y los titulares de las Secretarías Presidenciales requerirán autorización previa del Director del Departamento Administrativo de la Presidencia de la República.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2768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2.8.5.6.</w:t>
      </w:r>
      <w:r w:rsidRPr="006C02F1">
        <w:rPr>
          <w:rFonts w:ascii="Arial" w:eastAsia="Times New Roman" w:hAnsi="Arial" w:cs="Arial"/>
          <w:b/>
          <w:bCs/>
          <w:i/>
          <w:iCs/>
          <w:color w:val="000000"/>
          <w:sz w:val="27"/>
          <w:szCs w:val="27"/>
          <w:shd w:val="clear" w:color="auto" w:fill="FFFFFF"/>
        </w:rPr>
        <w:t> Fianzas y Garantías. </w:t>
      </w:r>
      <w:r w:rsidRPr="006C02F1">
        <w:rPr>
          <w:rFonts w:ascii="Arial" w:eastAsia="Times New Roman" w:hAnsi="Arial" w:cs="Arial"/>
          <w:color w:val="000000"/>
          <w:sz w:val="27"/>
          <w:szCs w:val="27"/>
          <w:shd w:val="clear" w:color="auto" w:fill="FFFFFF"/>
        </w:rPr>
        <w:t>El Ordenador del Gasto deberá constituir las fianzas y garantías que considere necesarias para proteger los recursos del Tesoro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2768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2.8.5.7.</w:t>
      </w:r>
      <w:r w:rsidRPr="006C02F1">
        <w:rPr>
          <w:rFonts w:ascii="Arial" w:eastAsia="Times New Roman" w:hAnsi="Arial" w:cs="Arial"/>
          <w:b/>
          <w:bCs/>
          <w:i/>
          <w:iCs/>
          <w:color w:val="000000"/>
          <w:sz w:val="27"/>
          <w:szCs w:val="27"/>
          <w:shd w:val="clear" w:color="auto" w:fill="FFFFFF"/>
        </w:rPr>
        <w:t> Legalización. </w:t>
      </w:r>
      <w:r w:rsidRPr="006C02F1">
        <w:rPr>
          <w:rFonts w:ascii="Arial" w:eastAsia="Times New Roman" w:hAnsi="Arial" w:cs="Arial"/>
          <w:color w:val="000000"/>
          <w:sz w:val="27"/>
          <w:szCs w:val="27"/>
          <w:shd w:val="clear" w:color="auto" w:fill="FFFFFF"/>
        </w:rPr>
        <w:t>La legalización de los gastos de la caja menor deberá efectuarse durante los cinco (5) días siguientes a su realización.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No se podrán entregar nuevos recursos a un funcionario, hasta tanto no se haya legalizado el gasto anterior.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7 Decreto 2768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2.8.5.8.</w:t>
      </w:r>
      <w:r w:rsidRPr="006C02F1">
        <w:rPr>
          <w:rFonts w:ascii="Arial" w:eastAsia="Times New Roman" w:hAnsi="Arial" w:cs="Arial"/>
          <w:b/>
          <w:bCs/>
          <w:i/>
          <w:iCs/>
          <w:color w:val="000000"/>
          <w:sz w:val="27"/>
          <w:szCs w:val="27"/>
          <w:shd w:val="clear" w:color="auto" w:fill="FFFFFF"/>
        </w:rPr>
        <w:t> Prohibiciones. </w:t>
      </w:r>
      <w:r w:rsidRPr="006C02F1">
        <w:rPr>
          <w:rFonts w:ascii="Arial" w:eastAsia="Times New Roman" w:hAnsi="Arial" w:cs="Arial"/>
          <w:color w:val="000000"/>
          <w:sz w:val="27"/>
          <w:szCs w:val="27"/>
          <w:shd w:val="clear" w:color="auto" w:fill="FFFFFF"/>
        </w:rPr>
        <w:t>No se podrán realizar con fondos de cajas menores las siguientes operaciones: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Fraccionar compras de un mismo elemento o servicio.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Realizar desembolsos con destino a gastos de órganos diferentes de su propia organización.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Efectuar pagos de contratos cuando de conformidad con el Estatuto de Contratación Administrativa y normas que lo reglamenten deban constar por escrito.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Reconocer y pagar gastos por concepto de servicios personales y las contribuciones que establece la ley sobre la nómina, cesantías y pensiones.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Cambiar cheques o efectuar préstamos.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Adquirir elementos cuya existencia esté comprobada en el almacén o depósito de la entidad.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Efectuar gastos de servicios públicos, salvo que se trate de pagos en seccionales o regionales del respectivo órgano, correspondiendo a la entidad evaluar la urgencia y las razones que la sustentan.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Pagar gastos que no contengan los documentos soporte exigidos para su legalización, tales como facturas, resoluciones de comisión, recibos de registradora o la elaboración de una planilla de control.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Cuando por cualquier circunstancia una caja menor quede inoperante, no se podrá constituir otra o reemplazarla, hasta tanto la anterior haya sido legalizada en su totalidad.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2768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2.8.5.9.</w:t>
      </w:r>
      <w:r w:rsidRPr="006C02F1">
        <w:rPr>
          <w:rFonts w:ascii="Arial" w:eastAsia="Times New Roman" w:hAnsi="Arial" w:cs="Arial"/>
          <w:b/>
          <w:bCs/>
          <w:i/>
          <w:iCs/>
          <w:color w:val="000000"/>
          <w:sz w:val="27"/>
          <w:szCs w:val="27"/>
          <w:shd w:val="clear" w:color="auto" w:fill="FFFFFF"/>
        </w:rPr>
        <w:t> Manejo del dinero. </w:t>
      </w:r>
      <w:r w:rsidRPr="006C02F1">
        <w:rPr>
          <w:rFonts w:ascii="Arial" w:eastAsia="Times New Roman" w:hAnsi="Arial" w:cs="Arial"/>
          <w:color w:val="000000"/>
          <w:sz w:val="27"/>
          <w:szCs w:val="27"/>
          <w:shd w:val="clear" w:color="auto" w:fill="FFFFFF"/>
        </w:rPr>
        <w:t>El manejo del dinero de caja menor se hará a través de una cuenta corriente de acuerdo con las normas legales vigentes. No obstante, se podrá manejar en efectivo hasta cinco (5) salarios mínimos legales mensuales vigentes.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Están exceptuados de esta cuantía el Departamento Administrativo de la Presidencia de la República y el Ministerio de Relaciones Exteriores.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Estos recursos serán administrados por el funcionario facultado, debidamente afianzado.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Cuando el responsable de la caja menor se encuentre en vacaciones, licencia o comisión, el funcionario que haya constituido la respectiva caja menor, podrá mediante resolución, encargar a otro funcionario debidamente afianzado, para el manejo de la misma, mientras subsista la situación, para lo cual sólo se requiere de la entrega de los fondos y documentos mediante arqueo, al recibo y a la entrega de la misma, lo que deberá constar en el libro respectivo.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2768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2.8.5.10. </w:t>
      </w:r>
      <w:r w:rsidRPr="006C02F1">
        <w:rPr>
          <w:rFonts w:ascii="Arial" w:eastAsia="Times New Roman" w:hAnsi="Arial" w:cs="Arial"/>
          <w:b/>
          <w:bCs/>
          <w:i/>
          <w:iCs/>
          <w:color w:val="000000"/>
          <w:sz w:val="27"/>
          <w:szCs w:val="27"/>
          <w:shd w:val="clear" w:color="auto" w:fill="FFFFFF"/>
        </w:rPr>
        <w:t>Registro de creación en el SIIF. </w:t>
      </w:r>
      <w:r w:rsidRPr="006C02F1">
        <w:rPr>
          <w:rFonts w:ascii="Arial" w:eastAsia="Times New Roman" w:hAnsi="Arial" w:cs="Arial"/>
          <w:color w:val="000000"/>
          <w:sz w:val="27"/>
          <w:szCs w:val="27"/>
          <w:shd w:val="clear" w:color="auto" w:fill="FFFFFF"/>
        </w:rPr>
        <w:t>Una vez suscrita la resolución de constitución de la caja menor, previa expedición del certificado de disponibilidad presupuestal, el órgano ejecutor procederá al registro de creación de la Caja Menor en el SIIF Nación, así como el registro de la gestión financiera que se realice a través de las mismas.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10 Decreto 2768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2.8.5.11.</w:t>
      </w:r>
      <w:r w:rsidRPr="006C02F1">
        <w:rPr>
          <w:rFonts w:ascii="Arial" w:eastAsia="Times New Roman" w:hAnsi="Arial" w:cs="Arial"/>
          <w:b/>
          <w:bCs/>
          <w:i/>
          <w:iCs/>
          <w:color w:val="000000"/>
          <w:sz w:val="27"/>
          <w:szCs w:val="27"/>
          <w:shd w:val="clear" w:color="auto" w:fill="FFFFFF"/>
        </w:rPr>
        <w:t> Primer giro. </w:t>
      </w:r>
      <w:r w:rsidRPr="006C02F1">
        <w:rPr>
          <w:rFonts w:ascii="Arial" w:eastAsia="Times New Roman" w:hAnsi="Arial" w:cs="Arial"/>
          <w:color w:val="000000"/>
          <w:sz w:val="27"/>
          <w:szCs w:val="27"/>
          <w:shd w:val="clear" w:color="auto" w:fill="FFFFFF"/>
        </w:rPr>
        <w:t>Se efectuará con base en los siguientes requisitos: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Que exista resolución de constitución expedida de conformidad con 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Que el funcionado encargado de su administración haya constituido o ampliado la fianza de manejo y esté debidamente aprobada, amparando el monto total del valor de la caja menor.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2768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2.8.5.12.</w:t>
      </w:r>
      <w:r w:rsidRPr="006C02F1">
        <w:rPr>
          <w:rFonts w:ascii="Arial" w:eastAsia="Times New Roman" w:hAnsi="Arial" w:cs="Arial"/>
          <w:b/>
          <w:bCs/>
          <w:i/>
          <w:iCs/>
          <w:color w:val="000000"/>
          <w:sz w:val="27"/>
          <w:szCs w:val="27"/>
          <w:shd w:val="clear" w:color="auto" w:fill="FFFFFF"/>
        </w:rPr>
        <w:t> Registro de Operaciones. </w:t>
      </w:r>
      <w:r w:rsidRPr="006C02F1">
        <w:rPr>
          <w:rFonts w:ascii="Arial" w:eastAsia="Times New Roman" w:hAnsi="Arial" w:cs="Arial"/>
          <w:color w:val="000000"/>
          <w:sz w:val="27"/>
          <w:szCs w:val="27"/>
          <w:shd w:val="clear" w:color="auto" w:fill="FFFFFF"/>
        </w:rPr>
        <w:t>Todas las operaciones que se realicen a través de la caja menor deben ser registradas por el responsable de la caja menor en el SIIF Nación. Esto incluye los procesos relacionados con la apertura, ejecución, reembolso y de legalización para el cierre de la caja menor.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Con el fin de garantizar que las operaciones estén debidamente sustentadas, que los registros sean oportunos y adecuados y que los saldos correspondan, las oficinas de control interno, deberán efectuar arqueos periódicos y </w:t>
      </w:r>
      <w:r w:rsidRPr="006C02F1">
        <w:rPr>
          <w:rFonts w:ascii="Arial" w:eastAsia="Times New Roman" w:hAnsi="Arial" w:cs="Arial"/>
          <w:color w:val="000000"/>
          <w:sz w:val="27"/>
          <w:szCs w:val="27"/>
          <w:shd w:val="clear" w:color="auto" w:fill="FFFFFF"/>
        </w:rPr>
        <w:lastRenderedPageBreak/>
        <w:t>sorpresivos independientemente de la verificación por parte de las dependencias financieras de los diferentes órganos y de las oficinas de auditoría. En todas las revisiones se debe tener en cuenta que la información oficial es la que se encuentra registrada en el SIIF Nación.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12 Decreto 2 768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2.8.5.13.</w:t>
      </w:r>
      <w:r w:rsidRPr="006C02F1">
        <w:rPr>
          <w:rFonts w:ascii="Arial" w:eastAsia="Times New Roman" w:hAnsi="Arial" w:cs="Arial"/>
          <w:b/>
          <w:bCs/>
          <w:i/>
          <w:iCs/>
          <w:color w:val="000000"/>
          <w:sz w:val="27"/>
          <w:szCs w:val="27"/>
          <w:shd w:val="clear" w:color="auto" w:fill="FFFFFF"/>
        </w:rPr>
        <w:t> Legalización. </w:t>
      </w:r>
      <w:r w:rsidRPr="006C02F1">
        <w:rPr>
          <w:rFonts w:ascii="Arial" w:eastAsia="Times New Roman" w:hAnsi="Arial" w:cs="Arial"/>
          <w:color w:val="000000"/>
          <w:sz w:val="27"/>
          <w:szCs w:val="27"/>
          <w:shd w:val="clear" w:color="auto" w:fill="FFFFFF"/>
        </w:rPr>
        <w:t>En la legalización de los gastos para efectos del reembolso, se exigirá el cumplimiento de los requisitos que a continuación se indican: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Que se haya registrado una solicitud de reembolso en el SIIF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Que los documentos presentados sean los originales y se encuentren firmados por los acreedores con identificación del nombre o razón social y el número del documento de identidad o NIT, objeto y cuantía.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Que la fecha del comprobante del gasto corresponda a la vigencia fiscal que se está legalizando.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Que el gasto se haya efectuado después de haberse constituido o reembolsado la caja menor según el caso.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Que se haya expedido la resolución de reconocimiento del gasto, teniendo en cuenta lo dispuesto en el artículo 110 del Estatuto Orgánico del Presupuesto.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legalización definitiva de las cajas menores, constituidas durante la vigencia fiscal, se hará antes del 29 de diciembre, fecha en la cual se deberá reintegrar el saldo sobrante y el respectivo cuentadante responderá por el incumplimiento de su legalización oportuna y del manejo del dinero que se encuentre a su cargo, sin perjuicio de las demás acciones legales a que hubiese lugar.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(Art.13 Decreto 2768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2.8.5.14. </w:t>
      </w:r>
      <w:r w:rsidRPr="006C02F1">
        <w:rPr>
          <w:rFonts w:ascii="Arial" w:eastAsia="Times New Roman" w:hAnsi="Arial" w:cs="Arial"/>
          <w:b/>
          <w:bCs/>
          <w:i/>
          <w:iCs/>
          <w:color w:val="000000"/>
          <w:sz w:val="27"/>
          <w:szCs w:val="27"/>
          <w:shd w:val="clear" w:color="auto" w:fill="FFFFFF"/>
        </w:rPr>
        <w:t>Reembolso. </w:t>
      </w:r>
      <w:r w:rsidRPr="006C02F1">
        <w:rPr>
          <w:rFonts w:ascii="Arial" w:eastAsia="Times New Roman" w:hAnsi="Arial" w:cs="Arial"/>
          <w:color w:val="000000"/>
          <w:sz w:val="27"/>
          <w:szCs w:val="27"/>
          <w:shd w:val="clear" w:color="auto" w:fill="FFFFFF"/>
        </w:rPr>
        <w:t>Los reembolsos se harán en la cuantía de los gastos realizados, sin exceder el monto previsto en el respectivo rubro presupuestal, en forma mensual o cuando se haya consumido más de un setenta por ciento (70%), lo que ocurra primero, de algunos o todos los valores de los rubros presupuestales afectados.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En el reembolso se deberán reportar los gastos realizados en todos los rubros presupuestales a fin de efectuar un corte de numeración y de fechas.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(Art.14 Decreto 2768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2.8.5.15.</w:t>
      </w:r>
      <w:r w:rsidRPr="006C02F1">
        <w:rPr>
          <w:rFonts w:ascii="Arial" w:eastAsia="Times New Roman" w:hAnsi="Arial" w:cs="Arial"/>
          <w:b/>
          <w:bCs/>
          <w:i/>
          <w:iCs/>
          <w:color w:val="000000"/>
          <w:sz w:val="27"/>
          <w:szCs w:val="27"/>
          <w:shd w:val="clear" w:color="auto" w:fill="FFFFFF"/>
        </w:rPr>
        <w:t> Cambio de Responsable. </w:t>
      </w:r>
      <w:r w:rsidRPr="006C02F1">
        <w:rPr>
          <w:rFonts w:ascii="Arial" w:eastAsia="Times New Roman" w:hAnsi="Arial" w:cs="Arial"/>
          <w:color w:val="000000"/>
          <w:sz w:val="27"/>
          <w:szCs w:val="27"/>
          <w:shd w:val="clear" w:color="auto" w:fill="FFFFFF"/>
        </w:rPr>
        <w:t>Cuando se cambie el responsable de la caja menor, deberá hacerse una legalización efectuando el reembolso total de los gastos realizados con corte a la fecha.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(Art.15 Decreto 2768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2.8.5.16.</w:t>
      </w:r>
      <w:r w:rsidRPr="006C02F1">
        <w:rPr>
          <w:rFonts w:ascii="Arial" w:eastAsia="Times New Roman" w:hAnsi="Arial" w:cs="Arial"/>
          <w:b/>
          <w:bCs/>
          <w:i/>
          <w:iCs/>
          <w:color w:val="000000"/>
          <w:sz w:val="27"/>
          <w:szCs w:val="27"/>
          <w:shd w:val="clear" w:color="auto" w:fill="FFFFFF"/>
        </w:rPr>
        <w:t> Cancelación de la Caja menor. </w:t>
      </w:r>
      <w:r w:rsidRPr="006C02F1">
        <w:rPr>
          <w:rFonts w:ascii="Arial" w:eastAsia="Times New Roman" w:hAnsi="Arial" w:cs="Arial"/>
          <w:color w:val="000000"/>
          <w:sz w:val="27"/>
          <w:szCs w:val="27"/>
          <w:shd w:val="clear" w:color="auto" w:fill="FFFFFF"/>
        </w:rPr>
        <w:t>Cuando se decida la cancelación de una caja menor, su titular la legalizará en forma definitiva, reintegrando el saldo de los fondos que recibió. En este caso, se debe saldar la cuenta corriente.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(Art.16 Decreto 2768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2.8.5.17.</w:t>
      </w:r>
      <w:r w:rsidRPr="006C02F1">
        <w:rPr>
          <w:rFonts w:ascii="Arial" w:eastAsia="Times New Roman" w:hAnsi="Arial" w:cs="Arial"/>
          <w:b/>
          <w:bCs/>
          <w:i/>
          <w:iCs/>
          <w:color w:val="000000"/>
          <w:sz w:val="27"/>
          <w:szCs w:val="27"/>
          <w:shd w:val="clear" w:color="auto" w:fill="FFFFFF"/>
        </w:rPr>
        <w:t> Vigilancia. </w:t>
      </w:r>
      <w:r w:rsidRPr="006C02F1">
        <w:rPr>
          <w:rFonts w:ascii="Arial" w:eastAsia="Times New Roman" w:hAnsi="Arial" w:cs="Arial"/>
          <w:color w:val="000000"/>
          <w:sz w:val="27"/>
          <w:szCs w:val="27"/>
          <w:shd w:val="clear" w:color="auto" w:fill="FFFFFF"/>
        </w:rPr>
        <w:t>Corresponde a la Contraloría General de la República ejercer la vigilancia y el control posterior en los términos establecidos en el artículo 268 de la Constitución Política.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responsables de las cajas menores deberán adoptar los controles internos que garanticen el adecuado uso manejo de los recursos, independientemente de las evaluaciones y verificaciones que compete adelantar a las oficinas de auditoría o control interno.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17 Decreto 2768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2.8.5.18.</w:t>
      </w:r>
      <w:r w:rsidRPr="006C02F1">
        <w:rPr>
          <w:rFonts w:ascii="Arial" w:eastAsia="Times New Roman" w:hAnsi="Arial" w:cs="Arial"/>
          <w:b/>
          <w:bCs/>
          <w:i/>
          <w:iCs/>
          <w:color w:val="000000"/>
          <w:sz w:val="27"/>
          <w:szCs w:val="27"/>
          <w:shd w:val="clear" w:color="auto" w:fill="FFFFFF"/>
        </w:rPr>
        <w:t> Responsabilidad. </w:t>
      </w:r>
      <w:r w:rsidRPr="006C02F1">
        <w:rPr>
          <w:rFonts w:ascii="Arial" w:eastAsia="Times New Roman" w:hAnsi="Arial" w:cs="Arial"/>
          <w:color w:val="000000"/>
          <w:sz w:val="27"/>
          <w:szCs w:val="27"/>
          <w:shd w:val="clear" w:color="auto" w:fill="FFFFFF"/>
        </w:rPr>
        <w:t>Los funcionarios a quienes se les entregue recursos del Tesoro Público, para constituir cajas menores se harán responsables por el incumplimiento en la legalización oportuna y por el manejo de este dinero.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18 Decreto 2768 de 2012)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6</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CUMPLIMIENTO DE SENTENCIAS Y CONCILIACIONES</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PAGO DE SENTENCIAS CON RECURSOS DEL PRESUPUESTO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2.8.6.1.1.</w:t>
      </w:r>
      <w:r w:rsidRPr="006C02F1">
        <w:rPr>
          <w:rFonts w:ascii="Arial" w:eastAsia="Times New Roman" w:hAnsi="Arial" w:cs="Arial"/>
          <w:b/>
          <w:bCs/>
          <w:i/>
          <w:iCs/>
          <w:color w:val="000000"/>
          <w:sz w:val="27"/>
          <w:szCs w:val="27"/>
          <w:shd w:val="clear" w:color="auto" w:fill="FFFFFF"/>
        </w:rPr>
        <w:t> Remisión al órgano condenado u obligado. </w:t>
      </w:r>
      <w:r w:rsidRPr="006C02F1">
        <w:rPr>
          <w:rFonts w:ascii="Arial" w:eastAsia="Times New Roman" w:hAnsi="Arial" w:cs="Arial"/>
          <w:color w:val="000000"/>
          <w:sz w:val="27"/>
          <w:szCs w:val="27"/>
          <w:shd w:val="clear" w:color="auto" w:fill="FFFFFF"/>
        </w:rPr>
        <w:t>A partir del 1 de marzo de 1995 los créditos judicialmente reconocidos, las conciliaciones y los laudos arbitrales deben ser remitidos por la autoridad judicial o la administrativa que los reciba, al órgano condenado u obligado.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Cuando dos o más entidades públicas resulten obligadas a pagar sumas de dinero y no se especifique en la respectiva providencia la forma y el porcentaje con que cada entidad deberá asumir el pago, la obligación dineraria será atendida conforme a las siguientes reglas: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En conflictos de naturaleza laboral, el pago deberá atenderse en su totalidad con cargo al presupuesto de la entidad en la que preste o prestó el servicio en forma personal y remunerada el servidor público beneficiario de la sentencia, laudo o conciliación derivada de la relación laboral.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En conflictos de naturaleza contractual, deberá afectarse el presupuesto de la entidad que liquidó el contrato o, en su defecto, de la que lo suscribió.</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Cuando la causa de la condena proviniere del ejercicio de las potestades excepcionales al derecho común consagradas en la Ley 80 de 1993 o en normas posteriores que la modifiquen, adicionen o complementen, deberá afectarse el presupuesto de la entidad que expidió el respectivo acto administrativo.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falta de cualquiera de las anteriores hipótesis, el cumplimiento del pago de la condena deberá estar a cargo de la entidad que se benefició con la prestación contractual.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En conflictos de naturaleza extracontractual, deberá afectarse, en su orden, el presupuesto de la entidad responsable de la custodia y guarda del bien que produjo el hecho dañoso; o el de la entidad a la que prestaba sus servicios el servidor público que causó el perjuicio o incurrió en vía de hecho; o el de la entidad que omitió el deber legal que generó la condena; o el de la entidad que produjo la operación administrativa u ocupó inmuebles en los términos del artículo 140 del Código de Procedimiento Administrativo y de lo Contencioso Administrativo.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xml:space="preserve"> Cuando una entidad pública sea condenada al pago de una indemnización, bonificación, salario o cualquier otra prestación laboral en </w:t>
      </w:r>
      <w:r w:rsidRPr="006C02F1">
        <w:rPr>
          <w:rFonts w:ascii="Arial" w:eastAsia="Times New Roman" w:hAnsi="Arial" w:cs="Arial"/>
          <w:color w:val="000000"/>
          <w:sz w:val="27"/>
          <w:szCs w:val="27"/>
          <w:shd w:val="clear" w:color="auto" w:fill="FFFFFF"/>
        </w:rPr>
        <w:lastRenderedPageBreak/>
        <w:t>beneficio de un servidor público que no ha estado vinculado a su planta de personal, deberá afectarse el presupuesto de la entidad a la que presta o prestó los servicios personales relacionados con la causa de la condena, aún si la indemnización consiste en el pago de prestaciones periódicas.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En los procesos de ejecución de sentencias en contra de entidades públicas de cualquier orden, los mandamientos de pago, medidas cautelares y providencias que ordenen seguir adelante la ejecución, deberán ceñirse a las reglas señaladas en el presente capítulo.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37 Decreto 359 de 1995, modificado por el Art 1 del Decreto 4689 de 2005)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2.8.6.1.2.</w:t>
      </w:r>
      <w:r w:rsidRPr="006C02F1">
        <w:rPr>
          <w:rFonts w:ascii="Arial" w:eastAsia="Times New Roman" w:hAnsi="Arial" w:cs="Arial"/>
          <w:b/>
          <w:bCs/>
          <w:i/>
          <w:iCs/>
          <w:color w:val="000000"/>
          <w:sz w:val="27"/>
          <w:szCs w:val="27"/>
          <w:shd w:val="clear" w:color="auto" w:fill="FFFFFF"/>
        </w:rPr>
        <w:t> Trámite de las tutelas. </w:t>
      </w:r>
      <w:r w:rsidRPr="006C02F1">
        <w:rPr>
          <w:rFonts w:ascii="Arial" w:eastAsia="Times New Roman" w:hAnsi="Arial" w:cs="Arial"/>
          <w:color w:val="000000"/>
          <w:sz w:val="27"/>
          <w:szCs w:val="27"/>
          <w:shd w:val="clear" w:color="auto" w:fill="FFFFFF"/>
        </w:rPr>
        <w:t>Los fallos de tutela seguirán tramitándose y atendiéndose de la misma manera que se venía haciendo a 31 de diciembre de 1994.</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40 Decreto 359 de 1995)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COMPENSACIÓN DE OBLIGACIONES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2.8.6.2.1.</w:t>
      </w:r>
      <w:r w:rsidRPr="006C02F1">
        <w:rPr>
          <w:rFonts w:ascii="Arial" w:eastAsia="Times New Roman" w:hAnsi="Arial" w:cs="Arial"/>
          <w:b/>
          <w:bCs/>
          <w:i/>
          <w:iCs/>
          <w:color w:val="000000"/>
          <w:sz w:val="27"/>
          <w:szCs w:val="27"/>
          <w:shd w:val="clear" w:color="auto" w:fill="FFFFFF"/>
        </w:rPr>
        <w:t> Sentencias y conciliaciones judiciales. </w:t>
      </w:r>
      <w:r w:rsidRPr="006C02F1">
        <w:rPr>
          <w:rFonts w:ascii="Arial" w:eastAsia="Times New Roman" w:hAnsi="Arial" w:cs="Arial"/>
          <w:color w:val="000000"/>
          <w:sz w:val="27"/>
          <w:szCs w:val="27"/>
          <w:shd w:val="clear" w:color="auto" w:fill="FFFFFF"/>
        </w:rPr>
        <w:t>Las oficinas encargadas en cada organismo de dar cumplimiento a las sentencias y conciliaciones judiciales de acuerdo con el artículo 29 de la Ley 344 de 1996, deberán informar sobre la existencia de la providencia o auto que aprueba la conciliación debidamente ejecutoriada, a la subdirección de Recaudación de la Dirección de Impuestos y Aduanas Nacionales, DIAN.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la información enviada a la subdirección de Recaudación de la DIAN, se incluirán los siguientes datos: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Nombres y apellidos o razón social completos, del beneficiario de la sentencia o conciliación;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Número de identificación personal, tarjeta de identidad, cédula de ciudadanía o el número de identificación tributaria si lo tiene disponible, según sea el caso;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c. Dirección que se obtenga del respectivo expediente de los beneficiarios de las providencias o conciliaciones, así como el monto de la obligación a cargo </w:t>
      </w:r>
      <w:r w:rsidRPr="006C02F1">
        <w:rPr>
          <w:rFonts w:ascii="Arial" w:eastAsia="Times New Roman" w:hAnsi="Arial" w:cs="Arial"/>
          <w:color w:val="000000"/>
          <w:sz w:val="27"/>
          <w:szCs w:val="27"/>
          <w:shd w:val="clear" w:color="auto" w:fill="FFFFFF"/>
        </w:rPr>
        <w:lastRenderedPageBreak/>
        <w:t>de la Nación o del órgano que sea una sección del Presupuesto General de la Nación según sea el caso,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Número y fecha de la providencia o auto de conciliación y fecha de la ejecutoria de la providencia, datos que se entenderán certificados para todos los efectos.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Esta información será remitida por el obligado al pago de la sentencia o conciliación, en un término máximo de un (1) día, una vez se disponga de la misma.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2126 de 1997)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2.8.6.2.2.</w:t>
      </w:r>
      <w:r w:rsidRPr="006C02F1">
        <w:rPr>
          <w:rFonts w:ascii="Arial" w:eastAsia="Times New Roman" w:hAnsi="Arial" w:cs="Arial"/>
          <w:b/>
          <w:bCs/>
          <w:i/>
          <w:iCs/>
          <w:color w:val="000000"/>
          <w:sz w:val="27"/>
          <w:szCs w:val="27"/>
          <w:shd w:val="clear" w:color="auto" w:fill="FFFFFF"/>
        </w:rPr>
        <w:t> Trámite a cargo de la Dirección de Impuestos y Aduanas Nacionales. </w:t>
      </w:r>
      <w:r w:rsidRPr="006C02F1">
        <w:rPr>
          <w:rFonts w:ascii="Arial" w:eastAsia="Times New Roman" w:hAnsi="Arial" w:cs="Arial"/>
          <w:color w:val="000000"/>
          <w:sz w:val="27"/>
          <w:szCs w:val="27"/>
          <w:shd w:val="clear" w:color="auto" w:fill="FFFFFF"/>
        </w:rPr>
        <w:t>La Subdirección de Gestión de Recaudo y Cobranzas de la DIAN, luego de establecer el domicilio de los beneficiarios de las providencias o conciliaciones, remitirá toda la información descrita en el artículo anterior a la Administración de Impuestos y Aduanas Nacionales, donde ésta exista, o en los demás casos, a la Administración de Impuestos Nacionales de la jurisdicción del beneficiario, con el objeto de que ésta realice las inspecciones necesarias tendientes a cuantificar el valor de las obligaciones tributarias, aduaneras o cambiarías exigibles, que puedan ser objeto de compensación.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 inspección consistirá en la verificación a nivel nacional, de las deudas tributarias, aduaneras o cambiarias a cargo de los beneficiarios de la sentencia o conciliación, realizada por la administración que corresponda de conformidad con lo dispuesto en el inciso anterior.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2126 de 1997)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2.8.6.2.3.</w:t>
      </w:r>
      <w:r w:rsidRPr="006C02F1">
        <w:rPr>
          <w:rFonts w:ascii="Arial" w:eastAsia="Times New Roman" w:hAnsi="Arial" w:cs="Arial"/>
          <w:b/>
          <w:bCs/>
          <w:i/>
          <w:iCs/>
          <w:color w:val="000000"/>
          <w:sz w:val="27"/>
          <w:szCs w:val="27"/>
          <w:shd w:val="clear" w:color="auto" w:fill="FFFFFF"/>
        </w:rPr>
        <w:t> Obligaciones objeto de compensación. </w:t>
      </w:r>
      <w:r w:rsidRPr="006C02F1">
        <w:rPr>
          <w:rFonts w:ascii="Arial" w:eastAsia="Times New Roman" w:hAnsi="Arial" w:cs="Arial"/>
          <w:color w:val="000000"/>
          <w:sz w:val="27"/>
          <w:szCs w:val="27"/>
          <w:shd w:val="clear" w:color="auto" w:fill="FFFFFF"/>
        </w:rPr>
        <w:t>Las obligaciones tributarias, aduaneras o cambiarías objeto de compensación, serán aquellas que estén contenidas en liquidaciones privadas, liquidaciones oficiales y demás actos de la Dirección de Impuestos y Aduanas Nacionales, que fijen sumas líquidas de dinero a favor del fisco nacional, debidamente ejecutoriadas, y las garantías o cauciones prestadas a favor de la Nación para afianzar el pago de obligaciones tributarias, aduaneras o cambiarías, una vez ejecutoriada la providencia que declare su incumplimiento o la exigibilidad de las obligaciones garantizadas.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2126 de 1997)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2.8.6.2.4.</w:t>
      </w:r>
      <w:r w:rsidRPr="006C02F1">
        <w:rPr>
          <w:rFonts w:ascii="Arial" w:eastAsia="Times New Roman" w:hAnsi="Arial" w:cs="Arial"/>
          <w:b/>
          <w:bCs/>
          <w:i/>
          <w:iCs/>
          <w:color w:val="000000"/>
          <w:sz w:val="27"/>
          <w:szCs w:val="27"/>
          <w:shd w:val="clear" w:color="auto" w:fill="FFFFFF"/>
        </w:rPr>
        <w:t> Trámite. </w:t>
      </w:r>
      <w:r w:rsidRPr="006C02F1">
        <w:rPr>
          <w:rFonts w:ascii="Arial" w:eastAsia="Times New Roman" w:hAnsi="Arial" w:cs="Arial"/>
          <w:color w:val="000000"/>
          <w:sz w:val="27"/>
          <w:szCs w:val="27"/>
          <w:shd w:val="clear" w:color="auto" w:fill="FFFFFF"/>
        </w:rPr>
        <w:t>La administración respectiva, dispondrá del término máximo de veinte (20) días contados a partir del recibo de la información, para efectuar la inspección y para expedir la resolución de compensación por una sola vez cuando existan deudas exigibles, sin perjuicio de las facultades de cobro de las obligaciones pendientes de pago.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resolución que ordene la compensación se notificará por correo certificado a la dirección informada en el respectivo proceso, a la que informe la entidad, o el beneficiario, o a la que establezca la Administración.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Contra la resolución de compensación procederán los recursos de reposición y apelación, los cuales deberán ser interpuestos dentro de los diez (10) días siguientes a la notificación del acto y se resolverán dentro del término máximo de quince (15) días.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De manera inmediata a la ejecutoria del acto de compensación, la administración respectiva informará a los organismos el valor en que fue afectada la sentencia o la conciliación por efecto de la compensación, remitiendo copia del acto administrativo debidamente notificado y ejecutoriado. Cuando de conformidad con la inspección realizada no haya lugar a la compensación, la administración así lo informará en el menor término posible y, en todo caso, dentro del plazo máximo establecido en el primer inciso de este artículo.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Con base en la información anterior el órgano público encargado de dar cumplimiento a la sentencia o conciliación, dictará el acto administrativo correspondiente, el cual será notificado al beneficiario.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Cuando se compensen obligaciones exigibles por diferentes administraciones, la Administración que haya realizado la inspección deberá proferir la resolución por el total de la deuda a compensar.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2126 de 1997)</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PAGO DE SENTENCIAS Y CONCILIACIONES MEDIANTE BONOS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2.8.6.3.1.</w:t>
      </w:r>
      <w:r w:rsidRPr="006C02F1">
        <w:rPr>
          <w:rFonts w:ascii="Arial" w:eastAsia="Times New Roman" w:hAnsi="Arial" w:cs="Arial"/>
          <w:b/>
          <w:bCs/>
          <w:i/>
          <w:iCs/>
          <w:color w:val="000000"/>
          <w:sz w:val="27"/>
          <w:szCs w:val="27"/>
          <w:shd w:val="clear" w:color="auto" w:fill="FFFFFF"/>
        </w:rPr>
        <w:t> Reconocimiento de sentencias y conciliaciones judiciales mediante bonos. </w:t>
      </w:r>
      <w:r w:rsidRPr="006C02F1">
        <w:rPr>
          <w:rFonts w:ascii="Arial" w:eastAsia="Times New Roman" w:hAnsi="Arial" w:cs="Arial"/>
          <w:color w:val="000000"/>
          <w:sz w:val="27"/>
          <w:szCs w:val="27"/>
          <w:shd w:val="clear" w:color="auto" w:fill="FFFFFF"/>
        </w:rPr>
        <w:t xml:space="preserve">Cuando el Ministerio de Hacienda y Crédito Público opte por reconocer como deuda pública las sentencias y conciliaciones judiciales en contra de la Nación y de los establecimientos </w:t>
      </w:r>
      <w:r w:rsidRPr="006C02F1">
        <w:rPr>
          <w:rFonts w:ascii="Arial" w:eastAsia="Times New Roman" w:hAnsi="Arial" w:cs="Arial"/>
          <w:color w:val="000000"/>
          <w:sz w:val="27"/>
          <w:szCs w:val="27"/>
          <w:shd w:val="clear" w:color="auto" w:fill="FFFFFF"/>
        </w:rPr>
        <w:lastRenderedPageBreak/>
        <w:t>públicos del orden nacional, las podrá, pagar mediante la emisión de bonos en condiciones de mercado siempre y cuando cuente con la aceptación del beneficiario.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Sujeta a la posterior ratificación por parte de la Dirección General de Crédito Público y Tesoro Nacional y antes de la expedición de la resolución que haga el reconocimiento de deuda pública y ordene la emisión de los bonos, la entidad responsable del cumplimiento de la sentencia o conciliación judicial formulará una oferta al beneficiario del pago para que manifieste si acepta o no el pago mediante bonos por el valor total o parcial de la suma a cancelar.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beneficiario que desee recibir el pago mediante bonos deberá aceptar la oferta por escrito dentro de los diez (10) días hábiles siguientes al envío del requerimiento, expresando en forma clara y precisa el monto, máximo que acepta recibir mediante bonos. Vencido el término para contestar el requerimiento sin que el beneficiario, haya manifestado su voluntad de recibir bonos se entenderá que no ha aceptado.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Los bonos que se emitan para el reconocimiento de las sentencias y conciliaciones judiciales como deuda pública se entregarán en condiciones de mercado de acuerdo con el mecanismo que disponga el Ministerio de Hacienda y Crédito Público. En todo caso, la emisión de dichos bonos deberá tener en cuenta las condiciones financieras del mercado primario de los títulos de deuda pública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bonos que el Ministerio de Hacienda y Crédito Público emita en desarrollo de lo previsto en este artículo, podrán ser administrados directamente por la Nación o esta podrá celebrar con el Banco de la República o con otras entidades nacionales o extranjeras contratos de administración fiduciaria y todos aquellos necesarios para la agencia, administración y/o servicio de los respectivos títulos, en los cuales se podrá prever que la administración de los mismos y de los cupones que representan sus rendimientos se realice a través de depósitos centralizados de valores.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Cuando en desarrollo de lo previsto en este artículo, el Ministerio de Hacienda y Crédito Público opte por reconocer como deuda pública de la Nación las sentencias y conciliaciones judiciales de los establecimientos públicos del orden nacional, éstos celebrarán acuerdos del pago en los cuales se establecerán los términos y condiciones para reintegrar a la Nación las sumas reconocidas a través de los bonos previstos en este capítulo.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5 Decreto 2126 de 1997, parágrafo 1 modificado por el art 1 del Decreto 3732 de 2005)</w:t>
      </w:r>
    </w:p>
    <w:p w:rsidR="006C02F1" w:rsidRPr="006C02F1" w:rsidRDefault="006C02F1" w:rsidP="006C02F1">
      <w:pPr>
        <w:spacing w:before="100" w:beforeAutospacing="1" w:after="100" w:afterAutospacing="1" w:line="240" w:lineRule="auto"/>
        <w:jc w:val="center"/>
        <w:rPr>
          <w:rFonts w:ascii="Arial" w:eastAsia="Times New Roman" w:hAnsi="Arial" w:cs="Arial"/>
          <w:color w:val="000000"/>
          <w:sz w:val="24"/>
          <w:szCs w:val="24"/>
          <w:shd w:val="clear" w:color="auto" w:fill="FFFFFF"/>
        </w:rPr>
      </w:pPr>
      <w:r w:rsidRPr="006C02F1">
        <w:rPr>
          <w:rFonts w:ascii="Arial" w:eastAsia="Times New Roman" w:hAnsi="Arial" w:cs="Arial"/>
          <w:b/>
          <w:bCs/>
          <w:color w:val="000000"/>
          <w:sz w:val="24"/>
          <w:szCs w:val="24"/>
          <w:shd w:val="clear" w:color="auto" w:fill="FFFFFF"/>
        </w:rPr>
        <w:t>CAPÍTULO 4</w:t>
      </w:r>
    </w:p>
    <w:p w:rsidR="006C02F1" w:rsidRPr="006C02F1" w:rsidRDefault="006C02F1" w:rsidP="006C02F1">
      <w:pPr>
        <w:spacing w:before="100" w:beforeAutospacing="1" w:after="100" w:afterAutospacing="1" w:line="240" w:lineRule="auto"/>
        <w:jc w:val="center"/>
        <w:rPr>
          <w:rFonts w:ascii="Arial" w:eastAsia="Times New Roman" w:hAnsi="Arial" w:cs="Arial"/>
          <w:color w:val="000000"/>
          <w:sz w:val="24"/>
          <w:szCs w:val="24"/>
          <w:shd w:val="clear" w:color="auto" w:fill="FFFFFF"/>
        </w:rPr>
      </w:pPr>
      <w:hyperlink r:id="rId39" w:history="1">
        <w:r w:rsidRPr="006C02F1">
          <w:rPr>
            <w:rFonts w:ascii="Arial" w:eastAsia="Times New Roman" w:hAnsi="Arial" w:cs="Arial"/>
            <w:color w:val="0000FF"/>
            <w:sz w:val="24"/>
            <w:szCs w:val="24"/>
            <w:u w:val="single"/>
            <w:shd w:val="clear" w:color="auto" w:fill="FFFFFF"/>
          </w:rPr>
          <w:t>Adicionado por el art. 1, Decreto Nacional 2469 de 2015.</w:t>
        </w:r>
      </w:hyperlink>
    </w:p>
    <w:p w:rsidR="006C02F1" w:rsidRPr="006C02F1" w:rsidRDefault="006C02F1" w:rsidP="006C02F1">
      <w:pPr>
        <w:spacing w:before="100" w:beforeAutospacing="1" w:after="100" w:afterAutospacing="1" w:line="240" w:lineRule="auto"/>
        <w:jc w:val="center"/>
        <w:rPr>
          <w:rFonts w:ascii="Arial" w:eastAsia="Times New Roman" w:hAnsi="Arial" w:cs="Arial"/>
          <w:color w:val="000000"/>
          <w:sz w:val="24"/>
          <w:szCs w:val="24"/>
          <w:shd w:val="clear" w:color="auto" w:fill="FFFFFF"/>
        </w:rPr>
      </w:pPr>
      <w:r w:rsidRPr="006C02F1">
        <w:rPr>
          <w:rFonts w:ascii="Arial" w:eastAsia="Times New Roman" w:hAnsi="Arial" w:cs="Arial"/>
          <w:b/>
          <w:bCs/>
          <w:color w:val="000000"/>
          <w:sz w:val="24"/>
          <w:szCs w:val="24"/>
          <w:shd w:val="clear" w:color="auto" w:fill="FFFFFF"/>
        </w:rPr>
        <w:t>CAPÍTULO 5</w:t>
      </w:r>
    </w:p>
    <w:p w:rsidR="006C02F1" w:rsidRPr="006C02F1" w:rsidRDefault="006C02F1" w:rsidP="006C02F1">
      <w:pPr>
        <w:spacing w:before="100" w:beforeAutospacing="1" w:after="100" w:afterAutospacing="1" w:line="240" w:lineRule="auto"/>
        <w:jc w:val="center"/>
        <w:rPr>
          <w:rFonts w:ascii="Arial" w:eastAsia="Times New Roman" w:hAnsi="Arial" w:cs="Arial"/>
          <w:color w:val="000000"/>
          <w:sz w:val="24"/>
          <w:szCs w:val="24"/>
          <w:shd w:val="clear" w:color="auto" w:fill="FFFFFF"/>
        </w:rPr>
      </w:pPr>
      <w:hyperlink r:id="rId40" w:history="1">
        <w:r w:rsidRPr="006C02F1">
          <w:rPr>
            <w:rFonts w:ascii="Arial" w:eastAsia="Times New Roman" w:hAnsi="Arial" w:cs="Arial"/>
            <w:color w:val="0000FF"/>
            <w:sz w:val="24"/>
            <w:szCs w:val="24"/>
            <w:u w:val="single"/>
            <w:shd w:val="clear" w:color="auto" w:fill="FFFFFF"/>
          </w:rPr>
          <w:t>Adicionado por el art. 1, Decreto Nacional 2469 de 2015.</w:t>
        </w:r>
      </w:hyperlink>
    </w:p>
    <w:p w:rsidR="006C02F1" w:rsidRPr="006C02F1" w:rsidRDefault="006C02F1" w:rsidP="006C02F1">
      <w:pPr>
        <w:spacing w:before="100" w:beforeAutospacing="1" w:after="100" w:afterAutospacing="1" w:line="240" w:lineRule="auto"/>
        <w:jc w:val="center"/>
        <w:rPr>
          <w:rFonts w:ascii="Arial" w:eastAsia="Times New Roman" w:hAnsi="Arial" w:cs="Arial"/>
          <w:color w:val="000000"/>
          <w:sz w:val="24"/>
          <w:szCs w:val="24"/>
          <w:shd w:val="clear" w:color="auto" w:fill="FFFFFF"/>
        </w:rPr>
      </w:pPr>
      <w:r w:rsidRPr="006C02F1">
        <w:rPr>
          <w:rFonts w:ascii="Arial" w:eastAsia="Times New Roman" w:hAnsi="Arial" w:cs="Arial"/>
          <w:b/>
          <w:bCs/>
          <w:color w:val="000000"/>
          <w:sz w:val="24"/>
          <w:szCs w:val="24"/>
          <w:shd w:val="clear" w:color="auto" w:fill="FFFFFF"/>
        </w:rPr>
        <w:t>CAPÍTULO 6</w:t>
      </w:r>
    </w:p>
    <w:p w:rsidR="006C02F1" w:rsidRPr="006C02F1" w:rsidRDefault="006C02F1" w:rsidP="006C02F1">
      <w:pPr>
        <w:spacing w:before="100" w:beforeAutospacing="1" w:after="100" w:afterAutospacing="1" w:line="240" w:lineRule="auto"/>
        <w:jc w:val="center"/>
        <w:rPr>
          <w:rFonts w:ascii="Arial" w:eastAsia="Times New Roman" w:hAnsi="Arial" w:cs="Arial"/>
          <w:i/>
          <w:iCs/>
          <w:color w:val="000000"/>
          <w:sz w:val="24"/>
          <w:szCs w:val="24"/>
          <w:shd w:val="clear" w:color="auto" w:fill="FFFFFF"/>
        </w:rPr>
      </w:pPr>
      <w:hyperlink r:id="rId41" w:history="1">
        <w:r w:rsidRPr="006C02F1">
          <w:rPr>
            <w:rFonts w:ascii="Arial" w:eastAsia="Times New Roman" w:hAnsi="Arial" w:cs="Arial"/>
            <w:color w:val="0000FF"/>
            <w:sz w:val="24"/>
            <w:szCs w:val="24"/>
            <w:u w:val="single"/>
            <w:shd w:val="clear" w:color="auto" w:fill="FFFFFF"/>
          </w:rPr>
          <w:t>Adicionado por el art. 1, Decreto Nacional 2469 de 2015.</w:t>
        </w:r>
      </w:hyperlink>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7</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INCLUSION EN EL PRESUPUESTO GENERAL DE LA NACIÓN DE LOS RECURSOS NECESARIOS PARA INGRESO DE COLOMBIA A LA OCDE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2.8.7.1.</w:t>
      </w:r>
      <w:r w:rsidRPr="006C02F1">
        <w:rPr>
          <w:rFonts w:ascii="Arial" w:eastAsia="Times New Roman" w:hAnsi="Arial" w:cs="Arial"/>
          <w:b/>
          <w:bCs/>
          <w:i/>
          <w:iCs/>
          <w:color w:val="000000"/>
          <w:sz w:val="27"/>
          <w:szCs w:val="27"/>
          <w:shd w:val="clear" w:color="auto" w:fill="FFFFFF"/>
        </w:rPr>
        <w:t> Recursos necesarios para el ingreso a la OCDE. </w:t>
      </w:r>
      <w:r w:rsidRPr="006C02F1">
        <w:rPr>
          <w:rFonts w:ascii="Arial" w:eastAsia="Times New Roman" w:hAnsi="Arial" w:cs="Arial"/>
          <w:color w:val="000000"/>
          <w:sz w:val="27"/>
          <w:szCs w:val="27"/>
          <w:shd w:val="clear" w:color="auto" w:fill="FFFFFF"/>
        </w:rPr>
        <w:t>En desarrollo de lo previsto en el artículo 47 de la Ley 1450 de 2011, el Gobierno Nacional incluirá en el Presupuesto General de la Nación los recursos necesarios para sufragar los gastos que requieran las entidades técnicas responsables para el ingreso de Colombia en la OCDE, en particular los necesarios para participar o pertenecer a sus grupos y comités y para cumplir las obligaciones derivadas de la preparación para el ingreso y aceptación como miembro. Tales erogaciones incluyen, entre otras, las destinadas a sufragar: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Las revisiones de pares y demás revisiones, estudios y auditorías ("peer reviews", "assessments", entre otros) sobre el Estado Colombiano, su legislación y funcionamiento, que sean necesarios para y dentro de los procesos tendientes al acceso de Colombia a la OCDE.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Las revisiones de pares y demás revisiones, estudios y auditorías ("peer reviews", "assessments", entre otros) en relación con otros Estados, su legislación y funcionamiento, en los que deba participar Colombia como parte de los compromisos adquiridos en virtud de su participación en los distintos foros y grupos de trabajo de los que haga parte el país en desarrollo de los procesos tendientes a su acceso a la OCDE.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Las misiones de los funcionarios de la OCDE o sus grupos y comités a Colombia, incluidos los gastos de traslado, estadía y alojamiento, entre otros.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d. Las misiones de funcionarios y contratistas del Estado colombiano a la sede o lugares de reunión permanente o esporádica de la OCDE, incluidos los gastos de traslado, estadía y alojamiento, entre otros.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Las misiones de trabajo permanente de funcionarios y contratistas del Estado colombiano que deban desarrollarse por un lapso superior a un mes (secondment) en alguna de las sedes de la OCDE o de los foros o cuerpos de los que la OCDE haga la secretaria o coordinación, incluidos los gastos de traslado, estadía y alojamiento, entre otros.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La traducción de textos normativos, documentos de trabajo, cuestionarios, formularios, publicaciones y demás material producido por la OCDE o por el Estado colombiano dentro de los procesos tendientes al acceso.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g. La interpretación oficial al español en los eventos de la OCDE a los que asistan funcionarios o contratistas del Estado colombiano.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h. Los eventos que deba realizar el Estado colombiano dentro de los procesos tendientes al acceso a la OCDE, incluidos los que se celebren en sus sedes de representación en el exterior.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 Las contribuciones para la adhesión, participación o membresía en los comités o grupos de la OCDE, así como en los foros, grupos, convenciones y demás instrumentos patrocinados, y/o administrados, y/o coordinados por la OCDE, de los que Colombia deba hacer parte para efectos de los procesos tendientes al acceso a la OCDE.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j. Los eventos de capacitación de los funcionarios colombianos por parte de la OCDE en relación con los temas trabajados por la Organización, así como los manuales, recomendaciones, convenciones y demás instrumentos a los que Colombia deba adherir o que deba adoptar como parte de los procesos tendientes a lograr su acceso a la Organización.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1192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2.8.7.2.</w:t>
      </w:r>
      <w:r w:rsidRPr="006C02F1">
        <w:rPr>
          <w:rFonts w:ascii="Arial" w:eastAsia="Times New Roman" w:hAnsi="Arial" w:cs="Arial"/>
          <w:b/>
          <w:bCs/>
          <w:i/>
          <w:iCs/>
          <w:color w:val="000000"/>
          <w:sz w:val="27"/>
          <w:szCs w:val="27"/>
          <w:shd w:val="clear" w:color="auto" w:fill="FFFFFF"/>
        </w:rPr>
        <w:t> Certificado de disponibilidad Presupuestal. </w:t>
      </w:r>
      <w:r w:rsidRPr="006C02F1">
        <w:rPr>
          <w:rFonts w:ascii="Arial" w:eastAsia="Times New Roman" w:hAnsi="Arial" w:cs="Arial"/>
          <w:color w:val="000000"/>
          <w:sz w:val="27"/>
          <w:szCs w:val="27"/>
          <w:shd w:val="clear" w:color="auto" w:fill="FFFFFF"/>
        </w:rPr>
        <w:t>Con cargo al rubro que se especifique para los efectos atrás descritos, se atenderán los gastos establecidos en el artículo anterior del presente título, para lo cual al inicio de cada vigencia fiscal se expedirá el correspondiente certificado de disponibilidad presupuestal que amparará los compromisos necesarios para el cumplimiento de la preparación para el ingreso y aceptación de Colombia en dicha Organización.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2. Decreto 1192 de 2012)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PARTE 9</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SISTEMA INTEGRADO DE INFORMACIÓN FINANCIERA - SIIF - NACIÓN</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SISTEMA INTEGRADO DE INFORMACIÓN FINANCIERA - SIIF NACIÓN</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CARÁCTERÍSITCAS GENERALES Y ESTRUCTURA DEL SIIF</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2.9.1.1.1.</w:t>
      </w:r>
      <w:r w:rsidRPr="006C02F1">
        <w:rPr>
          <w:rFonts w:ascii="Arial" w:eastAsia="Times New Roman" w:hAnsi="Arial" w:cs="Arial"/>
          <w:b/>
          <w:bCs/>
          <w:i/>
          <w:iCs/>
          <w:color w:val="000000"/>
          <w:sz w:val="27"/>
          <w:szCs w:val="27"/>
          <w:shd w:val="clear" w:color="auto" w:fill="FFFFFF"/>
        </w:rPr>
        <w:t> Objeto. </w:t>
      </w:r>
      <w:r w:rsidRPr="006C02F1">
        <w:rPr>
          <w:rFonts w:ascii="Arial" w:eastAsia="Times New Roman" w:hAnsi="Arial" w:cs="Arial"/>
          <w:color w:val="000000"/>
          <w:sz w:val="27"/>
          <w:szCs w:val="27"/>
          <w:shd w:val="clear" w:color="auto" w:fill="FFFFFF"/>
        </w:rPr>
        <w:t>El presente título determina el marco para la administración, implantación, operatividad, uso y aplicabilidad del Sistema Integrado de Información Financiera (SIIF) Nación.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(Art.1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2.9.1.1.2.</w:t>
      </w:r>
      <w:r w:rsidRPr="006C02F1">
        <w:rPr>
          <w:rFonts w:ascii="Arial" w:eastAsia="Times New Roman" w:hAnsi="Arial" w:cs="Arial"/>
          <w:b/>
          <w:bCs/>
          <w:i/>
          <w:iCs/>
          <w:color w:val="000000"/>
          <w:sz w:val="27"/>
          <w:szCs w:val="27"/>
          <w:shd w:val="clear" w:color="auto" w:fill="FFFFFF"/>
        </w:rPr>
        <w:t> Definición. </w:t>
      </w:r>
      <w:r w:rsidRPr="006C02F1">
        <w:rPr>
          <w:rFonts w:ascii="Arial" w:eastAsia="Times New Roman" w:hAnsi="Arial" w:cs="Arial"/>
          <w:color w:val="000000"/>
          <w:sz w:val="27"/>
          <w:szCs w:val="27"/>
          <w:shd w:val="clear" w:color="auto" w:fill="FFFFFF"/>
        </w:rPr>
        <w:t>El Sistema Integrado de Información Financiera (SIIF) Nación es un sistema que coordina, integra, centraliza y estandariza la gestión financiera pública nacional, con el fin de propiciar una mayor eficiencia y seguridad en el uso de los recursos del Presupuesto General de la Nación y de brindar información oportuna y confiable.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(Art.2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2.9.1.1.3.</w:t>
      </w:r>
      <w:r w:rsidRPr="006C02F1">
        <w:rPr>
          <w:rFonts w:ascii="Arial" w:eastAsia="Times New Roman" w:hAnsi="Arial" w:cs="Arial"/>
          <w:b/>
          <w:bCs/>
          <w:i/>
          <w:iCs/>
          <w:color w:val="000000"/>
          <w:sz w:val="27"/>
          <w:szCs w:val="27"/>
          <w:shd w:val="clear" w:color="auto" w:fill="FFFFFF"/>
        </w:rPr>
        <w:t> Campo de aplicación. </w:t>
      </w:r>
      <w:r w:rsidRPr="006C02F1">
        <w:rPr>
          <w:rFonts w:ascii="Arial" w:eastAsia="Times New Roman" w:hAnsi="Arial" w:cs="Arial"/>
          <w:color w:val="000000"/>
          <w:sz w:val="27"/>
          <w:szCs w:val="27"/>
          <w:shd w:val="clear" w:color="auto" w:fill="FFFFFF"/>
        </w:rPr>
        <w:t>El presente título aplica a todas las entidades y órganos que hacen parte del Presupuesto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las Corporaciones Autónomas Regionales y las Empresas Industriales y Comerciales del Estado y las Sociedades de Economía Mixta sujetas al régimen de aquellas, que reciban recursos de la Nación a través del Presupuesto General de la Nación, solo aplicará en lo relacionado con la gestión presupuestal del gasto para el giro de dichos recursos.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(Art.3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2.9.1.1.4.</w:t>
      </w:r>
      <w:r w:rsidRPr="006C02F1">
        <w:rPr>
          <w:rFonts w:ascii="Arial" w:eastAsia="Times New Roman" w:hAnsi="Arial" w:cs="Arial"/>
          <w:b/>
          <w:bCs/>
          <w:i/>
          <w:iCs/>
          <w:color w:val="000000"/>
          <w:sz w:val="27"/>
          <w:szCs w:val="27"/>
          <w:shd w:val="clear" w:color="auto" w:fill="FFFFFF"/>
        </w:rPr>
        <w:t> Información del Sistema. </w:t>
      </w:r>
      <w:r w:rsidRPr="006C02F1">
        <w:rPr>
          <w:rFonts w:ascii="Arial" w:eastAsia="Times New Roman" w:hAnsi="Arial" w:cs="Arial"/>
          <w:color w:val="000000"/>
          <w:sz w:val="27"/>
          <w:szCs w:val="27"/>
          <w:shd w:val="clear" w:color="auto" w:fill="FFFFFF"/>
        </w:rPr>
        <w:t xml:space="preserve">El SIIF Nación reflejará el detalle, la secuencia y el resultado de la gestión financiera pública registrada por las entidades y órganos que conforman el Presupuesto General de la </w:t>
      </w:r>
      <w:r w:rsidRPr="006C02F1">
        <w:rPr>
          <w:rFonts w:ascii="Arial" w:eastAsia="Times New Roman" w:hAnsi="Arial" w:cs="Arial"/>
          <w:color w:val="000000"/>
          <w:sz w:val="27"/>
          <w:szCs w:val="27"/>
          <w:shd w:val="clear" w:color="auto" w:fill="FFFFFF"/>
        </w:rPr>
        <w:lastRenderedPageBreak/>
        <w:t>Nación, especialmente la relacionada con la programación, liquidación, modificación y ejecución del presupuesto; la programación, modificación y ejecución del Programa Anual Mensualizado de Caja (PAC), la gestión contable y los recaudos y pagos realizados por la Cuenta Única Nacional y demás tesorerías.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2.9.1.1.5.</w:t>
      </w:r>
      <w:r w:rsidRPr="006C02F1">
        <w:rPr>
          <w:rFonts w:ascii="Arial" w:eastAsia="Times New Roman" w:hAnsi="Arial" w:cs="Arial"/>
          <w:b/>
          <w:bCs/>
          <w:i/>
          <w:iCs/>
          <w:color w:val="000000"/>
          <w:sz w:val="27"/>
          <w:szCs w:val="27"/>
          <w:shd w:val="clear" w:color="auto" w:fill="FFFFFF"/>
        </w:rPr>
        <w:t> Obligatoriedad de utilización del Sistema. </w:t>
      </w:r>
      <w:r w:rsidRPr="006C02F1">
        <w:rPr>
          <w:rFonts w:ascii="Arial" w:eastAsia="Times New Roman" w:hAnsi="Arial" w:cs="Arial"/>
          <w:color w:val="000000"/>
          <w:sz w:val="27"/>
          <w:szCs w:val="27"/>
          <w:shd w:val="clear" w:color="auto" w:fill="FFFFFF"/>
        </w:rPr>
        <w:t>Las entidades y órganos ejecutores del Presupuesto General de la Nación, las Direcciones Generales del Presupuesto Público Nacional y de Crédito Público y Tesoro Nacional del Ministerio de Hacienda y Crédito Público y la Contaduría General de la Nación, o quienes hagan sus veces, deberán efectuar y registrar en el SIIF Nación las operaciones y la información asociada con su área de negocio, dentro del horario establecido, conforme con los instructivos que para el efecto expida el Administrador del Sistema.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Comité Directivo del SIIF Nación, de que trata el artículo 2.9.1.1.8 del presente capítulo, determinará qué entidades y órganos ejecutores, por conveniencia de carácter técnico y misional, podrán registrar la gestión financiera pública a través de aplicativos misionales, los cuales deberán interoperar (sic) en línea y tiempo real con el SIIF Nación, de acuerdo al estándar, la seguridad y las condiciones tecnológicas que para tal fin defina 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Para efectos del presente título se entiende por línea y tiempo real, que las aplicaciones se puedan conectar directamente al SIIF Nación y que los registros se efectúen cuando los hechos económicos y financieros se generen.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(Art.5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2.9.1.1.6.</w:t>
      </w:r>
      <w:r w:rsidRPr="006C02F1">
        <w:rPr>
          <w:rFonts w:ascii="Arial" w:eastAsia="Times New Roman" w:hAnsi="Arial" w:cs="Arial"/>
          <w:b/>
          <w:bCs/>
          <w:i/>
          <w:iCs/>
          <w:color w:val="000000"/>
          <w:sz w:val="27"/>
          <w:szCs w:val="27"/>
          <w:shd w:val="clear" w:color="auto" w:fill="FFFFFF"/>
        </w:rPr>
        <w:t> Alcance de la información registrada en el SIIF Nación. </w:t>
      </w:r>
      <w:r w:rsidRPr="006C02F1">
        <w:rPr>
          <w:rFonts w:ascii="Arial" w:eastAsia="Times New Roman" w:hAnsi="Arial" w:cs="Arial"/>
          <w:color w:val="000000"/>
          <w:sz w:val="27"/>
          <w:szCs w:val="27"/>
          <w:shd w:val="clear" w:color="auto" w:fill="FFFFFF"/>
        </w:rPr>
        <w:t>La información registrada en el Sistema es fuente válida para: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El desarrollo de los procesos operativos relacionados con: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La programación del Presupuesto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La administración de apropiaciones.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3. La ejecución presupuestal de ingresos y de gastos en sus diferentes clasificaciones.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Las solicitudes, autorizaciones, modificaciones y compromisos de vigencias futuras.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La distribución y administración del Programa Anual Mensualizado de Caja (PAC).</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La tramitación de las órdenes de pago para el abono en cuenta a través del sistema de Cuenta Única Nacional y de las tesorerías de las entidades que administran rentas parafiscales.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La gestión contable.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La expedición de certificados de disponibilidad presupuestal, la asunción de compromisos, el registro de obligaciones y el pago de los mismos con cargo a las apropiaciones autorizadas en el Presupuesto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9. La constitución de las reservas presupuestales y. de las cuentas por pagar.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La generación de información presupuestal básica y la elaboración de informes de seguimiento presupuestal;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La generación de información contable básica y la obtención de consultas, reportes e informes contables requeridos por la Contaduría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La generación de informes de tesorería, presupuestales y contables;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La evaluación financiera de la Inversión 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El control de resultados financieros que realicen las autoridades públicas;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g) La obtención de los informes requeridos por las entidades de control;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Las aplicaciones administradas por las entidades y órganos que hacen parte del Presupuesto General de la Nación, empleadas para registrar negocios no previstos en el SIIF Nación, servirán como auxiliares de los códigos contables que conforman los estados contables. Dicha información hará parte integral del Sistema Integrado de Información Financiera (SIIF) Nación.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6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2.9.1.1.7.</w:t>
      </w:r>
      <w:r w:rsidRPr="006C02F1">
        <w:rPr>
          <w:rFonts w:ascii="Arial" w:eastAsia="Times New Roman" w:hAnsi="Arial" w:cs="Arial"/>
          <w:b/>
          <w:bCs/>
          <w:i/>
          <w:iCs/>
          <w:color w:val="000000"/>
          <w:sz w:val="27"/>
          <w:szCs w:val="27"/>
          <w:shd w:val="clear" w:color="auto" w:fill="FFFFFF"/>
        </w:rPr>
        <w:t> Estructura del SIIF Nación. </w:t>
      </w:r>
      <w:r w:rsidRPr="006C02F1">
        <w:rPr>
          <w:rFonts w:ascii="Arial" w:eastAsia="Times New Roman" w:hAnsi="Arial" w:cs="Arial"/>
          <w:color w:val="000000"/>
          <w:sz w:val="27"/>
          <w:szCs w:val="27"/>
          <w:shd w:val="clear" w:color="auto" w:fill="FFFFFF"/>
        </w:rPr>
        <w:t>El Sistema Integrado de Información Financiera. (SIIF) Nación estará conformado por los siguientes órganos de dirección y administración: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Un Comité Directivo;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Un Comité Operativo y de Seguridad;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Un Administrador del Sistema;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Un funcionario responsable del SIIF en cada entidad usuaria del aplicativo.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2.9.1.1.8</w:t>
      </w:r>
      <w:r w:rsidRPr="006C02F1">
        <w:rPr>
          <w:rFonts w:ascii="Arial" w:eastAsia="Times New Roman" w:hAnsi="Arial" w:cs="Arial"/>
          <w:b/>
          <w:bCs/>
          <w:i/>
          <w:iCs/>
          <w:color w:val="000000"/>
          <w:sz w:val="27"/>
          <w:szCs w:val="27"/>
          <w:shd w:val="clear" w:color="auto" w:fill="FFFFFF"/>
        </w:rPr>
        <w:t>. Composición del Comité Directivo del SIIF Nación. </w:t>
      </w:r>
      <w:r w:rsidRPr="006C02F1">
        <w:rPr>
          <w:rFonts w:ascii="Arial" w:eastAsia="Times New Roman" w:hAnsi="Arial" w:cs="Arial"/>
          <w:color w:val="000000"/>
          <w:sz w:val="27"/>
          <w:szCs w:val="27"/>
          <w:shd w:val="clear" w:color="auto" w:fill="FFFFFF"/>
        </w:rPr>
        <w:t>El Comité Directivo del SIIF Nación estará conformado por: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El Viceministro General de Hacienda quien lo presidirá;</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El Contador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El Director General del Presupuesto Público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El Director General de Crédito Público y Tesoro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El Director de Tecnología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El Administrador del SIIF Nación quien será el Secretario Técnico.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2.9.1.1.9.</w:t>
      </w:r>
      <w:r w:rsidRPr="006C02F1">
        <w:rPr>
          <w:rFonts w:ascii="Arial" w:eastAsia="Times New Roman" w:hAnsi="Arial" w:cs="Arial"/>
          <w:b/>
          <w:bCs/>
          <w:i/>
          <w:iCs/>
          <w:color w:val="000000"/>
          <w:sz w:val="27"/>
          <w:szCs w:val="27"/>
          <w:shd w:val="clear" w:color="auto" w:fill="FFFFFF"/>
        </w:rPr>
        <w:t> Funciones del Comité Directivo. </w:t>
      </w:r>
      <w:r w:rsidRPr="006C02F1">
        <w:rPr>
          <w:rFonts w:ascii="Arial" w:eastAsia="Times New Roman" w:hAnsi="Arial" w:cs="Arial"/>
          <w:color w:val="000000"/>
          <w:sz w:val="27"/>
          <w:szCs w:val="27"/>
          <w:shd w:val="clear" w:color="auto" w:fill="FFFFFF"/>
        </w:rPr>
        <w:t>Corresponde al Comité Directivo del SIIF Nación, desarrollar las siguientes funciones: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Aprobar políticas respecto al funcionamiento, la seguridad, la funcionalidad y cobertura del Sistema, de conformidad con las normas vigentes y de acuerdo con las características del mismo;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Aprobar y establecer el reglamento de uso del Sistema;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c) Aprobar el modelo conceptual del sistema y los cambios en la funcionalidad, la cobertura y/o los aspectos tecnológicos, propuestos por cualquiera de sus miembros, previo concepto funcional emitido por el Administrador del Sistema;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Autorizar la actualización de los requerimientos e instalación de la infraestructura tecnológica necesaria, cuando haya lugar a modificaciones en los componentes tecnológicos sobre los cuales opera el Sistema;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Determinar qué entidades y órganos que conforman el Presupuesto General de la Nación, por conveniencia de carácter técnico y misional, podrán registrar la gestión financiera pública a través de aplicativos misionales que deberán interoperar (sic) en línea y tiempo real con el SIIF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Reglamentar los mecanismos de coordinación que sean necesarios para la definición y operación de las funcionalidades nuevas que el Comité incorpore al sistema;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g) Establecer su propio reglamento.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Las decisiones adoptadas por el Comité Directivo, respecto al SIIF Nación, son de obligatorio cumplimiento por parte de las entidades, dependencias y órganos que conforman el Sistema.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2.9.1.1.10</w:t>
      </w:r>
      <w:r w:rsidRPr="006C02F1">
        <w:rPr>
          <w:rFonts w:ascii="Arial" w:eastAsia="Times New Roman" w:hAnsi="Arial" w:cs="Arial"/>
          <w:b/>
          <w:bCs/>
          <w:i/>
          <w:iCs/>
          <w:color w:val="000000"/>
          <w:sz w:val="27"/>
          <w:szCs w:val="27"/>
          <w:shd w:val="clear" w:color="auto" w:fill="FFFFFF"/>
        </w:rPr>
        <w:t> Composición del Comité Operativo y de Seguridad del SIIF Nación. </w:t>
      </w:r>
      <w:r w:rsidRPr="006C02F1">
        <w:rPr>
          <w:rFonts w:ascii="Arial" w:eastAsia="Times New Roman" w:hAnsi="Arial" w:cs="Arial"/>
          <w:color w:val="000000"/>
          <w:sz w:val="27"/>
          <w:szCs w:val="27"/>
          <w:shd w:val="clear" w:color="auto" w:fill="FFFFFF"/>
        </w:rPr>
        <w:t>El Comité Operativo y de Seguridad del SIIF Nación, estará conformado por: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El Administrador del SIIF Nación, quien lo presidirá;</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El Subdirector de Análisis y Consolidación Presupuestal de la Dirección General de Presupuesto Público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El Subdirector de Operaciones de la Dirección General de Crédito Público y Tesoro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El Subdirector de Ingeniería de Software de la Dirección de Tecnología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e) El Subcontador (sic) de Centralización de la Información de la Contaduría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El Asesor de Seguridad del SIIF Nación quien ejercerá las funciones de Secretario del Comité, quien tendrá voz pero no voto.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El Contralor Delegado para Economía y Finanzas de la Contraloría General de la República será invitado, con voz pero sin voto, a las sesiones del Comité Operativo y de Seguridad en donde se traten los temas relacionados con el proceso de cierres de fin de año y apertura del nuevo año.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De igual manera, asistirá el Jefe de la Oficina de Control Interno del Ministerio de Hacienda y Crédito Público con voz pero sin voto.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10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2.9.1.1.11. </w:t>
      </w:r>
      <w:r w:rsidRPr="006C02F1">
        <w:rPr>
          <w:rFonts w:ascii="Arial" w:eastAsia="Times New Roman" w:hAnsi="Arial" w:cs="Arial"/>
          <w:b/>
          <w:bCs/>
          <w:i/>
          <w:iCs/>
          <w:color w:val="000000"/>
          <w:sz w:val="27"/>
          <w:szCs w:val="27"/>
          <w:shd w:val="clear" w:color="auto" w:fill="FFFFFF"/>
        </w:rPr>
        <w:t>Funciones del Comité Operativo y de Seguridad del SIIF Nación. </w:t>
      </w:r>
      <w:r w:rsidRPr="006C02F1">
        <w:rPr>
          <w:rFonts w:ascii="Arial" w:eastAsia="Times New Roman" w:hAnsi="Arial" w:cs="Arial"/>
          <w:color w:val="000000"/>
          <w:sz w:val="27"/>
          <w:szCs w:val="27"/>
          <w:shd w:val="clear" w:color="auto" w:fill="FFFFFF"/>
        </w:rPr>
        <w:t>Corresponde al Comité Operativo y de S1eguridad del SIIF Nación, desarrollar las siguientes funciones: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Proponer al Comité Directivo las políticas y los estándares que constituyen el modelo de seguridad del SIIF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Determinar pautas para la implantación, complementación y mejoramiento permanente del modelo de seguridad del SIIF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Trazar directrices para la divulgación e implantación de estándares de seguridad por parte de las entidades usuarias;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Solicitar al Administrador del SIIF Nación informes de seguimiento sobre el modelo de seguridad del sistema;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Evaluar el informe anual de riesgos del SIIF Nación presentado por el Administrador del aplicativo;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Mantener actualizado al Comité Directivo acerca del estado del modelo de seguridad del SIIF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g) Determinar los eventos en que por motivos técnicos u operativos no se deba realizar el pago directo al beneficiario a través del SIIF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h) Tomar las medidas que considere pertinentes cuando el Administrador del Sistema le informe del mal uso del aplicativo por parte de los usuarios;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 Presentar a consideración de la autoridad competente propuestas de modificación a las normas presupuestales, contables o tributarias que permitan un registro integral de la gestión financiera de los usuarios en el sistema;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j) Coordinar la parametrización del aplicativo y las acciones de los órganos rectores en materia contable, presupuestal y de tesorería, que sean necesarias para el buen funcionamiento del sistema;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k) Coordinar el proceso de cierres de fin de año y apertura de nuevo año;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 Aprobar los cambios que no modifiquen el modelo conceptual aprobado por el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Comité Directivo que presente el Administrador del SIIF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m) Deshabilitar o inactivar a los usuarios cuando tenga evidencias de que no atiende las medidas de seguridad implementadas;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n) Establecer su propio reglamento;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o) Las demás que le determine el Comité Directivo respecto de la seguridad y operación del sistema.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2.9.1.1.12. </w:t>
      </w:r>
      <w:r w:rsidRPr="006C02F1">
        <w:rPr>
          <w:rFonts w:ascii="Arial" w:eastAsia="Times New Roman" w:hAnsi="Arial" w:cs="Arial"/>
          <w:b/>
          <w:bCs/>
          <w:i/>
          <w:iCs/>
          <w:color w:val="000000"/>
          <w:sz w:val="27"/>
          <w:szCs w:val="27"/>
          <w:shd w:val="clear" w:color="auto" w:fill="FFFFFF"/>
        </w:rPr>
        <w:t>Administrador del SIIF Nación. </w:t>
      </w:r>
      <w:r w:rsidRPr="006C02F1">
        <w:rPr>
          <w:rFonts w:ascii="Arial" w:eastAsia="Times New Roman" w:hAnsi="Arial" w:cs="Arial"/>
          <w:color w:val="000000"/>
          <w:sz w:val="27"/>
          <w:szCs w:val="27"/>
          <w:shd w:val="clear" w:color="auto" w:fill="FFFFFF"/>
        </w:rPr>
        <w:t>El Viceministerio General del Ministerio de Hacienda y Crédito Público es la dependencia encargada de la administración del SIIF Nación. Para tal fin, el Viceministro General de Hacienda designará a un funcionario de alto nivel de la planta de personal de su despacho como Administrador del Sistema, quien tendrá a su cargo un grupo de apoyo.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12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2.9.1.1.13. </w:t>
      </w:r>
      <w:r w:rsidRPr="006C02F1">
        <w:rPr>
          <w:rFonts w:ascii="Arial" w:eastAsia="Times New Roman" w:hAnsi="Arial" w:cs="Arial"/>
          <w:b/>
          <w:bCs/>
          <w:i/>
          <w:iCs/>
          <w:color w:val="000000"/>
          <w:sz w:val="27"/>
          <w:szCs w:val="27"/>
          <w:shd w:val="clear" w:color="auto" w:fill="FFFFFF"/>
        </w:rPr>
        <w:t>Funciones del Administrador del SIIF Nación. </w:t>
      </w:r>
      <w:r w:rsidRPr="006C02F1">
        <w:rPr>
          <w:rFonts w:ascii="Arial" w:eastAsia="Times New Roman" w:hAnsi="Arial" w:cs="Arial"/>
          <w:color w:val="000000"/>
          <w:sz w:val="27"/>
          <w:szCs w:val="27"/>
          <w:shd w:val="clear" w:color="auto" w:fill="FFFFFF"/>
        </w:rPr>
        <w:t>El Ministerio de Hacienda y Crédito Público determinará las funciones que ejercerá el Administrador del SIIF Nación, quien como mínimo deberá:</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Ejecutar las decisiones adoptadas por el Comité Directivo del SIIF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b) Definir la priorización de los desarrollos requeridos para mantener actualizada la funcionalidad del aplicativo de acuerdo con la normatividad vigente, en coordinación con los órganos rectores;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Definir las funcionalidades que posibiliten la integridad de los distintos módulos que conforman el sistema;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Verificar que las funcionalidades del aplicativo operen adecuadamente y registren la información de manera correcta;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Proponer mejoras y cambios a la funcionalidad del aplicativo que no modifiquen el modelo conceptual aprobado por el Comité Directivo, para aprobación del Comité Operativo y de Seguridad del SIIF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Evaluar y aprobar las propuestas de mejoras y cambios que hagan los órganos rectores y las entidades usuarias, para presentarlas al Comité Operativo y de Seguridad del SIIF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g) Definir y ejecutar la estrategia de capacitación y acompañamiento a los usuarios en el uso del Sistema;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h) Establecer procedimientos para el buen uso de la aplicación;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 Velar por el cumplimiento del modelo de seguridad aprobado por el Comité Directivo;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j) Prestar soporte funcional y conceptual sobre el aplicativo a los usuarios del SIIF y a las entidades y dependencias miembros del Comité Directivo;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k) Coordinar con los órganos rectores y con las entidades los procesos administrativos que se requieran para el buen funcionamiento del aplicativo;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 Emitir concepto para el Comité Directivo cuando se propongan cambios al aplicativo que modifiquen o adicionen el modelo conceptual;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m) Hacer propuestas de cambios normativos que permitan apoyar los negocios a través de la aplicación;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n) Presentar al Comité Directivo propuestas de cambios funcionales que modifiquen o adicionen el modelo conceptual del Sistema para su aprobación.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13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2.9.1.1.14</w:t>
      </w:r>
      <w:r w:rsidRPr="006C02F1">
        <w:rPr>
          <w:rFonts w:ascii="Arial" w:eastAsia="Times New Roman" w:hAnsi="Arial" w:cs="Arial"/>
          <w:b/>
          <w:bCs/>
          <w:i/>
          <w:iCs/>
          <w:color w:val="000000"/>
          <w:sz w:val="27"/>
          <w:szCs w:val="27"/>
          <w:shd w:val="clear" w:color="auto" w:fill="FFFFFF"/>
        </w:rPr>
        <w:t>. Funcionario responsable del SIIF en la entidad. </w:t>
      </w:r>
      <w:r w:rsidRPr="006C02F1">
        <w:rPr>
          <w:rFonts w:ascii="Arial" w:eastAsia="Times New Roman" w:hAnsi="Arial" w:cs="Arial"/>
          <w:color w:val="000000"/>
          <w:sz w:val="27"/>
          <w:szCs w:val="27"/>
          <w:shd w:val="clear" w:color="auto" w:fill="FFFFFF"/>
        </w:rPr>
        <w:t>Los Secretarios Generales o quien haga sus veces, designarán un funcionario del nivel directivo o asesor para que ejerza las funciones de Coordinador SIIF Entidad, quien será el enlace oficial entre la Entidad y el Administrador del Sistema.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el evento que la entidad tenga más de una unidad ejecutora, se podrá designar un Coordinador SIIF Entidad por cada una de ellas.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14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2.9.1.1.15. </w:t>
      </w:r>
      <w:r w:rsidRPr="006C02F1">
        <w:rPr>
          <w:rFonts w:ascii="Arial" w:eastAsia="Times New Roman" w:hAnsi="Arial" w:cs="Arial"/>
          <w:b/>
          <w:bCs/>
          <w:i/>
          <w:iCs/>
          <w:color w:val="000000"/>
          <w:sz w:val="27"/>
          <w:szCs w:val="27"/>
          <w:shd w:val="clear" w:color="auto" w:fill="FFFFFF"/>
        </w:rPr>
        <w:t>Responsabilidades de la coordinación del SIIF en la Entidad. </w:t>
      </w:r>
      <w:r w:rsidRPr="006C02F1">
        <w:rPr>
          <w:rFonts w:ascii="Arial" w:eastAsia="Times New Roman" w:hAnsi="Arial" w:cs="Arial"/>
          <w:color w:val="000000"/>
          <w:sz w:val="27"/>
          <w:szCs w:val="27"/>
          <w:shd w:val="clear" w:color="auto" w:fill="FFFFFF"/>
        </w:rPr>
        <w:t>El Coordinador SIIF Entidad será responsable de la implantación de las medidas de seguridad señaladas por el Comité Operativo y de Seguridad y de la administración de los usuarios de la Entidad. Para tal fin deberá:</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Responder por la creación de usuarios;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Replicar oportunamente a los usuarios del SIIF Nación, todas la comunicaciones emitidas e informadas por el Administrador del Sistema;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Verificar las restricciones de uso del aplicativo;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Brindar soporte funcional y técnico a los usuarios de la entidad;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Mantener actualizado al administrador del sistema respecto a las novedades de los usuarios y del funcionario responsable del sistema;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Capacitar a los usuarios nuevos, previa su creación en el aplicativo;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g) Mantener un archivo documental de los usuarios y cumplir con las políticas y estándares de seguridad del sistema SIIF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Las entidades usuarias del SIIF Nación que ejecuten su presupuesto a través de dependencias, subunidades, seccionales o regionales, deberán conformar al interior de las entidades, bajo la coordinación del responsable del SIIF Nación de la entidad, un equipo que preste soporte y capacitación básica a los usuarios de las mismas.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15 Decreto 2674 de 2012)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REGLAS SOBRE LA UTILIZACIÓN DEL SIIF</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2.9.1.2.1</w:t>
      </w:r>
      <w:r w:rsidRPr="006C02F1">
        <w:rPr>
          <w:rFonts w:ascii="Arial" w:eastAsia="Times New Roman" w:hAnsi="Arial" w:cs="Arial"/>
          <w:b/>
          <w:bCs/>
          <w:i/>
          <w:iCs/>
          <w:color w:val="000000"/>
          <w:sz w:val="27"/>
          <w:szCs w:val="27"/>
          <w:shd w:val="clear" w:color="auto" w:fill="FFFFFF"/>
        </w:rPr>
        <w:t>. Pago a beneficiario final.</w:t>
      </w:r>
      <w:r w:rsidRPr="006C02F1">
        <w:rPr>
          <w:rFonts w:ascii="Arial" w:eastAsia="Times New Roman" w:hAnsi="Arial" w:cs="Arial"/>
          <w:color w:val="000000"/>
          <w:sz w:val="27"/>
          <w:szCs w:val="27"/>
          <w:shd w:val="clear" w:color="auto" w:fill="FFFFFF"/>
        </w:rPr>
        <w:t> Las entidades y órganos ejecutores del SJIF Nación efectuarán el pago de sus obligaciones directamente a los beneficiarios a través de dicho aplicativo con abono a una cuenta bancaria previamente registrada y validada en el mismo.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los casos que expresamente determine el Comité Operativo y de Seguridad del SIIF Nación, el pago se efectuará a través de la pagaduría de la Entidad.</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16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2.9.1.2.2</w:t>
      </w:r>
      <w:r w:rsidRPr="006C02F1">
        <w:rPr>
          <w:rFonts w:ascii="Arial" w:eastAsia="Times New Roman" w:hAnsi="Arial" w:cs="Arial"/>
          <w:b/>
          <w:bCs/>
          <w:i/>
          <w:iCs/>
          <w:color w:val="000000"/>
          <w:sz w:val="27"/>
          <w:szCs w:val="27"/>
          <w:shd w:val="clear" w:color="auto" w:fill="FFFFFF"/>
        </w:rPr>
        <w:t>. Registro de cuentas bancarias de beneficiarios. </w:t>
      </w:r>
      <w:r w:rsidRPr="006C02F1">
        <w:rPr>
          <w:rFonts w:ascii="Arial" w:eastAsia="Times New Roman" w:hAnsi="Arial" w:cs="Arial"/>
          <w:color w:val="000000"/>
          <w:sz w:val="27"/>
          <w:szCs w:val="27"/>
          <w:shd w:val="clear" w:color="auto" w:fill="FFFFFF"/>
        </w:rPr>
        <w:t>Las entidades y órganos deberán registrar previamente en el SIIF Nación, la cuenta bancaria a través de la cual efectuarán el pago de las obligaciones reconocidas a favor de cada beneficiario, para que sean prenotificadas (sic) a través del sistema Cenit del Banco de la República. Dicha cuenta se requerirá para el cumplimiento del acto administrativo que afecte las apropiaciones presupuestales.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Comité Directivo del SIIF Nación reglamentará el procedimiento y los requisitos para el registro de las cuentas bancarias en el SIIF Nación.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17 Decreto 267 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2.9.1.2.3.</w:t>
      </w:r>
      <w:r w:rsidRPr="006C02F1">
        <w:rPr>
          <w:rFonts w:ascii="Arial" w:eastAsia="Times New Roman" w:hAnsi="Arial" w:cs="Arial"/>
          <w:b/>
          <w:bCs/>
          <w:i/>
          <w:iCs/>
          <w:color w:val="000000"/>
          <w:sz w:val="27"/>
          <w:szCs w:val="27"/>
          <w:shd w:val="clear" w:color="auto" w:fill="FFFFFF"/>
        </w:rPr>
        <w:t> Responsabilidad del pago a beneficiario final. </w:t>
      </w:r>
      <w:r w:rsidRPr="006C02F1">
        <w:rPr>
          <w:rFonts w:ascii="Arial" w:eastAsia="Times New Roman" w:hAnsi="Arial" w:cs="Arial"/>
          <w:color w:val="000000"/>
          <w:sz w:val="27"/>
          <w:szCs w:val="27"/>
          <w:shd w:val="clear" w:color="auto" w:fill="FFFFFF"/>
        </w:rPr>
        <w:t>Todo pago que se haga a beneficiario final en las cuentas registradas por las entidades usuarias del SIIF Nación, se hará de conformidad con el acto administrativo que lo ordena. Los usuarios que intervinieron en el mismo, serán responsables por las imprecisiones e inexactitudes de la información registrada.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el pago en el exterior por concepto de servicio de la deuda o de proveedores, la validación de las cuentas será responsabilidad del ordenador del gasto de la entidad que efectúa el pago o del funcionario en quien este haya delegado dicha operación.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El Secretario General de las entidades usuarias del SIIF Nación, o quien haga sus veces, debe adoptar las medidas necesarias para mitigar que se hagan pagos no debidos a través del SIIF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 2.</w:t>
      </w:r>
      <w:r w:rsidRPr="006C02F1">
        <w:rPr>
          <w:rFonts w:ascii="Arial" w:eastAsia="Times New Roman" w:hAnsi="Arial" w:cs="Arial"/>
          <w:color w:val="000000"/>
          <w:sz w:val="27"/>
          <w:szCs w:val="27"/>
          <w:shd w:val="clear" w:color="auto" w:fill="FFFFFF"/>
        </w:rPr>
        <w:t> La Dirección General de Crédito Público y Tesoro Nacional, o quien haga sus veces, no será responsable por los pagos ordenados por las entidades con cargo a la Cuenta Única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Igualmente, no serán responsables las Tesorerías o Pagadurías de las entidades, o quien haga sus veces, por los pagos ordenados por los funcionarios competentes, distintos a tales dependencias, con cargo a los recursos que no hagan parte de la Cuenta Única Nacional.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18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2.9.1.2.4.</w:t>
      </w:r>
      <w:r w:rsidRPr="006C02F1">
        <w:rPr>
          <w:rFonts w:ascii="Arial" w:eastAsia="Times New Roman" w:hAnsi="Arial" w:cs="Arial"/>
          <w:b/>
          <w:bCs/>
          <w:i/>
          <w:iCs/>
          <w:color w:val="000000"/>
          <w:sz w:val="27"/>
          <w:szCs w:val="27"/>
          <w:shd w:val="clear" w:color="auto" w:fill="FFFFFF"/>
        </w:rPr>
        <w:t> Exclusividad del pago a beneficiario final. </w:t>
      </w:r>
      <w:r w:rsidRPr="006C02F1">
        <w:rPr>
          <w:rFonts w:ascii="Arial" w:eastAsia="Times New Roman" w:hAnsi="Arial" w:cs="Arial"/>
          <w:color w:val="000000"/>
          <w:sz w:val="27"/>
          <w:szCs w:val="27"/>
          <w:shd w:val="clear" w:color="auto" w:fill="FFFFFF"/>
        </w:rPr>
        <w:t>El pago a beneficiario final se efectuará únicamente al beneficiario y a la cuenta bancaria registrados por medio de la cual se afectan las apropiaciones presupuestales, salvo en los eventos definidos por el Comité Operativo y de Seguridad del SIIF Nación, en cumplimiento de lo dispuesto en el artículo 2.9.1.1.11 del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entidades usuarias del SI I F Nación son responsables por las modificaciones que se hagan al beneficiario de un compromiso, en virtud de una cesión de contratos o en los demás eventos permitidos por la ley. Para tal fin, estas deberán contar con autorización del ordenador del gasto.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19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2.9.1.2.5.</w:t>
      </w:r>
      <w:r w:rsidRPr="006C02F1">
        <w:rPr>
          <w:rFonts w:ascii="Arial" w:eastAsia="Times New Roman" w:hAnsi="Arial" w:cs="Arial"/>
          <w:b/>
          <w:bCs/>
          <w:i/>
          <w:iCs/>
          <w:color w:val="000000"/>
          <w:sz w:val="27"/>
          <w:szCs w:val="27"/>
          <w:shd w:val="clear" w:color="auto" w:fill="FFFFFF"/>
        </w:rPr>
        <w:t> Requisitos para el registro de usuarios. </w:t>
      </w:r>
      <w:r w:rsidRPr="006C02F1">
        <w:rPr>
          <w:rFonts w:ascii="Arial" w:eastAsia="Times New Roman" w:hAnsi="Arial" w:cs="Arial"/>
          <w:color w:val="000000"/>
          <w:sz w:val="27"/>
          <w:szCs w:val="27"/>
          <w:shd w:val="clear" w:color="auto" w:fill="FFFFFF"/>
        </w:rPr>
        <w:t>El Comité Operativo y de Seguridad del SIIF Nación reglamentará el procedimiento y los requisitos para la creación de los usuarios de la aplicación.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20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2.9.1.2.6.</w:t>
      </w:r>
      <w:r w:rsidRPr="006C02F1">
        <w:rPr>
          <w:rFonts w:ascii="Arial" w:eastAsia="Times New Roman" w:hAnsi="Arial" w:cs="Arial"/>
          <w:b/>
          <w:bCs/>
          <w:i/>
          <w:iCs/>
          <w:color w:val="000000"/>
          <w:sz w:val="27"/>
          <w:szCs w:val="27"/>
          <w:shd w:val="clear" w:color="auto" w:fill="FFFFFF"/>
        </w:rPr>
        <w:t> Registro del anexo del decreto de liquidación del Presupuesto General de la Nación y de sus modificaciones. </w:t>
      </w:r>
      <w:r w:rsidRPr="006C02F1">
        <w:rPr>
          <w:rFonts w:ascii="Arial" w:eastAsia="Times New Roman" w:hAnsi="Arial" w:cs="Arial"/>
          <w:color w:val="000000"/>
          <w:sz w:val="27"/>
          <w:szCs w:val="27"/>
          <w:shd w:val="clear" w:color="auto" w:fill="FFFFFF"/>
        </w:rPr>
        <w:t>La Dirección General de Presupuesto Público Nacional del Ministerio de Hacienda y Crédito Público registrará en el SIIF Nación el anexo del decreto de liquidación y el anexo de la composición del presupuesto de rentas de la vigencia fiscal que se inicia antes del 31 de diciembre del año en que se aprobó.</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modificaciones al decreto de liquidación se realizarán conforme a lo dispuesto en el 2.8.1.5.6. sobre modificaciones al gasto contenido en la Parte 8 del Título 1 del Capítulo 5 o la norma que lo modifique o sustituya.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21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2.9.1.2. 7.</w:t>
      </w:r>
      <w:r w:rsidRPr="006C02F1">
        <w:rPr>
          <w:rFonts w:ascii="Arial" w:eastAsia="Times New Roman" w:hAnsi="Arial" w:cs="Arial"/>
          <w:b/>
          <w:bCs/>
          <w:i/>
          <w:iCs/>
          <w:color w:val="000000"/>
          <w:sz w:val="27"/>
          <w:szCs w:val="27"/>
          <w:shd w:val="clear" w:color="auto" w:fill="FFFFFF"/>
        </w:rPr>
        <w:t> Desagregación para la ejecución del presupuesto a través del SIIF Nación. </w:t>
      </w:r>
      <w:r w:rsidRPr="006C02F1">
        <w:rPr>
          <w:rFonts w:ascii="Arial" w:eastAsia="Times New Roman" w:hAnsi="Arial" w:cs="Arial"/>
          <w:color w:val="000000"/>
          <w:sz w:val="27"/>
          <w:szCs w:val="27"/>
          <w:shd w:val="clear" w:color="auto" w:fill="FFFFFF"/>
        </w:rPr>
        <w:t>Con el fin de vincular la gestión presupuestal de los ingresos y de los gastos a la gestión contable, las entidades usuarias del SIIF Nación deberán desagregar el presupuesto, al máximo nivel de conformidad con el detalle de los rubros presupuestales establecido en el plan de cuentas expedido por la Dirección General del Presupuesto Público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Cuando la entidad usuaria requiera para su gestión el empleo de un mayor detalle al plan de cuentas establecido por dicha Dirección, deberá solicitar a la Administración del Sistema su creación, para lo cual esta observará que corresponda a un concepto de ingreso o de gasto.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22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2.9.1.2.8.</w:t>
      </w:r>
      <w:r w:rsidRPr="006C02F1">
        <w:rPr>
          <w:rFonts w:ascii="Arial" w:eastAsia="Times New Roman" w:hAnsi="Arial" w:cs="Arial"/>
          <w:b/>
          <w:bCs/>
          <w:i/>
          <w:iCs/>
          <w:color w:val="000000"/>
          <w:sz w:val="27"/>
          <w:szCs w:val="27"/>
          <w:shd w:val="clear" w:color="auto" w:fill="FFFFFF"/>
        </w:rPr>
        <w:t> Registro de la distribución inicial del Programa Anual Mensualizado de Caja con recursos de la Nación y de sus modificaciones. </w:t>
      </w:r>
      <w:r w:rsidRPr="006C02F1">
        <w:rPr>
          <w:rFonts w:ascii="Arial" w:eastAsia="Times New Roman" w:hAnsi="Arial" w:cs="Arial"/>
          <w:color w:val="000000"/>
          <w:sz w:val="27"/>
          <w:szCs w:val="27"/>
          <w:shd w:val="clear" w:color="auto" w:fill="FFFFFF"/>
        </w:rPr>
        <w:t>La distribución inicial del Programa Anual Mensualizado de Caja (PAC), con recursos Nación de cada entidad y órgano ejecutor, será registrada en el SIIF Nación por la Dirección General de Crédito Público y Tesoro Nacional del Ministerio de Hacienda y Crédito Público, antes de iniciar la ejecución presupuestal de cada vigencia fiscal.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apropiación presupuestal de la vigencia soportará el PAC de la vigencia actual y del rezago del año siguiente, y la constitución de las reservas presupuestales y de las cuentas por pagar soportarán el PAC del rezago del año anterior.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Con base en la información de las reservas presupuestales y de las cuentas por pagar resultantes del cierre calendario y definitivo del SIIF Nación, la Dirección General de Crédito Público y Tesoro Nacional del Ministerio de Hacienda y Crédito Público asignará el PAC del rezago en cada vigencia fiscal.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23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2.9.1.2.9.</w:t>
      </w:r>
      <w:r w:rsidRPr="006C02F1">
        <w:rPr>
          <w:rFonts w:ascii="Arial" w:eastAsia="Times New Roman" w:hAnsi="Arial" w:cs="Arial"/>
          <w:b/>
          <w:bCs/>
          <w:i/>
          <w:iCs/>
          <w:color w:val="000000"/>
          <w:sz w:val="27"/>
          <w:szCs w:val="27"/>
          <w:shd w:val="clear" w:color="auto" w:fill="FFFFFF"/>
        </w:rPr>
        <w:t> Del registro de los ingresos en el SIIF Nación. </w:t>
      </w:r>
      <w:r w:rsidRPr="006C02F1">
        <w:rPr>
          <w:rFonts w:ascii="Arial" w:eastAsia="Times New Roman" w:hAnsi="Arial" w:cs="Arial"/>
          <w:color w:val="000000"/>
          <w:sz w:val="27"/>
          <w:szCs w:val="27"/>
          <w:shd w:val="clear" w:color="auto" w:fill="FFFFFF"/>
        </w:rPr>
        <w:t xml:space="preserve">Los órganos encargados de generar la información sobre los ingresos de las entidades y órganos que conforman el Presupuesto General de la Nación deberán reconocer y clasificar a través del SIIF Nación, los recaudos por cada uno de los conceptos que los originen de conformidad con las normas </w:t>
      </w:r>
      <w:r w:rsidRPr="006C02F1">
        <w:rPr>
          <w:rFonts w:ascii="Arial" w:eastAsia="Times New Roman" w:hAnsi="Arial" w:cs="Arial"/>
          <w:color w:val="000000"/>
          <w:sz w:val="27"/>
          <w:szCs w:val="27"/>
          <w:shd w:val="clear" w:color="auto" w:fill="FFFFFF"/>
        </w:rPr>
        <w:lastRenderedPageBreak/>
        <w:t>presupuestales y contables vigentes, dentro de las fechas que defina la Dirección General del Presupuesto Público Nacional.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24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2.9.1.2.10. </w:t>
      </w:r>
      <w:r w:rsidRPr="006C02F1">
        <w:rPr>
          <w:rFonts w:ascii="Arial" w:eastAsia="Times New Roman" w:hAnsi="Arial" w:cs="Arial"/>
          <w:b/>
          <w:bCs/>
          <w:i/>
          <w:iCs/>
          <w:color w:val="000000"/>
          <w:sz w:val="27"/>
          <w:szCs w:val="27"/>
          <w:shd w:val="clear" w:color="auto" w:fill="FFFFFF"/>
        </w:rPr>
        <w:t>Soportes documentales para el registro de la gestión financiera en el SIIF Nación. </w:t>
      </w:r>
      <w:r w:rsidRPr="006C02F1">
        <w:rPr>
          <w:rFonts w:ascii="Arial" w:eastAsia="Times New Roman" w:hAnsi="Arial" w:cs="Arial"/>
          <w:color w:val="000000"/>
          <w:sz w:val="27"/>
          <w:szCs w:val="27"/>
          <w:shd w:val="clear" w:color="auto" w:fill="FFFFFF"/>
        </w:rPr>
        <w:t>Todo registro que realicen las entidades usuarias en el SIIF Nación, asociado con la gestión financiera y presupuestal, debe estar soportado en documentos legalmente expedidos, los cuales serán parte integral del acto administrativo o del contrato por medio del cual se causan los ingresos y se comprometen las apropiaciones.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25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2.9.1.2.11.</w:t>
      </w:r>
      <w:r w:rsidRPr="006C02F1">
        <w:rPr>
          <w:rFonts w:ascii="Arial" w:eastAsia="Times New Roman" w:hAnsi="Arial" w:cs="Arial"/>
          <w:b/>
          <w:bCs/>
          <w:i/>
          <w:iCs/>
          <w:color w:val="000000"/>
          <w:sz w:val="27"/>
          <w:szCs w:val="27"/>
          <w:shd w:val="clear" w:color="auto" w:fill="FFFFFF"/>
        </w:rPr>
        <w:t> Obligaciones del Ministerio de Hacienda y Crédito Público como Administrador del SIIF Nación. </w:t>
      </w:r>
      <w:r w:rsidRPr="006C02F1">
        <w:rPr>
          <w:rFonts w:ascii="Arial" w:eastAsia="Times New Roman" w:hAnsi="Arial" w:cs="Arial"/>
          <w:color w:val="000000"/>
          <w:sz w:val="27"/>
          <w:szCs w:val="27"/>
          <w:shd w:val="clear" w:color="auto" w:fill="FFFFFF"/>
        </w:rPr>
        <w:t>Son obligaciones del Ministerio de Hacienda y Crédito Público como Administrador del SIIF Nación las siguientes: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Administrar adecuadamente el Sistema para que funcione conforme al reglamento que expida el Comité Directivo;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Custodiar la información registrada por las entidades usuarias;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Gestionar los mecanismos necesarios que permitan el funcionamiento ininterrumpido y la recuperación automática del Sistema durante el horario establecido;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Poner a disposición del usuario el Sistema de acuerdo con los desarrollos que se presenten, siempre y cuando este cumpla con el reglamento y las especificaciones técnicas exigidas por la Administración del Sistema;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Informar al usuario sobre problemas y fallas técnicas que se presenten en el SIIF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Actualizar el sistema de acuerdo a los cambios normativos que se hagan a los negocios que lo componen;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El Ministerio de Hacienda y Crédito Público, como Administrador del SIIF Nación, no será responsable, por: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a) El mal uso de las funcionalidades de la aplicación que hagan los usuarios autorizados por las entidades;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El registro de los datos que hagan los usuarios en el Sistema ni las consecuencias judiciales que estos genere;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La veracidad y validez de los datos registrados por los usuarios autorizados por las entidades;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El uso del Sistema en las entidades por parte de funcionarios o contratistas que no están autorizados para tal fin;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Las aperturas de períodos presupuestales y contables que realicen y autoricen los órganos rectores a través de las funcionalidades definidas para tal fin;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Las demás actividades realizadas por los usuarios del Sistema que no sean de competencia del Administrador del mismo.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26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2.9.1.2.12</w:t>
      </w:r>
      <w:r w:rsidRPr="006C02F1">
        <w:rPr>
          <w:rFonts w:ascii="Arial" w:eastAsia="Times New Roman" w:hAnsi="Arial" w:cs="Arial"/>
          <w:b/>
          <w:bCs/>
          <w:i/>
          <w:iCs/>
          <w:color w:val="000000"/>
          <w:sz w:val="27"/>
          <w:szCs w:val="27"/>
          <w:shd w:val="clear" w:color="auto" w:fill="FFFFFF"/>
        </w:rPr>
        <w:t>. Obligaciones de las entidades y de los usuarios del SIIF Nación. </w:t>
      </w:r>
      <w:r w:rsidRPr="006C02F1">
        <w:rPr>
          <w:rFonts w:ascii="Arial" w:eastAsia="Times New Roman" w:hAnsi="Arial" w:cs="Arial"/>
          <w:color w:val="000000"/>
          <w:sz w:val="27"/>
          <w:szCs w:val="27"/>
          <w:shd w:val="clear" w:color="auto" w:fill="FFFFFF"/>
        </w:rPr>
        <w:t>Con el fin de propender por un registro de la gestión financiera pública, basado en criterios de oportunidad, veracidad, confiabilidad, confidencialidad e integridad, son obligaciones del representante legal y de los usuarios del SIIF Nación las siguientes: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Registrar la gestión financiera pública en línea y tiempo real acorde con la operación realizada;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Dar cumplimiento al presente título y a los reglamentos que expida el Comité Directivo;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Acatar las instrucciones que expida la Administración del Sistema para el buen uso de la aplicación;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Tener a su disposición y mantener en adecuado funcionamiento los equipos de cómputo, los canales de comunicaciones, las redes internas y los equipos de firma digital que se requieran para la conexión y utilización del SIIF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e) Usar de forma adecuada y con responsabilidad la aplicación, las claves y demás elementos de seguridad, por parte de las personas autorizadas para hacer registros y consultas de información en el SIIF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Cumplir con las condiciones y especificaciones de orden técnico que establezca la Administración del Sistema;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g) Cumplir con las directrices generales de seguridad que determine el Comité Operativo y de Seguridad del Sistema;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h) Establecer los procedimientos de control interno, administrativos, financieros y contables, que garanticen la aplicación de los requerimientos técnicos y de seguridad previstos para el adecuado funcionamiento del Sistema.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27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2.9.1.2.13. </w:t>
      </w:r>
      <w:r w:rsidRPr="006C02F1">
        <w:rPr>
          <w:rFonts w:ascii="Arial" w:eastAsia="Times New Roman" w:hAnsi="Arial" w:cs="Arial"/>
          <w:b/>
          <w:bCs/>
          <w:i/>
          <w:iCs/>
          <w:color w:val="000000"/>
          <w:sz w:val="27"/>
          <w:szCs w:val="27"/>
          <w:shd w:val="clear" w:color="auto" w:fill="FFFFFF"/>
        </w:rPr>
        <w:t>Responsabilidades de las entidades y de los usuarios del SIIF Nación. </w:t>
      </w:r>
      <w:r w:rsidRPr="006C02F1">
        <w:rPr>
          <w:rFonts w:ascii="Arial" w:eastAsia="Times New Roman" w:hAnsi="Arial" w:cs="Arial"/>
          <w:color w:val="000000"/>
          <w:sz w:val="27"/>
          <w:szCs w:val="27"/>
          <w:shd w:val="clear" w:color="auto" w:fill="FFFFFF"/>
        </w:rPr>
        <w:t>El representante legal de las entidades y los usuarios del SIIF Nación serán responsables por: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La creación de los usuarios que harán registros o consultas en el Sistema a nombre de la entidad;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El uso adecuado del Sistema;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La veracidad de los datos;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El registro oportuno de la gestión financiera pública de la entidad;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El uso de las claves y firmas digitales asignados;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El registro de los beneficiarios y de las cuentas bancarias que se requieran para efectuar pagos a través del SIIF Nación.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28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2.9.1.2.14.</w:t>
      </w:r>
      <w:r w:rsidRPr="006C02F1">
        <w:rPr>
          <w:rFonts w:ascii="Arial" w:eastAsia="Times New Roman" w:hAnsi="Arial" w:cs="Arial"/>
          <w:b/>
          <w:bCs/>
          <w:i/>
          <w:iCs/>
          <w:color w:val="000000"/>
          <w:sz w:val="27"/>
          <w:szCs w:val="27"/>
          <w:shd w:val="clear" w:color="auto" w:fill="FFFFFF"/>
        </w:rPr>
        <w:t> Obligatoriedad de adopción del modelo de seguridad para la interoperación de aplicaciones con el SIIF Nación. </w:t>
      </w:r>
      <w:r w:rsidRPr="006C02F1">
        <w:rPr>
          <w:rFonts w:ascii="Arial" w:eastAsia="Times New Roman" w:hAnsi="Arial" w:cs="Arial"/>
          <w:color w:val="000000"/>
          <w:sz w:val="27"/>
          <w:szCs w:val="27"/>
          <w:shd w:val="clear" w:color="auto" w:fill="FFFFFF"/>
        </w:rPr>
        <w:t>Las entidades y órganos que hacen parte del Presupuesto General de la Nación a las que el Comité Directivo les haya aprobado el uso de aplicaciones misionales que deban interoperar (sic) con el SIIF Nación, deberán adoptar el modelo de seguridad que el Comité Directivo defina para tal fin.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29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2.9.1.2.15. </w:t>
      </w:r>
      <w:r w:rsidRPr="006C02F1">
        <w:rPr>
          <w:rFonts w:ascii="Arial" w:eastAsia="Times New Roman" w:hAnsi="Arial" w:cs="Arial"/>
          <w:b/>
          <w:bCs/>
          <w:i/>
          <w:iCs/>
          <w:color w:val="000000"/>
          <w:sz w:val="27"/>
          <w:szCs w:val="27"/>
          <w:shd w:val="clear" w:color="auto" w:fill="FFFFFF"/>
        </w:rPr>
        <w:t>Del período de ajustes previos al cierre definitivo del sistema. </w:t>
      </w:r>
      <w:r w:rsidRPr="006C02F1">
        <w:rPr>
          <w:rFonts w:ascii="Arial" w:eastAsia="Times New Roman" w:hAnsi="Arial" w:cs="Arial"/>
          <w:color w:val="000000"/>
          <w:sz w:val="27"/>
          <w:szCs w:val="27"/>
          <w:shd w:val="clear" w:color="auto" w:fill="FFFFFF"/>
        </w:rPr>
        <w:t>El Sistema Integrado de Información Financiera (SIIF) Nación tendrá un período de transición al inicio de cada año, con el fin de que las entidades hagan ajustes a los compromisos y obligaciones a que haya lugar para la constitución de las reservas presupuestales y de las cuentas por pagar, de conformidad con lo señalado en el artículo 89 del Estatuto Orgánico del Presupuesto, el cual durará hasta el día anterior al de la constitución legal de estas, de forma que puedan obtener del sistema la información requerida para tal fin. En todo caso, en concordancia con los artículos 14 y 71 de dicho estatuto, en este período no se pondrán asumir compromisos con cargo a las apropiaciones del año que se cerró.</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Igualmente el sistema tendrá un período de transición contable, con el fin de que las entidades efectúen los ajustes respectivos a la contabilidad del año que se cierra, el cual durará hasta la fecha en que las entidades deban reportar la información solicitada por la Contaduría General de la Nación.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30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2.9.1.2.16</w:t>
      </w:r>
      <w:r w:rsidRPr="006C02F1">
        <w:rPr>
          <w:rFonts w:ascii="Arial" w:eastAsia="Times New Roman" w:hAnsi="Arial" w:cs="Arial"/>
          <w:b/>
          <w:bCs/>
          <w:i/>
          <w:iCs/>
          <w:color w:val="000000"/>
          <w:sz w:val="27"/>
          <w:szCs w:val="27"/>
          <w:shd w:val="clear" w:color="auto" w:fill="FFFFFF"/>
        </w:rPr>
        <w:t>. Cumplimiento de las normas que rigen la gestión financiera pública. </w:t>
      </w:r>
      <w:r w:rsidRPr="006C02F1">
        <w:rPr>
          <w:rFonts w:ascii="Arial" w:eastAsia="Times New Roman" w:hAnsi="Arial" w:cs="Arial"/>
          <w:color w:val="000000"/>
          <w:sz w:val="27"/>
          <w:szCs w:val="27"/>
          <w:shd w:val="clear" w:color="auto" w:fill="FFFFFF"/>
        </w:rPr>
        <w:t>El uso del SIIF Nación no exime a los usuarios de las responsabilidades en el cumplimiento de las disposiciones orgánicas, legales y reglamentarias en relación con la programación, aprobación, modificación y ejecución de sus presupuestos, así como de la aplicación de las normas contables vigentes.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31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2.9.1.2.17. </w:t>
      </w:r>
      <w:r w:rsidRPr="006C02F1">
        <w:rPr>
          <w:rFonts w:ascii="Arial" w:eastAsia="Times New Roman" w:hAnsi="Arial" w:cs="Arial"/>
          <w:b/>
          <w:bCs/>
          <w:i/>
          <w:iCs/>
          <w:color w:val="000000"/>
          <w:sz w:val="27"/>
          <w:szCs w:val="27"/>
          <w:shd w:val="clear" w:color="auto" w:fill="FFFFFF"/>
        </w:rPr>
        <w:t>Solicitud de información. </w:t>
      </w:r>
      <w:r w:rsidRPr="006C02F1">
        <w:rPr>
          <w:rFonts w:ascii="Arial" w:eastAsia="Times New Roman" w:hAnsi="Arial" w:cs="Arial"/>
          <w:color w:val="000000"/>
          <w:sz w:val="27"/>
          <w:szCs w:val="27"/>
          <w:shd w:val="clear" w:color="auto" w:fill="FFFFFF"/>
        </w:rPr>
        <w:t>Cuando los entes de control y seguimiento soliciten información que esté registrada en el SIIF Nación, las entidades en línea la extraerán del mismo para su presentación. Tales entes si lo consideran conveniente, podrán solicitar, de acuerdo a los procedimientos establecidos, su vinculación como usuarios del Sistema con un perfil especial de consulta, con el fin de obtener la información requerida.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32 Decreto 2674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2.9.1.2.18. </w:t>
      </w:r>
      <w:r w:rsidRPr="006C02F1">
        <w:rPr>
          <w:rFonts w:ascii="Arial" w:eastAsia="Times New Roman" w:hAnsi="Arial" w:cs="Arial"/>
          <w:b/>
          <w:bCs/>
          <w:i/>
          <w:iCs/>
          <w:color w:val="000000"/>
          <w:sz w:val="27"/>
          <w:szCs w:val="27"/>
          <w:shd w:val="clear" w:color="auto" w:fill="FFFFFF"/>
        </w:rPr>
        <w:t>Restricciones a la adquisición y utilización de software financiero. </w:t>
      </w:r>
      <w:r w:rsidRPr="006C02F1">
        <w:rPr>
          <w:rFonts w:ascii="Arial" w:eastAsia="Times New Roman" w:hAnsi="Arial" w:cs="Arial"/>
          <w:color w:val="000000"/>
          <w:sz w:val="27"/>
          <w:szCs w:val="27"/>
          <w:shd w:val="clear" w:color="auto" w:fill="FFFFFF"/>
        </w:rPr>
        <w:t xml:space="preserve">Las entidades y órganos usuarios del SIIF Nación no podrán adquirir ningún software financiero que contemple la funcionalidad </w:t>
      </w:r>
      <w:r w:rsidRPr="006C02F1">
        <w:rPr>
          <w:rFonts w:ascii="Arial" w:eastAsia="Times New Roman" w:hAnsi="Arial" w:cs="Arial"/>
          <w:color w:val="000000"/>
          <w:sz w:val="27"/>
          <w:szCs w:val="27"/>
          <w:shd w:val="clear" w:color="auto" w:fill="FFFFFF"/>
        </w:rPr>
        <w:lastRenderedPageBreak/>
        <w:t>incorporada en tal aplicativo y que implique la duplicidad del registro de información presupuestal y contable.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Se exceptúan las entidades que a criterio del Comité Directivo del SIIF Nación posean sistemas misionales que puedan interactuar en línea y tiempo real con dicho aplicativo.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33 Decreto 2674 de 2012)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PARTE 10</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POLÍTICA MACROECONÓMICA</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FONDO PARA LA ESTABILIZACIÓN DE LA CARTERA HIPOTECARIA (FRECH)</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2.10.1.1.</w:t>
      </w:r>
      <w:r w:rsidRPr="006C02F1">
        <w:rPr>
          <w:rFonts w:ascii="Arial" w:eastAsia="Times New Roman" w:hAnsi="Arial" w:cs="Arial"/>
          <w:b/>
          <w:bCs/>
          <w:i/>
          <w:iCs/>
          <w:color w:val="000000"/>
          <w:sz w:val="27"/>
          <w:szCs w:val="27"/>
          <w:shd w:val="clear" w:color="auto" w:fill="FFFFFF"/>
        </w:rPr>
        <w:t> Disposición aclaratoria de vigencia. </w:t>
      </w:r>
      <w:r w:rsidRPr="006C02F1">
        <w:rPr>
          <w:rFonts w:ascii="Arial" w:eastAsia="Times New Roman" w:hAnsi="Arial" w:cs="Arial"/>
          <w:color w:val="000000"/>
          <w:sz w:val="27"/>
          <w:szCs w:val="27"/>
          <w:shd w:val="clear" w:color="auto" w:fill="FFFFFF"/>
        </w:rPr>
        <w:t>Las normas de los Capítulos 4 y 5 de este título se compilan para efectos de aplicarlas, según corresponda, a las coberturas previamente otorgadas en su oportunidad y que se encuentran vigentes.</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FONDO PARA LA ESTABILIZACIÓN DE LA CARTERA HIPOTECARIA (FRECH) PARA COBERTURA DE TASA DTF Y UVR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2.10.1.1.1.</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Fondo de Reserva para la Estabilización de la Cartera Hipotecaria (FRECH). </w:t>
      </w:r>
      <w:r w:rsidRPr="006C02F1">
        <w:rPr>
          <w:rFonts w:ascii="Arial" w:eastAsia="Times New Roman" w:hAnsi="Arial" w:cs="Arial"/>
          <w:color w:val="000000"/>
          <w:sz w:val="27"/>
          <w:szCs w:val="27"/>
          <w:shd w:val="clear" w:color="auto" w:fill="FFFFFF"/>
        </w:rPr>
        <w:t>En desarrollo de la autorización prevista en el artículo 48 de la Ley 546 de 1999, créase el Fondo de Reserva para la Estabilización de la Cartera Hipotecaria - FRECH, administrado por el Banco de la República, como un fondo-cuenta de la Nación.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del Decreto 2670 de 2000, modificado por el Art. 1 del Decreto 1163 de 2001, modificado por el Art. 1 del Decreto 2587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2.10.1.1.2.</w:t>
      </w:r>
      <w:r w:rsidRPr="006C02F1">
        <w:rPr>
          <w:rFonts w:ascii="Arial" w:eastAsia="Times New Roman" w:hAnsi="Arial" w:cs="Arial"/>
          <w:b/>
          <w:bCs/>
          <w:i/>
          <w:iCs/>
          <w:color w:val="000000"/>
          <w:sz w:val="27"/>
          <w:szCs w:val="27"/>
          <w:shd w:val="clear" w:color="auto" w:fill="FFFFFF"/>
        </w:rPr>
        <w:t> Manejo presupuestal de los recursos del FRECH. </w:t>
      </w:r>
      <w:r w:rsidRPr="006C02F1">
        <w:rPr>
          <w:rFonts w:ascii="Arial" w:eastAsia="Times New Roman" w:hAnsi="Arial" w:cs="Arial"/>
          <w:color w:val="000000"/>
          <w:sz w:val="27"/>
          <w:szCs w:val="27"/>
          <w:shd w:val="clear" w:color="auto" w:fill="FFFFFF"/>
        </w:rPr>
        <w:t>El manejo de los recursos del Frech se realizará teniendo en cuenta las siguientes consideraciones: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1. Los recursos provenientes del impuesto a la remuneración del encaje establecido en el numeral 1 del artículo 48 de la Ley 546 de 1999, serán </w:t>
      </w:r>
      <w:r w:rsidRPr="006C02F1">
        <w:rPr>
          <w:rFonts w:ascii="Arial" w:eastAsia="Times New Roman" w:hAnsi="Arial" w:cs="Arial"/>
          <w:color w:val="000000"/>
          <w:sz w:val="27"/>
          <w:szCs w:val="27"/>
          <w:shd w:val="clear" w:color="auto" w:fill="FFFFFF"/>
        </w:rPr>
        <w:lastRenderedPageBreak/>
        <w:t>retenidos al momento del pago al respectivo establecimiento y consignados directamente en el FRECH.</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Los recursos aportados al FRECH por los establecimientos de crédito de conformidad con el mecanismo establecido en este capítulo, los cuales deberán apropiarse para su ejecución.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Los ingresos provenientes de los rendimientos financieros de los recursos que conformen el FRECH deberán apropiarse para su ejecución.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El Banco de la República, en su calidad de administrador, deberá separar en dos cuentas los recursos del FRECH. Una de las cuentas se utilizará para registrar los recursos efectivamente apropiados, los cuales pueden ser ejecutados por el FRECH para el cumplimiento de su finalidad. La otra cuenta se utilizará para registrar las sumas no apropiadas, hasta el momento en que se surta dicho procedimiento por el Gobierno Nacional a través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movimientos que se realicen solo pueden corresponder a la operación del FRECH, previo el cumplimiento de las normas legales respectivas.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del Decreto 2670 de 2000, numeral 1 modificado por el Art. 2 del Decreto 2587 de 2004 y parágrafo modificado por el Art. 3 del Decreto 2587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2.10.1.1.3.</w:t>
      </w:r>
      <w:r w:rsidRPr="006C02F1">
        <w:rPr>
          <w:rFonts w:ascii="Arial" w:eastAsia="Times New Roman" w:hAnsi="Arial" w:cs="Arial"/>
          <w:b/>
          <w:bCs/>
          <w:i/>
          <w:iCs/>
          <w:color w:val="000000"/>
          <w:sz w:val="27"/>
          <w:szCs w:val="27"/>
          <w:shd w:val="clear" w:color="auto" w:fill="FFFFFF"/>
        </w:rPr>
        <w:t> Administración de los recursos del FRECH. </w:t>
      </w:r>
      <w:r w:rsidRPr="006C02F1">
        <w:rPr>
          <w:rFonts w:ascii="Arial" w:eastAsia="Times New Roman" w:hAnsi="Arial" w:cs="Arial"/>
          <w:color w:val="000000"/>
          <w:sz w:val="27"/>
          <w:szCs w:val="27"/>
          <w:shd w:val="clear" w:color="auto" w:fill="FFFFFF"/>
        </w:rPr>
        <w:t>Para la debida administración del FRECH, el Ministerio de Hacienda y Crédito Público y el Banco de la República convendrán la forma como se darán las instrucciones para su administración, mediante la suscripción de un convenio en donde se establecerán las condiciones específicas para tal efecto, teniendo en cuenta los siguientes lineamientos: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Los recursos del FRECH serán administrados con criterios de seguridad, liquidez y rentabilidad apropiados al cumplimiento de sus fines.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Las operaciones que debe llevar a cabo el FRECH dentro del giro ordinario de sus actividades de tesorería se sujetarán a las normas legales vigentes.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Las operaciones de reporto o repo, simultáneas y de transferencias temporales de valores se sujetarán a lo establecido en el artículo 2.36.3.1.1 y subsiguientes del Decreto 2555 de 2010 o demás normas que lo sustituyan, modifiquen o subroguen.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4. Los gastos en que incurra el Banco da la República por la administración del FRECH se reconocerán con cargo a los recursos de este, previo el cumplimiento de las normas legales correspondientes.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del Decreto 2670 de 2000, modificado por el Art. 22 del decreto 343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2.10.1.1.4.</w:t>
      </w:r>
      <w:r w:rsidRPr="006C02F1">
        <w:rPr>
          <w:rFonts w:ascii="Arial" w:eastAsia="Times New Roman" w:hAnsi="Arial" w:cs="Arial"/>
          <w:b/>
          <w:bCs/>
          <w:i/>
          <w:iCs/>
          <w:color w:val="000000"/>
          <w:sz w:val="27"/>
          <w:szCs w:val="27"/>
          <w:shd w:val="clear" w:color="auto" w:fill="FFFFFF"/>
        </w:rPr>
        <w:t> Contabilidad. </w:t>
      </w:r>
      <w:r w:rsidRPr="006C02F1">
        <w:rPr>
          <w:rFonts w:ascii="Arial" w:eastAsia="Times New Roman" w:hAnsi="Arial" w:cs="Arial"/>
          <w:color w:val="000000"/>
          <w:sz w:val="27"/>
          <w:szCs w:val="27"/>
          <w:shd w:val="clear" w:color="auto" w:fill="FFFFFF"/>
        </w:rPr>
        <w:t>El Banco de la República llevará una contabilidad separada del FRECH, sujetándose a los principios y normas que rigen para el Banco, que pondrá a disposición de la Nación. Ministerio de Hacienda y Crédito Público, luego de finalizar cada semestre calendario. Aunque los pagos de las obligaciones generadas en los contratos a los que se refiere el presente capítulo se realicen anualmente, cada mes se contabilizarán las posiciones pasivas o activas de cada una de las partes.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del Decreto 2670 de 2000, modificado por el Art 5 del decreto 1163 de 2001, modificado por el Art 6 del Decreto 2587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2.10.1.1.5.</w:t>
      </w:r>
      <w:r w:rsidRPr="006C02F1">
        <w:rPr>
          <w:rFonts w:ascii="Arial" w:eastAsia="Times New Roman" w:hAnsi="Arial" w:cs="Arial"/>
          <w:b/>
          <w:bCs/>
          <w:i/>
          <w:iCs/>
          <w:color w:val="000000"/>
          <w:sz w:val="27"/>
          <w:szCs w:val="27"/>
          <w:shd w:val="clear" w:color="auto" w:fill="FFFFFF"/>
        </w:rPr>
        <w:t> Inversión de los recursos del FRECH. </w:t>
      </w:r>
      <w:r w:rsidRPr="006C02F1">
        <w:rPr>
          <w:rFonts w:ascii="Arial" w:eastAsia="Times New Roman" w:hAnsi="Arial" w:cs="Arial"/>
          <w:color w:val="000000"/>
          <w:sz w:val="27"/>
          <w:szCs w:val="27"/>
          <w:shd w:val="clear" w:color="auto" w:fill="FFFFFF"/>
        </w:rPr>
        <w:t>El Banco de la República invertirá los recursos del FRECH con criterios de seguridad, liquidez y rentabilidad, en los términos y condiciones que establezca el Comité de Inversiones del FRECH de que trata el artículo siguiente.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del decreto 2670 de 2000, modificado por el Art. 5 del decreto 2587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2.10.1.1.6.</w:t>
      </w:r>
      <w:r w:rsidRPr="006C02F1">
        <w:rPr>
          <w:rFonts w:ascii="Arial" w:eastAsia="Times New Roman" w:hAnsi="Arial" w:cs="Arial"/>
          <w:b/>
          <w:bCs/>
          <w:i/>
          <w:iCs/>
          <w:color w:val="000000"/>
          <w:sz w:val="27"/>
          <w:szCs w:val="27"/>
          <w:shd w:val="clear" w:color="auto" w:fill="FFFFFF"/>
        </w:rPr>
        <w:t> Comité de Inversiones. </w:t>
      </w:r>
      <w:r w:rsidRPr="006C02F1">
        <w:rPr>
          <w:rFonts w:ascii="Arial" w:eastAsia="Times New Roman" w:hAnsi="Arial" w:cs="Arial"/>
          <w:color w:val="000000"/>
          <w:sz w:val="27"/>
          <w:szCs w:val="27"/>
          <w:shd w:val="clear" w:color="auto" w:fill="FFFFFF"/>
        </w:rPr>
        <w:t>De acuerdo con el inciso 1° del artículo 48 de la Ley 546 de 1999, la administración del FRECH le corresponde al Banco de la República. Para el cumplimiento de esta finalidad, contará con un Comité de Inversiones cuya función será dar las instrucciones en materia de inversiones que deben ser adoptadas por el Banco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Comité de Inversiones se compondrá por tres personas: el Viceministro Técnico del Ministerio de Hacienda y Crédito Público o su delegado, el Director General de Crédito Público y Tesoro Nacional del Ministerio de Hacienda y Crédito Público o su delegado y el Director de la Unidad Especial, Unidad de Proyección Normativa y Estudios de Regulación Financiera - URF o su delegado. A dicho comité asistirá como invitado el Gerente General del Banco de la República o su delegado.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La secretaría técnica del Comité de Inversiones del FRECH será efectuada por el funcionario designado por el Banco de la República. El Comité de Inversiones se reunirá ordinariamente, por lo menos una vez cada tres (3) meses y extraordinariamente cuando sea convocada por cualquiera de sus miembros o por su Secretario.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del Decreto 2670 de 2000, modificado por el Art 4 del Decreto 1163 de 2001, modificado por el Art. 1 del Decreto 936 de 2004, modificado por el Art. 1 del Decreto 2875 de 2013)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FRECH SUBCUENTA FONDO DE GARANTÍAS DE INSTITUCIONES FINANCIERAS - FOGAFÍN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2.10.1.2.1.</w:t>
      </w:r>
      <w:r w:rsidRPr="006C02F1">
        <w:rPr>
          <w:rFonts w:ascii="Arial" w:eastAsia="Times New Roman" w:hAnsi="Arial" w:cs="Arial"/>
          <w:b/>
          <w:bCs/>
          <w:i/>
          <w:iCs/>
          <w:color w:val="000000"/>
          <w:sz w:val="27"/>
          <w:szCs w:val="27"/>
          <w:shd w:val="clear" w:color="auto" w:fill="FFFFFF"/>
        </w:rPr>
        <w:t xml:space="preserve"> Subcuenta especial del Fondo de Reserva para la Estabilización de la Cartera Hipotecaria </w:t>
      </w:r>
      <w:r w:rsidRPr="006C02F1">
        <w:rPr>
          <w:rFonts w:ascii="Arial" w:eastAsia="Times New Roman" w:hAnsi="Arial" w:cs="Arial"/>
          <w:b/>
          <w:bCs/>
          <w:i/>
          <w:iCs/>
          <w:color w:val="000000"/>
          <w:sz w:val="27"/>
          <w:szCs w:val="27"/>
          <w:shd w:val="clear" w:color="auto" w:fill="FFFFFF"/>
        </w:rPr>
        <w:softHyphen/>
        <w:t xml:space="preserve"> FRECH. </w:t>
      </w:r>
      <w:r w:rsidRPr="006C02F1">
        <w:rPr>
          <w:rFonts w:ascii="Arial" w:eastAsia="Times New Roman" w:hAnsi="Arial" w:cs="Arial"/>
          <w:color w:val="000000"/>
          <w:sz w:val="27"/>
          <w:szCs w:val="27"/>
          <w:shd w:val="clear" w:color="auto" w:fill="FFFFFF"/>
        </w:rPr>
        <w:t>De conformidad con el parágrafo del artículo 96 de la Ley 795 de 2003, el Banco de la República, en su calidad de Administrador del Fondo de Reserva para la Estabilización de la Cartera Hipotecaria - FRECH mantendrá una subcuenta especial en el citado Fondo por valor de cincuenta mil millones de pesos ($50.000.000.000), cuyos recursos se utilizarán por Fondo de Garantías de Instituciones Financieras Fogafín para otorgar la cobertura a los créditos individuales de vivienda a largo plazo frente al riesgo de variación de la UVR respecto a una tasa determinada, cuya reglamentación se prevé en los artículos 11.3.3.1.1 y subsiguientes del Decreto 2555 de 2010 y demás normas que lo modifiquen o adicionen. La subcuenta deberá estar separada y totalmente diferenciada de los demás recursos del FRECH.</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El Banco de la República, en su calidad de administrador del FRECH continuará administrando los recursos de la subcuenta.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del Decreto 1269 de 2003, parágrafo adicionado en compilación del Art. 2 del Decreto 1269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2.10.1.2.2.</w:t>
      </w:r>
      <w:r w:rsidRPr="006C02F1">
        <w:rPr>
          <w:rFonts w:ascii="Arial" w:eastAsia="Times New Roman" w:hAnsi="Arial" w:cs="Arial"/>
          <w:b/>
          <w:bCs/>
          <w:i/>
          <w:iCs/>
          <w:color w:val="000000"/>
          <w:sz w:val="27"/>
          <w:szCs w:val="27"/>
          <w:shd w:val="clear" w:color="auto" w:fill="FFFFFF"/>
        </w:rPr>
        <w:t> Inversión y utilización de los recursos. </w:t>
      </w:r>
      <w:r w:rsidRPr="006C02F1">
        <w:rPr>
          <w:rFonts w:ascii="Arial" w:eastAsia="Times New Roman" w:hAnsi="Arial" w:cs="Arial"/>
          <w:color w:val="000000"/>
          <w:sz w:val="27"/>
          <w:szCs w:val="27"/>
          <w:shd w:val="clear" w:color="auto" w:fill="FFFFFF"/>
        </w:rPr>
        <w:t>El Banco de la República invertirá los recursos de la subcuenta conforme a las instrucciones que reciba del Ministerio de Hacienda y Crédito Público, de los recursos de la sub cuenta.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 1º.</w:t>
      </w:r>
      <w:r w:rsidRPr="006C02F1">
        <w:rPr>
          <w:rFonts w:ascii="Arial" w:eastAsia="Times New Roman" w:hAnsi="Arial" w:cs="Arial"/>
          <w:color w:val="000000"/>
          <w:sz w:val="27"/>
          <w:szCs w:val="27"/>
          <w:shd w:val="clear" w:color="auto" w:fill="FFFFFF"/>
        </w:rPr>
        <w:t> Las instrucciones que deba dar el Ministerio de Hacienda y Crédito Público para efectos del presente artículo se podrán canalizar a través del Fondo de Garantías de Instituciones Financieras - FOGAFÍN.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2º.</w:t>
      </w:r>
      <w:r w:rsidRPr="006C02F1">
        <w:rPr>
          <w:rFonts w:ascii="Arial" w:eastAsia="Times New Roman" w:hAnsi="Arial" w:cs="Arial"/>
          <w:color w:val="000000"/>
          <w:sz w:val="27"/>
          <w:szCs w:val="27"/>
          <w:shd w:val="clear" w:color="auto" w:fill="FFFFFF"/>
        </w:rPr>
        <w:t> El administrador deberá abonar en la subcuenta los rendimientos generados por los recursos del artículo anterior.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3º.</w:t>
      </w:r>
      <w:r w:rsidRPr="006C02F1">
        <w:rPr>
          <w:rFonts w:ascii="Arial" w:eastAsia="Times New Roman" w:hAnsi="Arial" w:cs="Arial"/>
          <w:color w:val="000000"/>
          <w:sz w:val="27"/>
          <w:szCs w:val="27"/>
          <w:shd w:val="clear" w:color="auto" w:fill="FFFFFF"/>
        </w:rPr>
        <w:t> La afectación de la subcuenta será realizada hasta el agotamiento de los cincuenta mil millones de pesos ($50.000.000.000) destinados por la Ley 795 de 2003, más los rendimientos generados. Una vez agotados los recursos de la subcuenta, cesará la obligación del Banco de la República de entregar recursos al Fondo de Garantías de Instituciones Financieras - FOGAFÍN.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4º.</w:t>
      </w:r>
      <w:r w:rsidRPr="006C02F1">
        <w:rPr>
          <w:rFonts w:ascii="Arial" w:eastAsia="Times New Roman" w:hAnsi="Arial" w:cs="Arial"/>
          <w:color w:val="000000"/>
          <w:sz w:val="27"/>
          <w:szCs w:val="27"/>
          <w:shd w:val="clear" w:color="auto" w:fill="FFFFFF"/>
        </w:rPr>
        <w:t> El Banco de la República en su calidad de administrador del Fondo de Reserva para la Estabilización de la Cartera Hipotecaria - FRECH con corte al 31 de diciembre de cada anualidad, trasladará de la Subcuenta Especial del FRECH creada en el parágrafo del artículo 96 de la Ley 795 de 2003 a la cuenta principal de dicho fondo, los recursos generados por las inversiones de la Subcuenta Especial, cuyo monto exceda la suma establecida en el parágrafo del artículo 96 de la Ley 795 de 2003, para lo cual el Banco de la República podrá trasladar títulos o dinero.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la realización de estas operaciones, se han de contemplar las siguientes reglas: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Los títulos que se trasladen a la cuenta principal del FRECH se tomarán por el valor por el que se encuentren registrados en la contabilidad el día anterior al que se realice la transferencia de los mismos. El Ministerio de Hacienda y Crédito Público dará las instrucciones correspondientes respecto a los títulos a transferir.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La diferencia resultante entre el valor total de los recursos a transferir y el monto de los títulos transferidos de conformidad con lo previsto en el literal anterior, será cubierto mediante traslado de efectivo.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5º.</w:t>
      </w:r>
      <w:r w:rsidRPr="006C02F1">
        <w:rPr>
          <w:rFonts w:ascii="Arial" w:eastAsia="Times New Roman" w:hAnsi="Arial" w:cs="Arial"/>
          <w:color w:val="000000"/>
          <w:sz w:val="27"/>
          <w:szCs w:val="27"/>
          <w:shd w:val="clear" w:color="auto" w:fill="FFFFFF"/>
        </w:rPr>
        <w:t xml:space="preserve"> La verificación del monto de los recursos de que trata el parágrafo del artículo 96 de la Ley 795 de 2003 será realizada por el Banco de la República en su condición de administrador del FRECH con corte al mes de diciembre de cada año. Si, descontadas la transferencia de recursos a FOGAFÍN, se encuentra un defecto en el monto originado en variaciones en los precios de mercado del portafolio de inversiones de la Subcuenta Especial </w:t>
      </w:r>
      <w:r w:rsidRPr="006C02F1">
        <w:rPr>
          <w:rFonts w:ascii="Arial" w:eastAsia="Times New Roman" w:hAnsi="Arial" w:cs="Arial"/>
          <w:color w:val="000000"/>
          <w:sz w:val="27"/>
          <w:szCs w:val="27"/>
          <w:shd w:val="clear" w:color="auto" w:fill="FFFFFF"/>
        </w:rPr>
        <w:lastRenderedPageBreak/>
        <w:t>del FRECH, se informará de este hecho al Ministerio de Hacienda y Crédito Público, quien autorizará, si a ello hay lugar, el traslado de los recursos de la cuenta principal del FRECH a la Subcuenta Especial y dará las instrucciones correspondientes.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del Decreto 1269 de 2003 modificado por el artículo 1 del Decreto 984 de 2010)</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FRECH MEJORAMIENTO DE VIVIENDA CON GARANTÍA DEL FNG</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2.10.1.3.1. </w:t>
      </w:r>
      <w:r w:rsidRPr="006C02F1">
        <w:rPr>
          <w:rFonts w:ascii="Arial" w:eastAsia="Times New Roman" w:hAnsi="Arial" w:cs="Arial"/>
          <w:b/>
          <w:bCs/>
          <w:i/>
          <w:iCs/>
          <w:color w:val="000000"/>
          <w:sz w:val="27"/>
          <w:szCs w:val="27"/>
          <w:shd w:val="clear" w:color="auto" w:fill="FFFFFF"/>
        </w:rPr>
        <w:t>Garantía de créditos destinados al mejoramiento de vivienda. </w:t>
      </w:r>
      <w:r w:rsidRPr="006C02F1">
        <w:rPr>
          <w:rFonts w:ascii="Arial" w:eastAsia="Times New Roman" w:hAnsi="Arial" w:cs="Arial"/>
          <w:color w:val="000000"/>
          <w:sz w:val="27"/>
          <w:szCs w:val="27"/>
          <w:shd w:val="clear" w:color="auto" w:fill="FFFFFF"/>
        </w:rPr>
        <w:t>El Banco de la República en su calidad de administrador de los recursos del Fondo de Reserva para la Estabilización de Cartera Hipotecaria - FRECH - transferirá al Fondo Nacional de Garantías, con cargo a los recursos del FRECH, doce mil quinientos millones de pesos ($12.500.000.000), para que garantice créditos otorgados por establecimientos de crédito dirigidos a financiar el mejoramiento de vivienda en los términos del presente capítulo. Para tal efecto, el Banco de la República como administrador del FRECH transferirá los mencionados recursos al Fondo Nacional de Garantías de conformidad con las instrucciones que imparta el Viceministerio Técnico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ejecución del programa se hará de acuerdo con las políticas generales que para el efecto defina la Junta Directiva del Fondo Nacional de Garantías.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1142 de 2009, modificado por el Art 1 del Decreto 2731 de 2009, modificado por el Art 1 del Decreto 2497 de 2010)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2.10.1.3.2. </w:t>
      </w:r>
      <w:r w:rsidRPr="006C02F1">
        <w:rPr>
          <w:rFonts w:ascii="Arial" w:eastAsia="Times New Roman" w:hAnsi="Arial" w:cs="Arial"/>
          <w:b/>
          <w:bCs/>
          <w:i/>
          <w:iCs/>
          <w:color w:val="000000"/>
          <w:sz w:val="27"/>
          <w:szCs w:val="27"/>
          <w:shd w:val="clear" w:color="auto" w:fill="FFFFFF"/>
        </w:rPr>
        <w:t>Condiciones de los créditos garantizados. </w:t>
      </w:r>
      <w:r w:rsidRPr="006C02F1">
        <w:rPr>
          <w:rFonts w:ascii="Arial" w:eastAsia="Times New Roman" w:hAnsi="Arial" w:cs="Arial"/>
          <w:color w:val="000000"/>
          <w:sz w:val="27"/>
          <w:szCs w:val="27"/>
          <w:shd w:val="clear" w:color="auto" w:fill="FFFFFF"/>
        </w:rPr>
        <w:t>Los créditos individuales de vivienda objeto de la presente garantía, deberán cumplir las siguientes condiciones: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La destinación del crédito será exclusivamente el mejoramiento de unidades habitacionales; rurales o urbanas.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El monto del crédito no podrá superar la suma de treinta millones de pesos ($30.000.000.00) al momento de su desembolso.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c) Los créditos a que se refiere esta disposición podrán estar cubiertos por garantías diferentes a las hipotecarias.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Para el pago de las obligaciones contraídas podrá utilizarse el sistema de descuento por nómina por parte del empleador (libranza), en cuyo caso podrá accederse a una cobertura del 70% del saldo del crédito.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tal efecto, el empleador está obligado a descontar por nómina y a girar mensualmente los recursos correspondientes a la entidad respectiva.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Respecto de aquellos créditos que tengan una modalidad de pago diferente de la libranza, la garantía a otorgarse será equivalente al 50 % del saldo del crédito.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Las garantías previstas en el presente capítulo se aplicarán por una sola vez, a un crédito de mejoramiento de vivienda por sujeto de crédito en calidad de deudor principal o solidario. En ningún caso, una misma persona podrá tener más de un crédito objeto de la garantía del presente programa.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Serán objeto de garantía los créditos destinados al mejoramiento de vivienda que hubiesen sido otorgados a partir del 10 de abril de 2009 y hasta el agotamiento de los recursos destinados para este programa.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El Fondo Nacional de Garantías definirá mediante Resolución a los establecimientos de crédito dispuestos a colocar créditos de manera directa o por intermedio de otras entidades especializadas, los controles que permitan verificar claramente las condiciones de acceso a la garantía, así como la correcta destinación de los recursos desembolsados con tal propósito.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La Junta Directiva del Fondo Nacional de Garantías establecerá los términos y condiciones de las garantías de que trata el presente capítulo.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1142 de 2009, literales e) y f) adicionados por el Decreto 2497 de 2010)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2.10.1.3.3. </w:t>
      </w:r>
      <w:r w:rsidRPr="006C02F1">
        <w:rPr>
          <w:rFonts w:ascii="Arial" w:eastAsia="Times New Roman" w:hAnsi="Arial" w:cs="Arial"/>
          <w:b/>
          <w:bCs/>
          <w:i/>
          <w:iCs/>
          <w:color w:val="000000"/>
          <w:sz w:val="27"/>
          <w:szCs w:val="27"/>
          <w:shd w:val="clear" w:color="auto" w:fill="FFFFFF"/>
        </w:rPr>
        <w:t>Direccionamiento del crédito cubierto por la garantía. </w:t>
      </w:r>
      <w:r w:rsidRPr="006C02F1">
        <w:rPr>
          <w:rFonts w:ascii="Arial" w:eastAsia="Times New Roman" w:hAnsi="Arial" w:cs="Arial"/>
          <w:color w:val="000000"/>
          <w:sz w:val="27"/>
          <w:szCs w:val="27"/>
          <w:shd w:val="clear" w:color="auto" w:fill="FFFFFF"/>
        </w:rPr>
        <w:t xml:space="preserve">La utilización de los recursos de crédito otorgados con la garantía contemplada en el presente capítulo en propósitos distintos del mejoramiento de vivienda, conllevará la terminación inmediata de la garantía, así como las </w:t>
      </w:r>
      <w:r w:rsidRPr="006C02F1">
        <w:rPr>
          <w:rFonts w:ascii="Arial" w:eastAsia="Times New Roman" w:hAnsi="Arial" w:cs="Arial"/>
          <w:color w:val="000000"/>
          <w:sz w:val="27"/>
          <w:szCs w:val="27"/>
          <w:shd w:val="clear" w:color="auto" w:fill="FFFFFF"/>
        </w:rPr>
        <w:lastRenderedPageBreak/>
        <w:t>.consecuencias previstas en el artículo 311 del Código Penal, sobre "Aplicación fraudulenta de crédito oficialmente regulado".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del Decreto 1142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2.10.1.3.4. </w:t>
      </w:r>
      <w:r w:rsidRPr="006C02F1">
        <w:rPr>
          <w:rFonts w:ascii="Arial" w:eastAsia="Times New Roman" w:hAnsi="Arial" w:cs="Arial"/>
          <w:b/>
          <w:bCs/>
          <w:i/>
          <w:iCs/>
          <w:color w:val="000000"/>
          <w:sz w:val="27"/>
          <w:szCs w:val="27"/>
          <w:shd w:val="clear" w:color="auto" w:fill="FFFFFF"/>
        </w:rPr>
        <w:t>Restitución de recursos. </w:t>
      </w:r>
      <w:r w:rsidRPr="006C02F1">
        <w:rPr>
          <w:rFonts w:ascii="Arial" w:eastAsia="Times New Roman" w:hAnsi="Arial" w:cs="Arial"/>
          <w:color w:val="000000"/>
          <w:sz w:val="27"/>
          <w:szCs w:val="27"/>
          <w:shd w:val="clear" w:color="auto" w:fill="FFFFFF"/>
        </w:rPr>
        <w:t>El Viceministerio Técnico del Ministerio de Hacienda y Crédito Público, definirá en su oportunidad, la forma de restitución al FRECH tanto de los recursos que no sean utilizados en desarrollo de la ejecución del presente Capítulo, así como los rendimientos que se generen sobre los mismos.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del Decreto 2497 de 2010)</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FRECH 1- COBERTURA CONDICIONADA A LA TASA DE INTERES PARA CRÉDITOS INDIVIDUALES DE VIVIENDA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2.10.1.4.1.</w:t>
      </w:r>
      <w:r w:rsidRPr="006C02F1">
        <w:rPr>
          <w:rFonts w:ascii="Arial" w:eastAsia="Times New Roman" w:hAnsi="Arial" w:cs="Arial"/>
          <w:b/>
          <w:bCs/>
          <w:i/>
          <w:iCs/>
          <w:color w:val="000000"/>
          <w:sz w:val="27"/>
          <w:szCs w:val="27"/>
          <w:shd w:val="clear" w:color="auto" w:fill="FFFFFF"/>
        </w:rPr>
        <w:t> Cobertura para créditos individuales de vivienda. </w:t>
      </w:r>
      <w:r w:rsidRPr="006C02F1">
        <w:rPr>
          <w:rFonts w:ascii="Arial" w:eastAsia="Times New Roman" w:hAnsi="Arial" w:cs="Arial"/>
          <w:color w:val="000000"/>
          <w:sz w:val="27"/>
          <w:szCs w:val="27"/>
          <w:shd w:val="clear" w:color="auto" w:fill="FFFFFF"/>
        </w:rPr>
        <w:t>El Banco de la República es quien estaba autorizado, en su calidad de administrador del FRECH para ofrecer con recursos de este fondo una cobertura condicionada para facilitar la financiación de vivienda. Dicha cobertura consiste en una permuta financiera calculada sobre la tasa de interés pactada en créditos nuevos que fueron otorgados por establecimientos de crédito a deudores individuales de crédito hipotecario de vivienda nueva que cumplieran las condiciones que se establecían en el presente capítulo y, en todo caso, únicamente durante los primeros siete (7) años de vida del crédito.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deudores individuales de crédito hipotecario de vivienda nueva que optaron por la cobertura prevista en el presente capítulo, debían manifestar por escrito al establecimiento de crédito su intención de recibirla, con un señalamiento expreso de conocer los términos de su otorgamiento y pérdida. La vigencia de dicha cobertura estará condicionada a que en los primeros siete (7) años de vida del crédito no se incurra en mora por más de tres (3) meses consecutivos.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este evento, es decir de presentarse una mora en la atención de un crédito beneficiario de la cobertura por más de tres (3) meses consecutivos, el beneficio de la cobertura se perderá definitivamente.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No obstante, el tratamiento en caso de retraso o mora inferiores al término señalado en precedencia será objeto de instrucción por parte del Ministerio de Hacienda y Crédito Público, como parte del procedimiento de acceso y vigencia de la cobertura.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 Resolución 954 de 2009 expedida por el Ministerio de Hacienda y Crédito Público y todas aquéllas que la modifiquen, sustituyan o adicionen, establece las instrucciones al Banco de la República, en su calidad de administrador del FRECH, relativas al procedimiento que deben cumplir los deudores individuales de vivienda beneficiarios de la cobertura y la forma como los establecimientos de crédito certifican el cumplimiento de la condición a cargo de los deudores referida al pago oportuno, así como los demás aspectos procedimentales derivados de la aplicación del presente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todo caso, el Banco de la República, en su calidad de administrador del FRECH, podrá contratar con un tercero la operación del esquema de cobertura previsto en el presente capítulo, con cargo a los recursos del FRECH.</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1143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2.10.1.4.2.</w:t>
      </w:r>
      <w:r w:rsidRPr="006C02F1">
        <w:rPr>
          <w:rFonts w:ascii="Arial" w:eastAsia="Times New Roman" w:hAnsi="Arial" w:cs="Arial"/>
          <w:b/>
          <w:bCs/>
          <w:i/>
          <w:iCs/>
          <w:color w:val="000000"/>
          <w:sz w:val="27"/>
          <w:szCs w:val="27"/>
          <w:shd w:val="clear" w:color="auto" w:fill="FFFFFF"/>
        </w:rPr>
        <w:t> Condiciones generales para quienes accedieron a la cobertura. </w:t>
      </w:r>
      <w:r w:rsidRPr="006C02F1">
        <w:rPr>
          <w:rFonts w:ascii="Arial" w:eastAsia="Times New Roman" w:hAnsi="Arial" w:cs="Arial"/>
          <w:color w:val="000000"/>
          <w:sz w:val="27"/>
          <w:szCs w:val="27"/>
          <w:shd w:val="clear" w:color="auto" w:fill="FFFFFF"/>
        </w:rPr>
        <w:t>Deberán cumplirse las siguientes condiciones: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Solo aplicaba a un crédito individual de vivienda nueva por sujeto de crédito, siempre que sea otorgado por los establecimientos de crédito: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Créditos que no hubiesen sido desembolsados a 1 de abril de 2009, pero que se hayan desembolsado antes del 31 de marzo de 2012 o hasta la fecha en que se agotaron el número de cupos establecidos por el Ministerio de Hacienda y Crédito Público y que cumplen las demás condiciones previstas en este artículo.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Créditos aprobados con posterioridad al 1 de abril de 2009, y que se hubiesen desembolsado antes del 31 de marzo de 2012 o hasta la fecha en que se agotaron el número de cupos establecidos por el Ministerio de Hacienda y Crédito Público • y que cumplen las demás condiciones contempladas en este artículo.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La subrogación de un crédito objeto de la cobertura descrita en el presente capítulo, genera la pérdida de la misma.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2. Los recursos de los créditos de que trata el presente capítulo deben destinarse exclusivamente para financiar la construcción de vivienda propia, o la compra de vivienda nueva.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La cobertura opera de acuerdo con la siguiente graduación, según los valores de la respectiva vivienda: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3.1. </w:t>
      </w:r>
      <w:r w:rsidRPr="006C02F1">
        <w:rPr>
          <w:rFonts w:ascii="Arial" w:eastAsia="Times New Roman" w:hAnsi="Arial" w:cs="Arial"/>
          <w:i/>
          <w:iCs/>
          <w:color w:val="000000"/>
          <w:sz w:val="27"/>
          <w:szCs w:val="27"/>
          <w:shd w:val="clear" w:color="auto" w:fill="FFFFFF"/>
        </w:rPr>
        <w:t>Vivienda cuyo valor de venta o comercial, de acuerdo con el avalúo del establecimiento de crédito, sea de hasta ciento treinta y cinco (135) salarios mínimos mensuales legales vigentes (SMMLV): </w:t>
      </w:r>
      <w:r w:rsidRPr="006C02F1">
        <w:rPr>
          <w:rFonts w:ascii="Arial" w:eastAsia="Times New Roman" w:hAnsi="Arial" w:cs="Arial"/>
          <w:color w:val="000000"/>
          <w:sz w:val="27"/>
          <w:szCs w:val="27"/>
          <w:shd w:val="clear" w:color="auto" w:fill="FFFFFF"/>
        </w:rPr>
        <w:t>La entidad otorgante del crédito se compromete a entregar al FRECH el equivalente mensual de la tasa de interés pactada en el crédito, convertida a su equivalente en pesos cuando ésta se encuentre referida a la UVR, menos el equivalente mensual de cinco (5) puntos porcentuales, liquidados sobre el saldo remanente del crédito, a su vez convertido en pesos cuando se encuentre referido a la UVR. Por su parte, el FRECH se compromete a entregar el equivalente mensual de la tasa de interés pactada en el crédito, convertida a su equivalente en pesos cuando ésta se encuentre referida a la UVR, liquidada sobre el saldo remanente del crédito, a su vez convertido en pesos cuando se encuentre referido a la UVR.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Durante la vigencia de la cobertura el deudor pagará mensualmente el equivalente mensual de la tasa de interés pactada, convertida a su equivalente en pesos cuando ésta se encuentre referida a la UVR, menos el equivalente mensual de cinco (5) puntos porcentuales, liquidada sobre el saldo remanente del crédito, a su vez convertido en pesos cuando se encuentre referido a la UVR.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3.2</w:t>
      </w:r>
      <w:r w:rsidRPr="006C02F1">
        <w:rPr>
          <w:rFonts w:ascii="Arial" w:eastAsia="Times New Roman" w:hAnsi="Arial" w:cs="Arial"/>
          <w:i/>
          <w:iCs/>
          <w:color w:val="000000"/>
          <w:sz w:val="27"/>
          <w:szCs w:val="27"/>
          <w:shd w:val="clear" w:color="auto" w:fill="FFFFFF"/>
        </w:rPr>
        <w:t>. Vivienda cuyo valor de venta o comercial, de acuerdo con el avalúo del establecimiento de crédito, sea mayor a ciento treinta y cinco (135) SMMLV y hasta doscientos treinta y cinco (235) SMMLV:</w:t>
      </w:r>
      <w:r w:rsidRPr="006C02F1">
        <w:rPr>
          <w:rFonts w:ascii="Arial" w:eastAsia="Times New Roman" w:hAnsi="Arial" w:cs="Arial"/>
          <w:color w:val="000000"/>
          <w:sz w:val="27"/>
          <w:szCs w:val="27"/>
          <w:shd w:val="clear" w:color="auto" w:fill="FFFFFF"/>
        </w:rPr>
        <w:t> La entidad otorgante del crédito se compromete a entregar al FRECH el equivalente mensual de la tasa de interés pactada en el crédito, convertida a su equivalente en pesos cuando ésta se encuentre referida a la UVR, menos el equivalente mensual de cuatro (4) puntos porcentuales, liquidados sobre el saldo remanente del crédito, a su vez convertido en pesos cuando se encuentre referido a la UVR. Por su parte, el FRECH se compromete a entregar el equivalente mensual de la tasa de interés pactada en el crédito, convertida a su equivalente en pesos cuando ésta se encuentre referida a la UVR, liquidada sobre el saldo remanente del crédito, a su vez convertido en pesos cuando se encuentre referido a la UVR.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Durante la vigencia de la cobertura el deudor pagará mensualmente el equivalente mensual de la tasa de interés pactada, convertida a su equivalente en pesos cuando ésta se encuentre referida a la UVR, menos el equivalente mensual de cuatro (4) puntos porcentuales, liquidada sobre el saldo remanente del crédito, a su vez convertido en pesos cuando se encuentre referido a la UVR.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3.3. </w:t>
      </w:r>
      <w:r w:rsidRPr="006C02F1">
        <w:rPr>
          <w:rFonts w:ascii="Arial" w:eastAsia="Times New Roman" w:hAnsi="Arial" w:cs="Arial"/>
          <w:i/>
          <w:iCs/>
          <w:color w:val="000000"/>
          <w:sz w:val="27"/>
          <w:szCs w:val="27"/>
          <w:shd w:val="clear" w:color="auto" w:fill="FFFFFF"/>
        </w:rPr>
        <w:t>Vivienda cuyo valor de venta o comercial, de acuerdo con el avalúo del establecimiento de crédito, sea mayor a doscientos treinta y cinco (235) SMMLV y hasta trescientos treinta y cinco (335) SMMLV:</w:t>
      </w:r>
      <w:r w:rsidRPr="006C02F1">
        <w:rPr>
          <w:rFonts w:ascii="Arial" w:eastAsia="Times New Roman" w:hAnsi="Arial" w:cs="Arial"/>
          <w:color w:val="000000"/>
          <w:sz w:val="27"/>
          <w:szCs w:val="27"/>
          <w:shd w:val="clear" w:color="auto" w:fill="FFFFFF"/>
        </w:rPr>
        <w:t> La entidad otorgante del crédito se compromete a entregar al FRECH el equivalente mensual de la tasa de interés pactada en el crédito, convertida a su equivalente en pesos cuando ésta se encuentre referida a la UVR, menos el equivalente mensual de tres (3) puntos porcentuales, liquidados sobre el saldo remanente del crédito, a su vez convertido en pesos cuando se encuentre referido a la UVR. Por su parte, el FRECH se compromete a entregar el equivalente mensual de la tasa de interés pactada en el crédito, convertida a su equivalente en pesos cuando ésta se encuentre referida a la UVR, liquidada sobre el saldo remanente del crédito, a su vez convertido en pesos cuando se encuentre referido a la UVR.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Durante la vigencia de la cobertura el deudor pagará mensualmente el equivalente mensual de la tasa de interés pactada, convertida a su equivalente en pesos cuando ésta se encuentre referida a la UVR, menos el equivalente mensual de tres (3) puntos porcentuales, liquidada sobre el saldo remanente del crédito, a su vez convertido en pesos cuando se encuentre referido a la UVR.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El pago producto de la permuta descrita en los numerales anteriores se hará por el monto neto de las obligaciones generadas mes a mes.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Los locatarios en contratos nuevos de leasing habitacional podían optar por la cobertura aquí prevista, la cual se aplica sobre el valor del canon mensual y sólo en el evento en el que efectivamente se ejerza la opción de compra por parte del locatario. En caso contrario, es decir, de no ejercer la mencionada opción, deberá restituirse el valor de la cobertura de la que fue beneficiario. Estos contratos de leasing habitacional deben cumplir con los mismos requisitos previstos para los créditos individuales de vivienda de que trata el presente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 3.</w:t>
      </w:r>
      <w:r w:rsidRPr="006C02F1">
        <w:rPr>
          <w:rFonts w:ascii="Arial" w:eastAsia="Times New Roman" w:hAnsi="Arial" w:cs="Arial"/>
          <w:color w:val="000000"/>
          <w:sz w:val="27"/>
          <w:szCs w:val="27"/>
          <w:shd w:val="clear" w:color="auto" w:fill="FFFFFF"/>
        </w:rPr>
        <w:t> Dado que la cobertura prevista está dirigida a los nuevos deudores individuales de crédito de vivienda, en los procesos de titularización, cesión, venta o enajenación de cualquier especie de la cartera por parte de la entidad financiera, el mismo se mantendrá vigente.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4.</w:t>
      </w:r>
      <w:r w:rsidRPr="006C02F1">
        <w:rPr>
          <w:rFonts w:ascii="Arial" w:eastAsia="Times New Roman" w:hAnsi="Arial" w:cs="Arial"/>
          <w:color w:val="000000"/>
          <w:sz w:val="27"/>
          <w:szCs w:val="27"/>
          <w:shd w:val="clear" w:color="auto" w:fill="FFFFFF"/>
        </w:rPr>
        <w:t> El Ministerio de Hacienda y Crédito Público al establecer las condiciones de cumplimiento de las obligaciones a cargo de las partes intervinientes en el mecanismo de la cobertura, podrá señalar eventos de terminación anticipada de los beneficios de la cobertura para los deudores, así como la imposibilidad de presentar las cuentas de cobro para los establecimientos de crédito en caso de tramitación indebida y/o inoportuna de las mismas o de sus soportes, en cuyo caso no se verá afectado el derecho del deudor.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1143 de 2009, Literales a) y b) del numeral 1 modificados por el artículo 1 del Decreto 1729 de 2009, modificados por el artículo 1 del Decreto 1176 de 2010, modificados por el artículo 1 del Decreto 4864 de 2011, parágrafo cuarto adicionado por el artículo 2 del Decreto 1729 de 2009)</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FRECH III- CONTRACÍCLICO 2013 PARA LA FINANCIACIÓN DE VIVIENDA NUEVA</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COBERTURA DE TASA DE INTERÉS PARA LA FINANCIACIÓN DE VIVIENDA NUEVA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2.10.1.5.1.1. </w:t>
      </w:r>
      <w:r w:rsidRPr="006C02F1">
        <w:rPr>
          <w:rFonts w:ascii="Arial" w:eastAsia="Times New Roman" w:hAnsi="Arial" w:cs="Arial"/>
          <w:b/>
          <w:bCs/>
          <w:i/>
          <w:iCs/>
          <w:color w:val="000000"/>
          <w:sz w:val="27"/>
          <w:szCs w:val="27"/>
          <w:shd w:val="clear" w:color="auto" w:fill="FFFFFF"/>
        </w:rPr>
        <w:t>Cobertura de tasa de interés para la financiación de vivienda nueva. </w:t>
      </w:r>
      <w:r w:rsidRPr="006C02F1">
        <w:rPr>
          <w:rFonts w:ascii="Arial" w:eastAsia="Times New Roman" w:hAnsi="Arial" w:cs="Arial"/>
          <w:color w:val="000000"/>
          <w:sz w:val="27"/>
          <w:szCs w:val="27"/>
          <w:shd w:val="clear" w:color="auto" w:fill="FFFFFF"/>
        </w:rPr>
        <w:t>El Gobierno Nacional, a través del Fondo de Reserva para la Estabilización de Cartera Hipotecaria (FRECH), administrado por el Banco de la República, ofreció coberturas de tasa de interés para facilitar la financiación de vivienda nueva, a través de créditos para la compra de vivienda y contratos de leasing habitacional, de acuerdo con la focalización, condiciones y términos establecidos en el presente capítulo, y la reglamentación que para el efecto ha expedido 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El Banco de la República, como administrador del FRECH, creó una subcuenta para el manejo de los recursos requeridos para la cobertura que por el presente capítulo se establece, separada y diferenciada presupuestal y </w:t>
      </w:r>
      <w:r w:rsidRPr="006C02F1">
        <w:rPr>
          <w:rFonts w:ascii="Arial" w:eastAsia="Times New Roman" w:hAnsi="Arial" w:cs="Arial"/>
          <w:color w:val="000000"/>
          <w:sz w:val="27"/>
          <w:szCs w:val="27"/>
          <w:shd w:val="clear" w:color="auto" w:fill="FFFFFF"/>
        </w:rPr>
        <w:lastRenderedPageBreak/>
        <w:t>contablemente de los demás recursos del FRECH, la cual se denomina FRECH – Contracíclico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cobertura consiste en una permuta financiera calculada sobre la tasa de interés pactada en créditos o contratos de leasing habitacional, otorgados por los establecimientos de crédito a deudores que cumplan las condiciones que se establecen en el presente capítulo y en la normativa aplicable. La cobertura solo será aplicable durante los primeros siete (7) años de vigencia contados a partir del desembolso del crédito o de la fecha de inicio del contrato de leasing habitacional.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permuta financiera consiste en un intercambio de flujos que se presenta cuando el establecimiento de crédito entrega al FRECH - Contracíclico 2013 el equivalente mensual de la tasa de interés pactada en el crédito o contrato de leasing habitacional, descontando lo correspondiente a la cobertura y el FRECH - Contracíclico 2013 a su vez entrega al establecimiento de crédito el equivalente mensual de la tasa de interés pactada en el crédito o contrato de leasing habitacional. Cuando se trate de operaciones en UVR, el equivalente mensual de la tasa de interés pactada en el crédito o contrato de leasing habitacional se convertirá a su equivalente en pesos.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pago producto de la permuta financiera por parte del FRECH – Contracíclico 2013 a los establecimientos de crédito se realizará por el monto neto de las obligaciones generadas mes a mes, derivadas del intercambio de flujos.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Ministerio de Hacienda y Crédito Público, por medio de la Resolución 1263 del 24 de abril de 2013 y todas aquéllas que la modifiquen, sustituyan o adicionen, ha señalado al Banco de la República y a los establecimientos de crédito, entre otras cosas, los términos y condiciones para realizar el intercambio de flujos derivados de la cobertura y precisa el alcance y contenido de los contratos marco de cobertura a que se refiere el artículo 2.10.1.5.5.1. de este capítulo, así mismo ha señalado a los Establecimientos de Crédito los aspectos derivados de la aplicación del presente capítulo.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701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2.10.1.5.1.2.</w:t>
      </w:r>
      <w:r w:rsidRPr="006C02F1">
        <w:rPr>
          <w:rFonts w:ascii="Arial" w:eastAsia="Times New Roman" w:hAnsi="Arial" w:cs="Arial"/>
          <w:b/>
          <w:bCs/>
          <w:i/>
          <w:iCs/>
          <w:color w:val="000000"/>
          <w:sz w:val="27"/>
          <w:szCs w:val="27"/>
          <w:shd w:val="clear" w:color="auto" w:fill="FFFFFF"/>
        </w:rPr>
        <w:t> Graduación de la cobertura. </w:t>
      </w:r>
      <w:r w:rsidRPr="006C02F1">
        <w:rPr>
          <w:rFonts w:ascii="Arial" w:eastAsia="Times New Roman" w:hAnsi="Arial" w:cs="Arial"/>
          <w:color w:val="000000"/>
          <w:sz w:val="27"/>
          <w:szCs w:val="27"/>
          <w:shd w:val="clear" w:color="auto" w:fill="FFFFFF"/>
        </w:rPr>
        <w:t>La cobertura prevista en el presente capítulo es graduada de acuerdo con el valor de la vivienda financiada a los deudores del crédito o locatarios del leasing habitacional que la soliciten, según los siguientes segmentos: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1. Para viviendas cuyo valor, de acuerdo con el avalúo del establecimiento de crédito, sea mayor a ciento treinta y cinco salarios mínimos mensuales legales vigentes (135 SMMLV) y hasta doscientos treinta y cinco salarios mínimos mensuales legales vigentes (235 SMMLV), la cobertura es equivalente a 2,5 puntos porcentuales, liquidados sobre el saldo remanente del crédito o del contrato de leasing habitacional.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Para viviendas cuyo valor, de acuerdo con el avalúo del establecimiento de crédito, sea mayor a doscientos treinta y cinco salarios mínimos mensuales legales vigentes (235 SMMLV) y hasta trescientos treinta y cinco salarios mínimos mensuales legales vigentes (335 SMMLV), la cobertura es equivalente a 2,5 puntos porcentuales, liquidados sobre el saldo remanente del crédito o del contrato de leasing habitacional.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deudor del crédito o locatario del leasing habitacional beneficiarios de la cobertura, durante la vigencia de la misma, pagará mensualmente a los establecimientos de crédito, el equivalente mensual de la tasa de interés pactada para el respectivo período, descontando lo correspondiente a la cobertura, de acuerdo con la graduación establecida en los numerales 1 y 2 del presente artículo. Cuando se trate de operaciones en UVR, el equivalente mensual de la tasa de interés pactada en el crédito o contrato de leasing habitacional se convertirá a pesos.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el evento que por cualquier circunstancia el establecimiento de crédito cobre al deudor una tasa de interés diferente a la pactada, la tasa de interés efectivamente cobrada será la utilizada para el cálculo del intercambio de flujos derivado de la cobertura. En ningún caso la cobertura resultante podrá ser superior a la tasa pactada del crédito o a la efectivamente cobrada al deudor según sea el caso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701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2.10.1.5.1.3.</w:t>
      </w:r>
      <w:r w:rsidRPr="006C02F1">
        <w:rPr>
          <w:rFonts w:ascii="Arial" w:eastAsia="Times New Roman" w:hAnsi="Arial" w:cs="Arial"/>
          <w:b/>
          <w:bCs/>
          <w:i/>
          <w:iCs/>
          <w:color w:val="000000"/>
          <w:sz w:val="27"/>
          <w:szCs w:val="27"/>
          <w:shd w:val="clear" w:color="auto" w:fill="FFFFFF"/>
        </w:rPr>
        <w:t> Condiciones para quienes accedieron a la cobertura. </w:t>
      </w:r>
      <w:r w:rsidRPr="006C02F1">
        <w:rPr>
          <w:rFonts w:ascii="Arial" w:eastAsia="Times New Roman" w:hAnsi="Arial" w:cs="Arial"/>
          <w:color w:val="000000"/>
          <w:sz w:val="27"/>
          <w:szCs w:val="27"/>
          <w:shd w:val="clear" w:color="auto" w:fill="FFFFFF"/>
        </w:rPr>
        <w:t>Los deudores del crédito o locatarios del contrato de leasing habitacional, para acceder a la cobertura debían cumplir la siguiente condición, además de las previstas en este capítulo y en la reglamentación que se ha expedido para el efecto.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No haber sido beneficiario a cualquier título de las coberturas establecidas en el presente capítulo o de aquellas otorgadas en desarrollo de lo dispuesto en el Capítulo 4 del presente título y en el Decreto 1190 de 2012 compilado en el Decreto Único Reglamentario del Sector Administrativo de Vivienda, Ciudad y </w:t>
      </w:r>
      <w:r w:rsidRPr="006C02F1">
        <w:rPr>
          <w:rFonts w:ascii="Arial" w:eastAsia="Times New Roman" w:hAnsi="Arial" w:cs="Arial"/>
          <w:color w:val="000000"/>
          <w:sz w:val="27"/>
          <w:szCs w:val="27"/>
          <w:shd w:val="clear" w:color="auto" w:fill="FFFFFF"/>
        </w:rPr>
        <w:lastRenderedPageBreak/>
        <w:t>Territorio y las normas que los reglamenten, modifiquen, adicionen, complementen o sustituyan.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beneficiarios deben haber manifestado por escrito al establecimiento de crédito, su intención de recibirla, antes del desembolso del crédito o de la suscripción del respectivo contrato de leasing habitacional, señalando expresamente que conocen y aceptan los términos y condiciones para el acceso, vigencia y terminación anticipada de la cobertura, en particular que el beneficio de la cobertura estaba sujeto a la disponibilidad de coberturas para los créditos y contratos de leasing al momento del desembolso del crédito o del inicio del contrato de leasing.</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establecimientos de crédito deben verificar y controlar lo relativo a la condición de acceso a la cobertura establecida en el presente artículo, de conformidad con lo previsto en el artículo 2.10.1.5.6.1 del presente capítulo.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701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2.10.1.5.1.4</w:t>
      </w:r>
      <w:r w:rsidRPr="006C02F1">
        <w:rPr>
          <w:rFonts w:ascii="Arial" w:eastAsia="Times New Roman" w:hAnsi="Arial" w:cs="Arial"/>
          <w:b/>
          <w:bCs/>
          <w:i/>
          <w:iCs/>
          <w:color w:val="000000"/>
          <w:sz w:val="27"/>
          <w:szCs w:val="27"/>
          <w:shd w:val="clear" w:color="auto" w:fill="FFFFFF"/>
        </w:rPr>
        <w:t>. Créditos o Contratos de Leasing Habitacional que eran elegibles. </w:t>
      </w:r>
      <w:r w:rsidRPr="006C02F1">
        <w:rPr>
          <w:rFonts w:ascii="Arial" w:eastAsia="Times New Roman" w:hAnsi="Arial" w:cs="Arial"/>
          <w:color w:val="000000"/>
          <w:sz w:val="27"/>
          <w:szCs w:val="27"/>
          <w:shd w:val="clear" w:color="auto" w:fill="FFFFFF"/>
        </w:rPr>
        <w:t>La cobertura se aplica a los créditos o contratos de leasing habitacional que cumplen, como mínimo, con las condiciones que a continuación se relacionan y, las demás que se prevean en las normas que reglamenten, modifiquen, adicionen, sustituyan o complementen el presente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w:t>
      </w:r>
      <w:r w:rsidRPr="006C02F1">
        <w:rPr>
          <w:rFonts w:ascii="Arial" w:eastAsia="Times New Roman" w:hAnsi="Arial" w:cs="Arial"/>
          <w:i/>
          <w:iCs/>
          <w:color w:val="000000"/>
          <w:sz w:val="27"/>
          <w:szCs w:val="27"/>
          <w:shd w:val="clear" w:color="auto" w:fill="FFFFFF"/>
        </w:rPr>
        <w:t>Financiación objeto de la cobertura</w:t>
      </w:r>
      <w:r w:rsidRPr="006C02F1">
        <w:rPr>
          <w:rFonts w:ascii="Arial" w:eastAsia="Times New Roman" w:hAnsi="Arial" w:cs="Arial"/>
          <w:color w:val="000000"/>
          <w:sz w:val="27"/>
          <w:szCs w:val="27"/>
          <w:shd w:val="clear" w:color="auto" w:fill="FFFFFF"/>
        </w:rPr>
        <w:t>: Créditos o contratos de leasing habitacional que se otorgaron por los establecimientos de crédito para financiar el acceso a una vivienda nueva.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Por vivienda nueva, se entenderá la que se encuentre en proyecto, en etapa de preventa, en construcción y la que estando terminada no haya sido habitada.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cualquier caso, no se consideran elegibles para efectos de la cobertura los siguientes créditos o contratos de leasing habitacional: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Los otorgados para la reparación, subdivisión o ampliación del inmueble.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Los originados en las reestructuraciones, refinanciaciones o consolidaciones.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2. </w:t>
      </w:r>
      <w:r w:rsidRPr="006C02F1">
        <w:rPr>
          <w:rFonts w:ascii="Arial" w:eastAsia="Times New Roman" w:hAnsi="Arial" w:cs="Arial"/>
          <w:i/>
          <w:iCs/>
          <w:color w:val="000000"/>
          <w:sz w:val="27"/>
          <w:szCs w:val="27"/>
          <w:shd w:val="clear" w:color="auto" w:fill="FFFFFF"/>
        </w:rPr>
        <w:t>Fecha de desembolso:</w:t>
      </w:r>
      <w:r w:rsidRPr="006C02F1">
        <w:rPr>
          <w:rFonts w:ascii="Arial" w:eastAsia="Times New Roman" w:hAnsi="Arial" w:cs="Arial"/>
          <w:color w:val="000000"/>
          <w:sz w:val="27"/>
          <w:szCs w:val="27"/>
          <w:shd w:val="clear" w:color="auto" w:fill="FFFFFF"/>
        </w:rPr>
        <w:t> Créditos que se hayan desembolsado o contratos de leasing habitacional que hayan iniciado a partir del' 6 de mayo de 2013 y hasta la fecha en que se agotaron el número de coberturas establecidas por 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w:t>
      </w:r>
      <w:r w:rsidRPr="006C02F1">
        <w:rPr>
          <w:rFonts w:ascii="Arial" w:eastAsia="Times New Roman" w:hAnsi="Arial" w:cs="Arial"/>
          <w:i/>
          <w:iCs/>
          <w:color w:val="000000"/>
          <w:sz w:val="27"/>
          <w:szCs w:val="27"/>
          <w:shd w:val="clear" w:color="auto" w:fill="FFFFFF"/>
        </w:rPr>
        <w:t>Unicidad:</w:t>
      </w:r>
      <w:r w:rsidRPr="006C02F1">
        <w:rPr>
          <w:rFonts w:ascii="Arial" w:eastAsia="Times New Roman" w:hAnsi="Arial" w:cs="Arial"/>
          <w:color w:val="000000"/>
          <w:sz w:val="27"/>
          <w:szCs w:val="27"/>
          <w:shd w:val="clear" w:color="auto" w:fill="FFFFFF"/>
        </w:rPr>
        <w:t> La cobertura se aplica a un crédito individual de vivienda nueva o contrato de leasing habitacional nuevo por sujeto de crédito, a cualquier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w:t>
      </w:r>
      <w:r w:rsidRPr="006C02F1">
        <w:rPr>
          <w:rFonts w:ascii="Arial" w:eastAsia="Times New Roman" w:hAnsi="Arial" w:cs="Arial"/>
          <w:i/>
          <w:iCs/>
          <w:color w:val="000000"/>
          <w:sz w:val="27"/>
          <w:szCs w:val="27"/>
          <w:shd w:val="clear" w:color="auto" w:fill="FFFFFF"/>
        </w:rPr>
        <w:t>Tasa de interés pactada:</w:t>
      </w:r>
      <w:r w:rsidRPr="006C02F1">
        <w:rPr>
          <w:rFonts w:ascii="Arial" w:eastAsia="Times New Roman" w:hAnsi="Arial" w:cs="Arial"/>
          <w:color w:val="000000"/>
          <w:sz w:val="27"/>
          <w:szCs w:val="27"/>
          <w:shd w:val="clear" w:color="auto" w:fill="FFFFFF"/>
        </w:rPr>
        <w:t> Corresponderá a la tasa de interés remuneratoria de los créditos y contratos de leasing habitacional.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Para las viviendas de que trata el numeral 1 del artículo 2.10.1.5.1.2 del presente capítulo, cuando se trata de créditos y contratos de leasing habitacional denominados en moneda legal, la tasa de interés pactada no puede exceder de 9,5 puntos porcentuales efectivos anuales.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Cuando se trata de créditos y contratos de leasing habitacional denominados en UVR, la tasa de interés pactada no puede exceder de 6,5 puntos porcentuales efectivos anuales, calculados sobre la UVR;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Para las viviendas de que trata el numeral 2 del artículo 2.10.1.5.1.2 del presente capítulo, cuando se trate de créditos y contratos de leasing habitacional denominados en moneda legal, la tasa de interés pactada no puede exceder de 10,5 puntos porcentuales efectivos anuales.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Cuando se trate de créditos y contratos de leasing habitacional denominados en UVR, la tasa de interés pactada no puede exceder de 7,5 puntos porcentuales efectivos anuales, calculados sobre el UVR.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701 de 2013, numeral 4 modificado por el Art. 2 del Decreto 154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2.10.1.5.1.5.</w:t>
      </w:r>
      <w:r w:rsidRPr="006C02F1">
        <w:rPr>
          <w:rFonts w:ascii="Arial" w:eastAsia="Times New Roman" w:hAnsi="Arial" w:cs="Arial"/>
          <w:b/>
          <w:bCs/>
          <w:i/>
          <w:iCs/>
          <w:color w:val="000000"/>
          <w:sz w:val="27"/>
          <w:szCs w:val="27"/>
          <w:shd w:val="clear" w:color="auto" w:fill="FFFFFF"/>
        </w:rPr>
        <w:t> Límite de Coberturas. </w:t>
      </w:r>
      <w:r w:rsidRPr="006C02F1">
        <w:rPr>
          <w:rFonts w:ascii="Arial" w:eastAsia="Times New Roman" w:hAnsi="Arial" w:cs="Arial"/>
          <w:color w:val="000000"/>
          <w:sz w:val="27"/>
          <w:szCs w:val="27"/>
          <w:shd w:val="clear" w:color="auto" w:fill="FFFFFF"/>
        </w:rPr>
        <w:t>El número de coberturas disponibles definidas por el Ministerio de Hacienda y Crédito Público, al que se refiere el artículo 2.10.1.5.1.2. de la presente sección, que podían ser objeto del beneficio previsto en este Capítulo 5, no podía superar 12.600 coberturas para los créditos desembolsados o contratos de leasing habitacional iniciados a partir de febrero 5 de 2014, siempre y cuando existiera disponibilidad presupuestal para el efecto.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154 de 2014)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SECCIÓN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TERMINACIÓN ANTICIPADA DE LA COBERTURA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2.10.1.5.2.1.</w:t>
      </w:r>
      <w:r w:rsidRPr="006C02F1">
        <w:rPr>
          <w:rFonts w:ascii="Arial" w:eastAsia="Times New Roman" w:hAnsi="Arial" w:cs="Arial"/>
          <w:b/>
          <w:bCs/>
          <w:i/>
          <w:iCs/>
          <w:color w:val="000000"/>
          <w:sz w:val="27"/>
          <w:szCs w:val="27"/>
          <w:shd w:val="clear" w:color="auto" w:fill="FFFFFF"/>
        </w:rPr>
        <w:t> Terminación anticipada de la cobertura. </w:t>
      </w:r>
      <w:r w:rsidRPr="006C02F1">
        <w:rPr>
          <w:rFonts w:ascii="Arial" w:eastAsia="Times New Roman" w:hAnsi="Arial" w:cs="Arial"/>
          <w:color w:val="000000"/>
          <w:sz w:val="27"/>
          <w:szCs w:val="27"/>
          <w:shd w:val="clear" w:color="auto" w:fill="FFFFFF"/>
        </w:rPr>
        <w:t>La cobertura se terminará en forma anticipada en los siguientes eventos: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Por pago anticipado del crédito o hacer uso de la opción de compra tratándose de contratos de leasing habitacional.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Por mora en el pago de tres (3) cuotas o cánones consecutivos a cargo del deudor o locatario del leasing habitacional. En este caso, la cobertura se perderá a partir del día siguiente al vencimiento de la última cuota o canon incumplido.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Por petición del deudor o locatario.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Por cesión del crédito por parte del deudor.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Por cesión del contrato de leasing habitacional, por parte del locatario.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Por reestructuración del crédito o del contrato de leasing habitacional que implique el incremento de los montos o saldos de las obligaciones o ampliación del plazo de los créditos o los contratos.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Por aceleración del plazo conforme a los términos contractuales.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Las demás que establezca el Ministerio de Hacienda y Crédito Público de acuerdo a la naturaleza y finalidad de la cobertura.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 cobertura se mantendrá vigente en los casos de cesión, venta o enajenación de la cartera con cobertura, entre establecimientos de crédito, y en los procesos derivados de titularización de cartera con cobertura.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701 de 2013)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RECURSOS PARA LA COBERTURA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2.10.1.5.3.1.</w:t>
      </w:r>
      <w:r w:rsidRPr="006C02F1">
        <w:rPr>
          <w:rFonts w:ascii="Arial" w:eastAsia="Times New Roman" w:hAnsi="Arial" w:cs="Arial"/>
          <w:b/>
          <w:bCs/>
          <w:i/>
          <w:iCs/>
          <w:color w:val="000000"/>
          <w:sz w:val="27"/>
          <w:szCs w:val="27"/>
          <w:shd w:val="clear" w:color="auto" w:fill="FFFFFF"/>
        </w:rPr>
        <w:t> Recursos para la cobertura. </w:t>
      </w:r>
      <w:r w:rsidRPr="006C02F1">
        <w:rPr>
          <w:rFonts w:ascii="Arial" w:eastAsia="Times New Roman" w:hAnsi="Arial" w:cs="Arial"/>
          <w:color w:val="000000"/>
          <w:sz w:val="27"/>
          <w:szCs w:val="27"/>
          <w:shd w:val="clear" w:color="auto" w:fill="FFFFFF"/>
        </w:rPr>
        <w:t xml:space="preserve">Los recursos del FRECH que fueron comprometidos para las coberturas otorgadas en el Capítulo 4 del Título 1 de la presente parte, de acuerdo con el documento elaborado por el </w:t>
      </w:r>
      <w:r w:rsidRPr="006C02F1">
        <w:rPr>
          <w:rFonts w:ascii="Arial" w:eastAsia="Times New Roman" w:hAnsi="Arial" w:cs="Arial"/>
          <w:color w:val="000000"/>
          <w:sz w:val="27"/>
          <w:szCs w:val="27"/>
          <w:shd w:val="clear" w:color="auto" w:fill="FFFFFF"/>
        </w:rPr>
        <w:lastRenderedPageBreak/>
        <w:t>Viceministerio Técnico del Ministerio de Hacienda y Crédito Público de fecha 19 de marzo de 2013, fueron utilizados para el otorgamiento y pago de las coberturas previstas en este capítulo y transferidos a la subcuenta denominada FRECH – Contracíclico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recursos adicionales requeridos para el otorgamiento y pago de las coberturas previstas en este capítulo, fueron apropiados en el Presupuesto General de la Nación, y comprometidos con cargo al presupuesto del Ministerio de Hacienda y Crédito Público a favor del FRECH – Contracíclico 2013, dando cumplimiento a las disposiciones en materia presupuestal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apropiación de estos recursos debió guardar concordancia con la disponibilidad fiscal establecida tanto en el Marco de Gasto de Mediano Plazo del sector, así como en el Marco Fiscal de Mediano Plazo.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701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2.10.1.5.3.2.</w:t>
      </w:r>
      <w:r w:rsidRPr="006C02F1">
        <w:rPr>
          <w:rFonts w:ascii="Arial" w:eastAsia="Times New Roman" w:hAnsi="Arial" w:cs="Arial"/>
          <w:b/>
          <w:bCs/>
          <w:i/>
          <w:iCs/>
          <w:color w:val="000000"/>
          <w:sz w:val="27"/>
          <w:szCs w:val="27"/>
          <w:shd w:val="clear" w:color="auto" w:fill="FFFFFF"/>
        </w:rPr>
        <w:t> Giro de los recursos. </w:t>
      </w:r>
      <w:r w:rsidRPr="006C02F1">
        <w:rPr>
          <w:rFonts w:ascii="Arial" w:eastAsia="Times New Roman" w:hAnsi="Arial" w:cs="Arial"/>
          <w:color w:val="000000"/>
          <w:sz w:val="27"/>
          <w:szCs w:val="27"/>
          <w:shd w:val="clear" w:color="auto" w:fill="FFFFFF"/>
        </w:rPr>
        <w:t>Los recursos asignados para financiar la cobertura de que trata el presente capítulo, que no hagan parte de los que se transfieran del FRECH, de acuerdo con el artículo anterior, serán girados a la subcuenta denominada FRECH - Contracíclico 2013 en la oportunidad que establezca el Ministerio de Hacienda y Crédito Público de conformidad con los compromisos que se deriven del otorgamiento, ejecución y vencimiento de dichas coberturas.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Viceministerio Técnico del Ministerio de Hacienda y Crédito Público definirá el procedimiento, oportunidad, plazo y cuantías requeridas para el giro al FRECH - Contracíclico 2013 de los recursos líquidos necesarios para el cubrimiento y pago de las coberturas de que trata el presente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Banco de la República, como administrador del FRECH, no será responsable por el cubrimiento y pago de las coberturas de que trata este capítulo cuando el Ministerio de Hacienda y Crédito Público no haya realizado las apropiaciones presupuestales necesarias para el pago de estas coberturas y cuando el Ministerio no haya hecho la entrega y giro de los recursos correspondientes al FRECH - Contracíclico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trámites de apropiación, ejecución, registro y desembolso presupuestales estarán a cargo del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w:t>
      </w:r>
      <w:r w:rsidRPr="006C02F1">
        <w:rPr>
          <w:rFonts w:ascii="Arial" w:eastAsia="Times New Roman" w:hAnsi="Arial" w:cs="Arial"/>
          <w:color w:val="000000"/>
          <w:sz w:val="27"/>
          <w:szCs w:val="27"/>
          <w:shd w:val="clear" w:color="auto" w:fill="FFFFFF"/>
        </w:rPr>
        <w:t> Los gastos en que incurra el Banco de la República en la realización de la permuta financiera se harán con cargo a los recursos del FRECH.</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701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2.10.1.5.3.3.</w:t>
      </w:r>
      <w:r w:rsidRPr="006C02F1">
        <w:rPr>
          <w:rFonts w:ascii="Arial" w:eastAsia="Times New Roman" w:hAnsi="Arial" w:cs="Arial"/>
          <w:b/>
          <w:bCs/>
          <w:i/>
          <w:iCs/>
          <w:color w:val="000000"/>
          <w:sz w:val="27"/>
          <w:szCs w:val="27"/>
          <w:shd w:val="clear" w:color="auto" w:fill="FFFFFF"/>
        </w:rPr>
        <w:t> Restitución de los recursos de la cobertura. </w:t>
      </w:r>
      <w:r w:rsidRPr="006C02F1">
        <w:rPr>
          <w:rFonts w:ascii="Arial" w:eastAsia="Times New Roman" w:hAnsi="Arial" w:cs="Arial"/>
          <w:color w:val="000000"/>
          <w:sz w:val="27"/>
          <w:szCs w:val="27"/>
          <w:shd w:val="clear" w:color="auto" w:fill="FFFFFF"/>
        </w:rPr>
        <w:t>Las sumas provenientes de las restituciones de recursos que deban realizar los establecimientos de crédito al FRECH – Contracíclico 2013 respecto de créditos cuyos deudores o locatarios no tengan derecho a la cobertura o que se haya entregado en exceso, o por haber perdido la posibilidad de realizar el intercambio de flujos de la cobertura, o cualquier otra suma que deba restituirse, serán trasladadas a la subcuenta FRECH - Contracíclico 2013. El Viceministerio Técnico del Ministerio de Hacienda y Crédito Público impartirá las instrucciones para la restitución de estos recursos.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701 de 2013)</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b/>
          <w:bCs/>
          <w:i/>
          <w:iCs/>
          <w:color w:val="000000"/>
          <w:sz w:val="27"/>
          <w:szCs w:val="27"/>
          <w:shd w:val="clear" w:color="auto" w:fill="FFFFFF"/>
        </w:rPr>
        <w:t>2.10.1.5.3.4 Nuevos recursos para la cobertura</w:t>
      </w:r>
      <w:r w:rsidRPr="006C02F1">
        <w:rPr>
          <w:rFonts w:ascii="Arial" w:eastAsia="Times New Roman" w:hAnsi="Arial" w:cs="Arial"/>
          <w:color w:val="000000"/>
          <w:sz w:val="27"/>
          <w:szCs w:val="27"/>
          <w:shd w:val="clear" w:color="auto" w:fill="FFFFFF"/>
        </w:rPr>
        <w:t>. </w:t>
      </w:r>
      <w:hyperlink r:id="rId42" w:history="1">
        <w:r w:rsidRPr="006C02F1">
          <w:rPr>
            <w:rFonts w:ascii="Arial" w:eastAsia="Times New Roman" w:hAnsi="Arial" w:cs="Arial"/>
            <w:color w:val="0000FF"/>
            <w:sz w:val="27"/>
            <w:szCs w:val="27"/>
            <w:u w:val="single"/>
            <w:shd w:val="clear" w:color="auto" w:fill="FFFFFF"/>
          </w:rPr>
          <w:t>Adicionado por el art. 1, Decreto Nacional 2454 de 2015.</w:t>
        </w:r>
      </w:hyperlink>
      <w:r w:rsidRPr="006C02F1">
        <w:rPr>
          <w:rFonts w:ascii="Arial" w:eastAsia="Times New Roman" w:hAnsi="Arial" w:cs="Arial"/>
          <w:color w:val="000000"/>
          <w:sz w:val="27"/>
          <w:szCs w:val="27"/>
          <w:shd w:val="clear" w:color="auto" w:fill="FFFFFF"/>
        </w:rPr>
        <w:t> </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INVERSIÓN DE LOS RECURSOS DEL FRECH</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2.10.1.5.4.1.</w:t>
      </w:r>
      <w:r w:rsidRPr="006C02F1">
        <w:rPr>
          <w:rFonts w:ascii="Arial" w:eastAsia="Times New Roman" w:hAnsi="Arial" w:cs="Arial"/>
          <w:b/>
          <w:bCs/>
          <w:i/>
          <w:iCs/>
          <w:color w:val="000000"/>
          <w:sz w:val="27"/>
          <w:szCs w:val="27"/>
          <w:shd w:val="clear" w:color="auto" w:fill="FFFFFF"/>
        </w:rPr>
        <w:t> Inversión de los recursos del FRECH. </w:t>
      </w:r>
      <w:r w:rsidRPr="006C02F1">
        <w:rPr>
          <w:rFonts w:ascii="Arial" w:eastAsia="Times New Roman" w:hAnsi="Arial" w:cs="Arial"/>
          <w:color w:val="000000"/>
          <w:sz w:val="27"/>
          <w:szCs w:val="27"/>
          <w:shd w:val="clear" w:color="auto" w:fill="FFFFFF"/>
        </w:rPr>
        <w:t>El Ba neo de la República invertirá los recursos del FRECH con criterios de seguridad, liquidez y rentabilidad, en los términos y condiciones que establezca el Comité de Inversiones del FRECH de que trata el artículo 2.10.1.1.6 del Capítulo 1 del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701 de 2013)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CONTRATOS MARCO DE PERMUTA FINANCIERA DE TASAS DE INTERÉS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2.10.1.5.5.1.</w:t>
      </w:r>
      <w:r w:rsidRPr="006C02F1">
        <w:rPr>
          <w:rFonts w:ascii="Arial" w:eastAsia="Times New Roman" w:hAnsi="Arial" w:cs="Arial"/>
          <w:b/>
          <w:bCs/>
          <w:i/>
          <w:iCs/>
          <w:color w:val="000000"/>
          <w:sz w:val="27"/>
          <w:szCs w:val="27"/>
          <w:shd w:val="clear" w:color="auto" w:fill="FFFFFF"/>
        </w:rPr>
        <w:t> Contratos marco de permuta financiera de tasas de interés. </w:t>
      </w:r>
      <w:r w:rsidRPr="006C02F1">
        <w:rPr>
          <w:rFonts w:ascii="Arial" w:eastAsia="Times New Roman" w:hAnsi="Arial" w:cs="Arial"/>
          <w:color w:val="000000"/>
          <w:sz w:val="27"/>
          <w:szCs w:val="27"/>
          <w:shd w:val="clear" w:color="auto" w:fill="FFFFFF"/>
        </w:rPr>
        <w:t xml:space="preserve">Los establecimientos de crédito que accedieron a la cobertura ofrecida por el Gobierno Nacional a través del FRECH - Contracíclico 2013, debieron celebrar con el Banco de la República, como administrador del </w:t>
      </w:r>
      <w:r w:rsidRPr="006C02F1">
        <w:rPr>
          <w:rFonts w:ascii="Arial" w:eastAsia="Times New Roman" w:hAnsi="Arial" w:cs="Arial"/>
          <w:color w:val="000000"/>
          <w:sz w:val="27"/>
          <w:szCs w:val="27"/>
          <w:shd w:val="clear" w:color="auto" w:fill="FFFFFF"/>
        </w:rPr>
        <w:lastRenderedPageBreak/>
        <w:t>FRECH, un contrato marco de permuta financiera de tasas de interés para realizar el intercambio de flujos derivado de la cobertura prevista en este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Dichos contratos marco deben tener en cuenta de conformidad con lo dispuesto en este capítulo y demás normas que lo reglamenten, modifiquen, adicionen, complementen o sustituyan, entre otras, las siguientes obligaciones: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Para los establecimientos de crédito: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Informar al FRECH - Contracíclico 2013, para su registro, los créditos y contratos de leasing habitacional elegibles con derecho a la cobertura, de acuerdo con lo dispuesto en este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Presentar al FRECH - Contracíclico 2013, la cuenta de cobro correspondiente a los créditos desembolsados o a los contratos de leasing habitacional con derecho a la cobertura, registrados en el FRECH - Contracíclico 2013, por el valor neto del intercambio de flujos derivado de la permuta financiera, de acuerdo con lo dispuesto en este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Certificar al Banco de la República, como administrador del FRECH:</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ii) Que los créditos o contratos de leasing habitacional objeto de la cobertura cumplen los requisitos y condiciones establecidos para el acceso y vigencia de la cobertura de tasa de interés, señalados en los artículos 2.10.1.5.1.2, 2.10.1.5.1.3, 2.10.1.5.1.4, 2.10.1.5.3.3. y 2.10.1.5.6.1 de este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iii) La veracidad de toda la información enviada al FRECH – Contracíclico 2013, en concordancia con los requisitos y condiciones para el acceso, vigencia, terminación anticipada, de la cobertura de tasa de interés y aquella relacionada con el intercambio de flujos, establecidos en este capítulo y en la normativa aplicable.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iv) Los créditos o contratos de leasing habitacional registrados en el FRECH - Contracíclico 2013, que no tengan el derecho a la cobertura y las terminaciones anticipadas de la misma, de acuerdo con lo dispuesto en este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Suministrar la información que requiera el Banco de la República para la realización de la permuta financiera en la oportunidad que se establezca para el efecto.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e) Restituir a la subcuenta FRECH - Contracíclico 2013 los recursos de que trata el artículo 2.10.1.5.3.3 del presente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Para el Banco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Validar que el contenido de la información remitida por los establecimientos de crédito al FRECH - Contracíclico 2013, para efectos del registro de los créditos desembolsados o contratos de leasing habitacional con derecho a la cobertura y para el pago de la misma, sea consistente con el presente capitulo y su reglamentación.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Registrar en el FRECH - Contracíclico 2013, atendiendo la fecha de recibo en el Banco de la República en orden de llegada, los créditos desembolsados o contratos de leasing habitacional con derecho a la cobertura, teniendo en cuenta el número de coberturas disponibles para los créditos y contratos de leasing establecidos por el Ministerio de Hacienda y Crédito Público y el número de créditos y contratos de leasing habitacional con cobertura registrados en el FRECH - Contracíclico 2013, de acuerdo con lo informado por los establecimientos de crédito.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Pagar el valor neto del intercambio de flujos derivado de la permuta financiera, de acuerdo con las instrucciones que para el efecto imparta 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Excluir de la cobertura los créditos o contratos de leasing habitacional registrados en el FRECH - Contracíclico 2013, que no tengan derecho a esta y registrar las terminaciones anticipadas de la misma, así como los créditos o contratos respecto de los cuales no sea posible realizar el intercambio de flujos, de conformidad con la información presentada por los establecimientos de crédito.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Informar mensualmente a los establecimientos de crédito y al Viceministerio Técnico del Ministerio de Hacienda y Crédito Público, el número de créditos desembolsados y los contratos de leasing habitacional con derecho a la cobertura registrados en el FRECH - Contracíclico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1º.</w:t>
      </w:r>
      <w:r w:rsidRPr="006C02F1">
        <w:rPr>
          <w:rFonts w:ascii="Arial" w:eastAsia="Times New Roman" w:hAnsi="Arial" w:cs="Arial"/>
          <w:color w:val="000000"/>
          <w:sz w:val="27"/>
          <w:szCs w:val="27"/>
          <w:shd w:val="clear" w:color="auto" w:fill="FFFFFF"/>
        </w:rPr>
        <w:t> En los contratos marco se estipulará que los establecimientos de crédito perderán la posibilidad de realizar el intercambio de flujos de la cobertura en los eventos que defina el Ministerio de Hacienda y Crédito Público, cuando haya lugar a ello, de acuerdo con la naturaleza y propósito de dicho mecanismo.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 2º.</w:t>
      </w:r>
      <w:r w:rsidRPr="006C02F1">
        <w:rPr>
          <w:rFonts w:ascii="Arial" w:eastAsia="Times New Roman" w:hAnsi="Arial" w:cs="Arial"/>
          <w:color w:val="000000"/>
          <w:sz w:val="27"/>
          <w:szCs w:val="27"/>
          <w:shd w:val="clear" w:color="auto" w:fill="FFFFFF"/>
        </w:rPr>
        <w:t> En todo caso el registro y pago de la cobertura estará condicionada a la suscripción de los contratos marco aquí establecidos, entre los establecimientos de crédito y el Banco de la República.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10 Decreto 701 de 2013)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6.</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RESPONSABILIDAD DE LOS ESTABLECIMIENTOS DE CRÉDITO.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2.10.1.5.6.1.</w:t>
      </w:r>
      <w:r w:rsidRPr="006C02F1">
        <w:rPr>
          <w:rFonts w:ascii="Arial" w:eastAsia="Times New Roman" w:hAnsi="Arial" w:cs="Arial"/>
          <w:b/>
          <w:bCs/>
          <w:i/>
          <w:iCs/>
          <w:color w:val="000000"/>
          <w:sz w:val="27"/>
          <w:szCs w:val="27"/>
          <w:shd w:val="clear" w:color="auto" w:fill="FFFFFF"/>
        </w:rPr>
        <w:t> Responsabilidad de los establecimientos de crédito. </w:t>
      </w:r>
      <w:r w:rsidRPr="006C02F1">
        <w:rPr>
          <w:rFonts w:ascii="Arial" w:eastAsia="Times New Roman" w:hAnsi="Arial" w:cs="Arial"/>
          <w:color w:val="000000"/>
          <w:sz w:val="27"/>
          <w:szCs w:val="27"/>
          <w:shd w:val="clear" w:color="auto" w:fill="FFFFFF"/>
        </w:rPr>
        <w:t>Los establecimientos de crédito son los únicos responsables de verificar el cumplimiento de los requisitos y condiciones establecidos para el acceso, vigencia, y terminación anticipada de la cobertura de tasa de interés a los créditos o contratos de leasing habitacional de que trata el presente capítulo; así como de la veracidad de la información presentada al FRECH - Contracíclico 2013 y del cumplimiento de las obligaciones contenidas en el contrato marco que suscriba con el Banco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establecimientos de crédito debían informar a los potenciales deudores de créditos de vivienda y locatarios de contratos de leasing habitacional acerca de las condiciones de acceso, vigencia, y terminación anticipada de la cobertura, en las condiciones establecidas en el presente capítulo y demás normas que lo reglamenten, complementen, adicionen, modifiquen o sustituyan, así como las demás condiciones que establezca la Superintendencia Financiera de Colombia.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establecimientos de crédito no podían desembolsar créditos o suscribir contratos de leasing con derecho a la cobertura, sin haber recibido de parte de los potenciales deudores de los créditos y locatarios de leasing habitacional, la manifestación escrita prevista en el artículo 2.10.1.5.1.3 de este capítulo.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Igualmente los establecimientos de crédito, deberán haber informado al deudor o locatario: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que su cobertura se encuentra sujeta a que en el momento del desembolso o al inicio del contrato de leasing no se hayan agotado las coberturas disponibles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b) en el extracto de la obligación, el cálculo y aplicación de la cobertura, y remitir dentro de la proyección anual de los créditos individuales de vivienda lo que corresponda a la discriminación de los valores del beneficio.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establecimientos de crédito debieron implementar un mecanismo que les permitiera verificar al momento de efectuar el desembolso del crédito o del inicio del contrato de leasing habitacional: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 La disponibilidad de coberturas para cada uno de los segmentos de vivienda establecidos y, en esa medida, no podían desembolsar créditos o dar inicio del contrato de leasing habitacional con derecho a la cobertura, en exceso del número de coberturas que estableció el Ministerio de Hacienda y Crédito Público, so pena de asumir el pago de la misma con sus propios recursos.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ii) Que la cobertura se hubiere otorgadoe (sic) únicamente a un crédito o contrato de leasing habitacional y que aquella se aplique a los deudores del crédito o locatarios del contrato de leasing habitacional, a cualquier título. Así mismo, debieron verificar que los potenciales deudores o locatarios no habían sido beneficiarios, a cualquier título, de la cobertura establecida en el presente capítulo o de aquellas otorgadas en desarrollo de lo dispuesto en el Capítulo 4 de la presente parte y el Decreto 1190 de 2012 compilado en el Decreto Único Reglamentario del Sector Administrativo de Vivienda, Ciudad y Territorio y las normas que lo reglamenten, modifiquen, adicionen, complementen o sustituyan.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Corresponde a los establecimientos de crédito determinar al momento del inicio del contrato de leasing o del desembolso del crédito si tienen derecho a la cobertura y en este evento, informarlo al Banco de la República para efectos de su registro y pago de la cobertura y comunicar lo pertinente a los deudores de los créditos o a los locatarios del contrato según sea el caso.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uso de los recursos otorgados como cobertura no puede destinarse a propósitos diferentes a los indicados en el presente capítulo y las normas que lo reglamenten, complementen, modifiquen, adicionen o sustituyan, so pena de incurrir en la conducta descrita en el artículo 311 del Código Penal.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701 de 2013)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6</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ACCESO A MECANISMOS DE LIQUIDEZ CON CARGO A RECURSOS DEL FRECH</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2.10.1.6.1</w:t>
      </w:r>
      <w:r w:rsidRPr="006C02F1">
        <w:rPr>
          <w:rFonts w:ascii="Arial" w:eastAsia="Times New Roman" w:hAnsi="Arial" w:cs="Arial"/>
          <w:b/>
          <w:bCs/>
          <w:i/>
          <w:iCs/>
          <w:color w:val="000000"/>
          <w:sz w:val="27"/>
          <w:szCs w:val="27"/>
          <w:shd w:val="clear" w:color="auto" w:fill="FFFFFF"/>
        </w:rPr>
        <w:t>. Nuevas entidades que pueden realizar operaciones de tesorería con los recursos del FRECH. </w:t>
      </w:r>
      <w:r w:rsidRPr="006C02F1">
        <w:rPr>
          <w:rFonts w:ascii="Arial" w:eastAsia="Times New Roman" w:hAnsi="Arial" w:cs="Arial"/>
          <w:color w:val="000000"/>
          <w:sz w:val="27"/>
          <w:szCs w:val="27"/>
          <w:shd w:val="clear" w:color="auto" w:fill="FFFFFF"/>
        </w:rPr>
        <w:t>Las Sociedades Fiduciarias, Sociedades Comisionistas de Bolsa y Sociedades Administradoras de Inversión, así como los fondos de inversión colectiva por ellas administrados, podrán realizar operaciones de tesorería, con cargo a los recursos disponibles del Fondo de Reserva para la Estabilización de la Cartera Hipotecaria - FRECH. Los términos y condiciones de estas operaciones serán definidas por el Comité de Inversiones previsto en el artículo 2.10.1.1.6.del Capítulo 1 del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1524 de 2013)</w:t>
      </w:r>
    </w:p>
    <w:p w:rsidR="006C02F1" w:rsidRPr="006C02F1" w:rsidRDefault="006C02F1" w:rsidP="006C02F1">
      <w:pPr>
        <w:spacing w:before="100" w:beforeAutospacing="1" w:after="100" w:afterAutospacing="1" w:line="240" w:lineRule="auto"/>
        <w:jc w:val="center"/>
        <w:rPr>
          <w:rFonts w:ascii="Arial" w:eastAsia="Times New Roman" w:hAnsi="Arial" w:cs="Arial"/>
          <w:color w:val="000000"/>
          <w:sz w:val="24"/>
          <w:szCs w:val="24"/>
          <w:shd w:val="clear" w:color="auto" w:fill="FFFFFF"/>
        </w:rPr>
      </w:pPr>
      <w:r w:rsidRPr="006C02F1">
        <w:rPr>
          <w:rFonts w:ascii="Arial" w:eastAsia="Times New Roman" w:hAnsi="Arial" w:cs="Arial"/>
          <w:b/>
          <w:bCs/>
          <w:color w:val="000000"/>
          <w:sz w:val="24"/>
          <w:szCs w:val="24"/>
          <w:shd w:val="clear" w:color="auto" w:fill="FFFFFF"/>
        </w:rPr>
        <w:t>CAPÍTULO 7</w:t>
      </w:r>
    </w:p>
    <w:p w:rsidR="006C02F1" w:rsidRPr="006C02F1" w:rsidRDefault="006C02F1" w:rsidP="006C02F1">
      <w:pPr>
        <w:spacing w:before="100" w:beforeAutospacing="1" w:after="100" w:afterAutospacing="1" w:line="240" w:lineRule="auto"/>
        <w:jc w:val="center"/>
        <w:rPr>
          <w:rFonts w:ascii="Arial" w:eastAsia="Times New Roman" w:hAnsi="Arial" w:cs="Arial"/>
          <w:color w:val="000000"/>
          <w:sz w:val="24"/>
          <w:szCs w:val="24"/>
          <w:shd w:val="clear" w:color="auto" w:fill="FFFFFF"/>
        </w:rPr>
      </w:pPr>
      <w:hyperlink r:id="rId43" w:history="1">
        <w:r w:rsidRPr="006C02F1">
          <w:rPr>
            <w:rFonts w:ascii="Arial" w:eastAsia="Times New Roman" w:hAnsi="Arial" w:cs="Arial"/>
            <w:color w:val="0000FF"/>
            <w:sz w:val="24"/>
            <w:szCs w:val="24"/>
            <w:u w:val="single"/>
            <w:shd w:val="clear" w:color="auto" w:fill="FFFFFF"/>
          </w:rPr>
          <w:t>Adicionado por el art. 1, Decreto Nacional 2500 de 2015.</w:t>
        </w:r>
      </w:hyperlink>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PARTE 11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SECTOR SOLIDARIO</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NIVELES DE SUPERVISIÓN A QUE ESTÁN SOMETIDOS LAS ENTIDADES BAJO INSPECCIÓN, CONTROL Y VIGILANCIA DE LA SUPERINTENDENCIA DE LA ECONOMÍA SOLIDARIA</w:t>
      </w:r>
    </w:p>
    <w:p w:rsidR="006C02F1" w:rsidRPr="006C02F1" w:rsidRDefault="006C02F1" w:rsidP="006C02F1">
      <w:pPr>
        <w:shd w:val="clear" w:color="auto" w:fill="FFFFFF"/>
        <w:spacing w:before="100" w:beforeAutospacing="1" w:after="100" w:afterAutospacing="1" w:line="240" w:lineRule="auto"/>
        <w:rPr>
          <w:rFonts w:ascii="Arial" w:eastAsia="Times New Roman" w:hAnsi="Arial" w:cs="Arial"/>
          <w:color w:val="000000"/>
          <w:sz w:val="27"/>
          <w:szCs w:val="27"/>
        </w:rPr>
      </w:pPr>
      <w:r w:rsidRPr="006C02F1">
        <w:rPr>
          <w:rFonts w:ascii="Arial" w:eastAsia="Times New Roman" w:hAnsi="Arial" w:cs="Arial"/>
          <w:color w:val="000000"/>
          <w:sz w:val="27"/>
          <w:szCs w:val="27"/>
        </w:rPr>
        <w:t> </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2.11.1.1</w:t>
      </w:r>
      <w:r w:rsidRPr="006C02F1">
        <w:rPr>
          <w:rFonts w:ascii="Arial" w:eastAsia="Times New Roman" w:hAnsi="Arial" w:cs="Arial"/>
          <w:b/>
          <w:bCs/>
          <w:i/>
          <w:iCs/>
          <w:color w:val="000000"/>
          <w:sz w:val="27"/>
          <w:szCs w:val="27"/>
          <w:shd w:val="clear" w:color="auto" w:fill="FFFFFF"/>
        </w:rPr>
        <w:t>. Clasificación de las entidades vigiladas en niveles de supervisión. </w:t>
      </w:r>
      <w:r w:rsidRPr="006C02F1">
        <w:rPr>
          <w:rFonts w:ascii="Arial" w:eastAsia="Times New Roman" w:hAnsi="Arial" w:cs="Arial"/>
          <w:color w:val="000000"/>
          <w:sz w:val="27"/>
          <w:szCs w:val="27"/>
          <w:shd w:val="clear" w:color="auto" w:fill="FFFFFF"/>
        </w:rPr>
        <w:t>Las entidades sujetas a la inspección, control y vigilancia de la Superintendencia de la Economía Solidaria, se clasificarán en tres niveles de supervisión, de acuerdo con su nivel de activos y el desarrollo o no de actividad financiera.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Los parámetros de supervisión que se señalan en el presente título, para los diferentes niveles de supervisión, deberán ser cumplidos de manera permanente por parte de las entidades vigiladas.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2159 de 1999)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2.11.1.2</w:t>
      </w:r>
      <w:r w:rsidRPr="006C02F1">
        <w:rPr>
          <w:rFonts w:ascii="Arial" w:eastAsia="Times New Roman" w:hAnsi="Arial" w:cs="Arial"/>
          <w:b/>
          <w:bCs/>
          <w:i/>
          <w:iCs/>
          <w:color w:val="000000"/>
          <w:sz w:val="27"/>
          <w:szCs w:val="27"/>
          <w:shd w:val="clear" w:color="auto" w:fill="FFFFFF"/>
        </w:rPr>
        <w:t>. Primer nivel de supervisión. </w:t>
      </w:r>
      <w:r w:rsidRPr="006C02F1">
        <w:rPr>
          <w:rFonts w:ascii="Arial" w:eastAsia="Times New Roman" w:hAnsi="Arial" w:cs="Arial"/>
          <w:color w:val="000000"/>
          <w:sz w:val="27"/>
          <w:szCs w:val="27"/>
          <w:shd w:val="clear" w:color="auto" w:fill="FFFFFF"/>
        </w:rPr>
        <w:t>El primer nivel se considera como el más alto y exigente de supervisión. En este caso la supervisión, vigilancia y control, aplicará para todas las cooperativas que ejerzan la actividad financiera, en los términos del artículo 39 de la ley 454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esta labor se aplicarán especialmente los parámetros que a continuación se establecen: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Control estricto de participantes en el mercado teniendo en cuenta la estructura de la propiedad, el vínculo de asociación y los estados financieros.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Revisión de cualquier cambio en la estructura de la propiedad y cambios en la administración.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Revisión de la evaluación y calificación de los riesgos inherentes a la actividad financiera.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Revisión periódica del cumplimiento de las normas contables, principalmente lo relacionado con las provisiones sobre los activos conforme a la calidad de los mismos.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Control de los costos de agencia a través de la evaluación del endeudamiento de los administradores y vinculados con la entidad vigilada.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Control permanente del cumplimiento del monto mínimo de aportes sociales.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Evaluación constante de las causales de disolución y de las prácticas y procedimientos relativos a la operación de la cooperativa.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Visitas de inspección a las entidades vigiladas cuando se estime necesario.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Evaluación del cumplimiento de las normas legales, contables, así como de lo consagrado en los estatutos, especialmente en el cumplimiento del objeto social, principios, valores, fines y características propias de la entidad vigilada.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Control sobre la distribución de excedentes y la destinación de los ingresos obtenidos en operaciones con terceros.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 Control de conflictos de intereses de los miembros de los órganos de administración y vigilancia.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Control de las reformas estatutarias, así como de los reglamentos y demás decisiones que tomen los órganos de administración y vigilancia.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Evaluación del sistema del control social interno, buscando que sea adecuado a la escala y naturaleza de la entidad vigilada.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Cumplimiento de las normas de regulación prudencial vigentes.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Revelación adecuada y fidedigna de la situación financiera por parte de las cooperativas a sus asociados y al público en general.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Verificación del cumplimiento de las directrices, instrucciones y órdenes impartidas por la Superintendencia.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2159 de 1999)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2.11.1.3.</w:t>
      </w:r>
      <w:r w:rsidRPr="006C02F1">
        <w:rPr>
          <w:rFonts w:ascii="Arial" w:eastAsia="Times New Roman" w:hAnsi="Arial" w:cs="Arial"/>
          <w:b/>
          <w:bCs/>
          <w:i/>
          <w:iCs/>
          <w:color w:val="000000"/>
          <w:sz w:val="27"/>
          <w:szCs w:val="27"/>
          <w:shd w:val="clear" w:color="auto" w:fill="FFFFFF"/>
        </w:rPr>
        <w:t> Reportes de las entidades del primer nivel de supervisión. </w:t>
      </w:r>
      <w:r w:rsidRPr="006C02F1">
        <w:rPr>
          <w:rFonts w:ascii="Arial" w:eastAsia="Times New Roman" w:hAnsi="Arial" w:cs="Arial"/>
          <w:color w:val="000000"/>
          <w:sz w:val="27"/>
          <w:szCs w:val="27"/>
          <w:shd w:val="clear" w:color="auto" w:fill="FFFFFF"/>
        </w:rPr>
        <w:t>La periodicidad de los reportes que deben enviar, a la Superintendencia de la Economía Solidaria, las cooperativas del primer nivel de supervisión será trimestral, sin perjuicio de que la Superintendencia de la Economía Solidaria establezca períodos inferiores, para el reporte de determinados indicadores. La información será enviada en los formatos que para el efecto determine la Entidad de inspección, vigilancia y control.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reportes a que hace referencia este artículo serán los que se relacionan a continuación: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Balance y Estado de Resultados de acuerdo con el Plan Único de Cuentas del sector solidario.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Información detallada de las principales cuentas del activo, pasivo y patrimonio de acuerdo con los formatos que para el efecto determine la Superintendencia de la Economía Solidaria.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Información relativa al cumplimiento de normas sobre margen de solvencia, clasificación y calificación de cartera de crédito y de inversión.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Evaluación de la gestión de activos y pasivos, de acuerdo a la metodología que con este fin se adopte.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 Cualquier otro informe que la Superintendencia considere necesario solicitar.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2159 de 1999)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2.11.1.4.</w:t>
      </w:r>
      <w:r w:rsidRPr="006C02F1">
        <w:rPr>
          <w:rFonts w:ascii="Arial" w:eastAsia="Times New Roman" w:hAnsi="Arial" w:cs="Arial"/>
          <w:b/>
          <w:bCs/>
          <w:i/>
          <w:iCs/>
          <w:color w:val="000000"/>
          <w:sz w:val="27"/>
          <w:szCs w:val="27"/>
          <w:shd w:val="clear" w:color="auto" w:fill="FFFFFF"/>
        </w:rPr>
        <w:t> Segundo nivel de supervisión: </w:t>
      </w:r>
      <w:r w:rsidRPr="006C02F1">
        <w:rPr>
          <w:rFonts w:ascii="Arial" w:eastAsia="Times New Roman" w:hAnsi="Arial" w:cs="Arial"/>
          <w:color w:val="000000"/>
          <w:sz w:val="27"/>
          <w:szCs w:val="27"/>
          <w:shd w:val="clear" w:color="auto" w:fill="FFFFFF"/>
        </w:rPr>
        <w:t>El segundo nivel de supervisión, se aplicará a aquellas entidades de la economía solidaria que no adelanten actividad de ahorro y crédito con sus asociados y posean más de mil quinientos millones de pesos ($1.500.000.000,00) de activos.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esta labor se aplicarán especialmente los parámetros que a continuación se establecen: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Evaluación de las prácticas y procedimientos relativos a la operación de la entidad, así como de la gestión de sus administradores.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Revisión del cumplimiento de las normas contables, principalmente de la adecuada aplicación de las provisiones de acuerdo con la calidad de los activos.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Revelación adecuada y fidedigna de la situación financiera de la entidad a sus asociados y al público en general.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Control del cumplimiento del monto mínimo de aportes sociales.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Evaluación de las causales de disolución y de las prácticas y procedimientos relativos a la operación de la cooperativa.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Visitas de inspección a las entidades vigiladas cuando se estime necesario.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Evaluación del cumplimiento de las normas legales, contables, así como de lo consagrado en los estatutos, especialmente en el cumplimiento del objeto social, principios, valores, fines y características propias de la entidad vigilada.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Control sobre la distribución de excedentes y de la destinación de los ingresos obtenidos en operaciones con terceros.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Control de conflictos de intereses de los miembros de los órganos de administración y vigilancia.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Control de las reformas estatutarias, así como de los reglamentos y demás decisiones que tomen los órganos de administración y vigilancia.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 Verificación del cumplimiento de las directrices, instrucciones y órdenes impartidas por la superintendencia.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2159 de 1999)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2.11.1.5</w:t>
      </w:r>
      <w:r w:rsidRPr="006C02F1">
        <w:rPr>
          <w:rFonts w:ascii="Arial" w:eastAsia="Times New Roman" w:hAnsi="Arial" w:cs="Arial"/>
          <w:b/>
          <w:bCs/>
          <w:i/>
          <w:iCs/>
          <w:color w:val="000000"/>
          <w:sz w:val="27"/>
          <w:szCs w:val="27"/>
          <w:shd w:val="clear" w:color="auto" w:fill="FFFFFF"/>
        </w:rPr>
        <w:t>. Reportes de las entidades del segundo nivel de supervisión. </w:t>
      </w:r>
      <w:r w:rsidRPr="006C02F1">
        <w:rPr>
          <w:rFonts w:ascii="Arial" w:eastAsia="Times New Roman" w:hAnsi="Arial" w:cs="Arial"/>
          <w:color w:val="000000"/>
          <w:sz w:val="27"/>
          <w:szCs w:val="27"/>
          <w:shd w:val="clear" w:color="auto" w:fill="FFFFFF"/>
        </w:rPr>
        <w:t>La periodicidad de los reportes que deben enviar a la Superintendencia de la Economía Solidaria, las entidades de la economía solidaria del segundo nivel de supervisión será semestral, sin perjuicio de que la Superintendencia de la Economía Solidaria establezca períodos inferiores, para el reporte de determinados indicadores. La información será enviada en los formatos que para el efecto establezca la entidad de inspección, vigilancia y control.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reportes a que hace referencia este artículo son los que se relacionan a continuación: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Balance y Estado de Resultados de acuerdo con el Plan Único de Cuentas del sector solidario.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Información detallada de las principales cuentas del activo, pasivo y patrimonio de acuerdo con los formatos que para el efecto determine la superintendencia de la Economía Solidaria.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Cualquier otro informe que la Superintendencia considere necesario solicitar.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2159 de 1999)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2.11.1.6.</w:t>
      </w:r>
      <w:r w:rsidRPr="006C02F1">
        <w:rPr>
          <w:rFonts w:ascii="Arial" w:eastAsia="Times New Roman" w:hAnsi="Arial" w:cs="Arial"/>
          <w:b/>
          <w:bCs/>
          <w:i/>
          <w:iCs/>
          <w:color w:val="000000"/>
          <w:sz w:val="27"/>
          <w:szCs w:val="27"/>
          <w:shd w:val="clear" w:color="auto" w:fill="FFFFFF"/>
        </w:rPr>
        <w:t> Tercer nivel de supervisión. </w:t>
      </w:r>
      <w:r w:rsidRPr="006C02F1">
        <w:rPr>
          <w:rFonts w:ascii="Arial" w:eastAsia="Times New Roman" w:hAnsi="Arial" w:cs="Arial"/>
          <w:color w:val="000000"/>
          <w:sz w:val="27"/>
          <w:szCs w:val="27"/>
          <w:shd w:val="clear" w:color="auto" w:fill="FFFFFF"/>
        </w:rPr>
        <w:t>E I tercer nivel de supervisión, se aplicará a las entidades de la economía solidaria que no se encuentren dentro de los parámetros de los dos primeros niveles de supervisión y cumplan a criterio de la Superintendencia de la Economía Solidaria, con las características señaladas en el artículo 6 de la ley 454 de 1998.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esta labor se aplicarán especialmente los parámetros que a continuación se establecen: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Control del cumplimiento del monto mínimo de aportes sociales.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 Evaluación de las causales de disolución y de las prácticas y procedimientos relativos a la operación de la cooperativa.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Visitas de inspección a las entidades vigiladas cuando se estime necesario.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Evaluación del cumplimiento de las normas legales, contables, así como de lo consagrado en los estatutos, especialmente en el cumplimiento del objeto social, principios, valores, fines y características propias de la entidad vigilada.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Control sobre la distribución de excedentes y la destinación de los ingresos obtenidos en operaciones con terceros.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Control de conflicto de intereses de los miembros de los órganos de administración y vigilancia.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Control de las reformas estatutarias, así como de los reglamentos y demás decisiones que tomen los órganos de administración y vigilancia.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Verificación del cumplimiento de las directrices, instrucciones y órdenes impartidas por la Superintendencia.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La verificación de los parámetros correspondientes a este nivel por parte de la Superintendencia se realizará en forma selectiva de acuerdo a la metodología definida por la entidad.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La periodicidad de los reportes, que deben enviar las organizaciones solidarias de este nivel de supervisión, es anual y la información será enviada en los formatos que para el efecto determine la Superintendencia de la Economía Solidaria.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2159 de 1999)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2.11.1.7.</w:t>
      </w:r>
      <w:r w:rsidRPr="006C02F1">
        <w:rPr>
          <w:rFonts w:ascii="Arial" w:eastAsia="Times New Roman" w:hAnsi="Arial" w:cs="Arial"/>
          <w:b/>
          <w:bCs/>
          <w:i/>
          <w:iCs/>
          <w:color w:val="000000"/>
          <w:sz w:val="27"/>
          <w:szCs w:val="27"/>
          <w:shd w:val="clear" w:color="auto" w:fill="FFFFFF"/>
        </w:rPr>
        <w:t> Funciones del Superintendente para los niveles de supervisión. </w:t>
      </w:r>
      <w:r w:rsidRPr="006C02F1">
        <w:rPr>
          <w:rFonts w:ascii="Arial" w:eastAsia="Times New Roman" w:hAnsi="Arial" w:cs="Arial"/>
          <w:color w:val="000000"/>
          <w:sz w:val="27"/>
          <w:szCs w:val="27"/>
          <w:shd w:val="clear" w:color="auto" w:fill="FFFFFF"/>
        </w:rPr>
        <w:t>El Superintendente de la Economía Solidaria ejercerá todas las funciones que se le asignan en el artículo 36 de la Ley 454 de 1998 para todos los niveles de supervisión, en el momento y periodicidad que considere conveniente, para facilitar la operación de las entidades de los tres niveles de supervisión, que se definen en 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2159 de 1999)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2.11.1.8</w:t>
      </w:r>
      <w:r w:rsidRPr="006C02F1">
        <w:rPr>
          <w:rFonts w:ascii="Arial" w:eastAsia="Times New Roman" w:hAnsi="Arial" w:cs="Arial"/>
          <w:b/>
          <w:bCs/>
          <w:i/>
          <w:iCs/>
          <w:color w:val="000000"/>
          <w:sz w:val="27"/>
          <w:szCs w:val="27"/>
          <w:shd w:val="clear" w:color="auto" w:fill="FFFFFF"/>
        </w:rPr>
        <w:t>. Modificación Nivel de Supervisión.</w:t>
      </w:r>
      <w:r w:rsidRPr="006C02F1">
        <w:rPr>
          <w:rFonts w:ascii="Arial" w:eastAsia="Times New Roman" w:hAnsi="Arial" w:cs="Arial"/>
          <w:color w:val="000000"/>
          <w:sz w:val="27"/>
          <w:szCs w:val="27"/>
          <w:shd w:val="clear" w:color="auto" w:fill="FFFFFF"/>
        </w:rPr>
        <w:t> Cuando a juicio del Superintendente de la Economía Solidaria la situación jurídica, financiera o administrativa de alguna de las entidades vigiladas así lo requiera, en ejercicio de las atribuciones previstas en el numeral 19 del artículo 36 de la ley 454 de 1998, éste podrá someter a cualquier entidad a un nivel de supervisión más elevado y aplicar los principios de supervisión que corresponda.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2159 de 1999)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2.11.1.9</w:t>
      </w:r>
      <w:r w:rsidRPr="006C02F1">
        <w:rPr>
          <w:rFonts w:ascii="Arial" w:eastAsia="Times New Roman" w:hAnsi="Arial" w:cs="Arial"/>
          <w:b/>
          <w:bCs/>
          <w:i/>
          <w:iCs/>
          <w:color w:val="000000"/>
          <w:sz w:val="27"/>
          <w:szCs w:val="27"/>
          <w:shd w:val="clear" w:color="auto" w:fill="FFFFFF"/>
        </w:rPr>
        <w:t>. Ajuste. </w:t>
      </w:r>
      <w:r w:rsidRPr="006C02F1">
        <w:rPr>
          <w:rFonts w:ascii="Arial" w:eastAsia="Times New Roman" w:hAnsi="Arial" w:cs="Arial"/>
          <w:color w:val="000000"/>
          <w:sz w:val="27"/>
          <w:szCs w:val="27"/>
          <w:shd w:val="clear" w:color="auto" w:fill="FFFFFF"/>
        </w:rPr>
        <w:t>Los valores absolutos indicados en este título se ajustarán anual y acumulativamente a partir del año 2000, mediante la aplicación de la variación del índice de precios al consumidor, total nacional, que calcula el DANE.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2159 de 1999)</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PLAZOS PARA SUBSANAR CAUSALES DE DISOLUCIÓN EN ORGANIZACIONES DE ECONOMÍA SOLIDARIA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2.11.2.1</w:t>
      </w:r>
      <w:r w:rsidRPr="006C02F1">
        <w:rPr>
          <w:rFonts w:ascii="Arial" w:eastAsia="Times New Roman" w:hAnsi="Arial" w:cs="Arial"/>
          <w:b/>
          <w:bCs/>
          <w:i/>
          <w:iCs/>
          <w:color w:val="000000"/>
          <w:sz w:val="27"/>
          <w:szCs w:val="27"/>
          <w:shd w:val="clear" w:color="auto" w:fill="FFFFFF"/>
        </w:rPr>
        <w:t>. Plazo para subsanar causales de disolución. </w:t>
      </w:r>
      <w:r w:rsidRPr="006C02F1">
        <w:rPr>
          <w:rFonts w:ascii="Arial" w:eastAsia="Times New Roman" w:hAnsi="Arial" w:cs="Arial"/>
          <w:color w:val="000000"/>
          <w:sz w:val="27"/>
          <w:szCs w:val="27"/>
          <w:shd w:val="clear" w:color="auto" w:fill="FFFFFF"/>
        </w:rPr>
        <w:t>La Superintendencia de la Economía Solidaria dará a las organizaciones de la economía solidaria bajo su supervisión, que se encuentren en las causales de disolución previstas en los numerales 2, 3 y 6 del artículo 107 de la Ley 79 de 1988 y en los numerales 2 y 4 del artículo 56 del Decreto Ley 1480 de 1989, un plazo hasta de seis (6) meses para que subsanen la causal de disolución respectiva o para que en el mismo plazo convoquen a asamblea general con el fin de acordar la disolución.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(Art.1 Decreto 1934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2.11.2.2.</w:t>
      </w:r>
      <w:r w:rsidRPr="006C02F1">
        <w:rPr>
          <w:rFonts w:ascii="Arial" w:eastAsia="Times New Roman" w:hAnsi="Arial" w:cs="Arial"/>
          <w:b/>
          <w:bCs/>
          <w:i/>
          <w:iCs/>
          <w:color w:val="000000"/>
          <w:sz w:val="27"/>
          <w:szCs w:val="27"/>
          <w:shd w:val="clear" w:color="auto" w:fill="FFFFFF"/>
        </w:rPr>
        <w:t> Procedimiento en caso de vencimiento del plazo. </w:t>
      </w:r>
      <w:r w:rsidRPr="006C02F1">
        <w:rPr>
          <w:rFonts w:ascii="Arial" w:eastAsia="Times New Roman" w:hAnsi="Arial" w:cs="Arial"/>
          <w:color w:val="000000"/>
          <w:sz w:val="27"/>
          <w:szCs w:val="27"/>
          <w:shd w:val="clear" w:color="auto" w:fill="FFFFFF"/>
        </w:rPr>
        <w:t>Si vencido el plazo anterior, dichas organizaciones de la economía solidaria no acreditan ante la Superintendencia de la Economía Solidaría que han subsanado la causal de disolución en la que se encuentran, o que han convocado a asamblea general con el fin de acordar la disolución, la Superintendencia de la Economía Solidaria decretará la disolución de las mismas y nombrará liquidador o liquidadores con cargo a sus presupuestos.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1934 de 2002)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TÍTULO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NORMAS DE POSESIÓN Y LIQUIDACIÓN APLICABLES A ENTIDADES SOLIDARIAS QUE ADELANTAN ACTIVIDADES DIFERENTES A LA FINANCIERA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2.11.3.1</w:t>
      </w:r>
      <w:r w:rsidRPr="006C02F1">
        <w:rPr>
          <w:rFonts w:ascii="Arial" w:eastAsia="Times New Roman" w:hAnsi="Arial" w:cs="Arial"/>
          <w:b/>
          <w:bCs/>
          <w:i/>
          <w:iCs/>
          <w:color w:val="000000"/>
          <w:sz w:val="27"/>
          <w:szCs w:val="27"/>
          <w:shd w:val="clear" w:color="auto" w:fill="FFFFFF"/>
        </w:rPr>
        <w:t>. Ámbito de aplicación. </w:t>
      </w:r>
      <w:r w:rsidRPr="006C02F1">
        <w:rPr>
          <w:rFonts w:ascii="Arial" w:eastAsia="Times New Roman" w:hAnsi="Arial" w:cs="Arial"/>
          <w:color w:val="000000"/>
          <w:sz w:val="27"/>
          <w:szCs w:val="27"/>
          <w:shd w:val="clear" w:color="auto" w:fill="FFFFFF"/>
        </w:rPr>
        <w:t>El presente título será aplicable a las organizaciones solidarias sometidas a la vigilancia de la Superintendencia de la Economía Solidaria, diferentes de las cooperativas de ahorro y crédito y cooperativas multiactivas o integrales con sección de ahorro y crédito, a las cuales les será aplicable lo dispuesto en el Decreto 756 de 2000 o las disposiciones que lo modifiquen o compilen.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455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2.11.3.2.</w:t>
      </w:r>
      <w:r w:rsidRPr="006C02F1">
        <w:rPr>
          <w:rFonts w:ascii="Arial" w:eastAsia="Times New Roman" w:hAnsi="Arial" w:cs="Arial"/>
          <w:b/>
          <w:bCs/>
          <w:i/>
          <w:iCs/>
          <w:color w:val="000000"/>
          <w:sz w:val="27"/>
          <w:szCs w:val="27"/>
          <w:shd w:val="clear" w:color="auto" w:fill="FFFFFF"/>
        </w:rPr>
        <w:t> Normas aplicables. </w:t>
      </w:r>
      <w:r w:rsidRPr="006C02F1">
        <w:rPr>
          <w:rFonts w:ascii="Arial" w:eastAsia="Times New Roman" w:hAnsi="Arial" w:cs="Arial"/>
          <w:color w:val="000000"/>
          <w:sz w:val="27"/>
          <w:szCs w:val="27"/>
          <w:shd w:val="clear" w:color="auto" w:fill="FFFFFF"/>
        </w:rPr>
        <w:t>Serán aplicables a las entidades de que trata el presente Título, en lo pertinente, las siguientes disposiciones: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Estatuto Orgánico del Sistema Financiero: Artículos 114, 116, 117, 291, 293, 294, 295, excepto el numeral 4 y el literal o) del numeral 9; artículo 296 numeral 1 literales a) y b), y numeral 2; artículos 297, 299 numerales 1, 2 literales a), b), c), d) y j); artículo 300 numerales 3, 4 y 6; y artículos 301 y 302.</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455 de 2004, derogado el numeral 2 por el Art. 64 del Decreto 2211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2.11.3.3</w:t>
      </w:r>
      <w:r w:rsidRPr="006C02F1">
        <w:rPr>
          <w:rFonts w:ascii="Arial" w:eastAsia="Times New Roman" w:hAnsi="Arial" w:cs="Arial"/>
          <w:b/>
          <w:bCs/>
          <w:i/>
          <w:iCs/>
          <w:color w:val="000000"/>
          <w:sz w:val="27"/>
          <w:szCs w:val="27"/>
          <w:shd w:val="clear" w:color="auto" w:fill="FFFFFF"/>
        </w:rPr>
        <w:t>. Regímenes Especiales. </w:t>
      </w:r>
      <w:r w:rsidRPr="006C02F1">
        <w:rPr>
          <w:rFonts w:ascii="Arial" w:eastAsia="Times New Roman" w:hAnsi="Arial" w:cs="Arial"/>
          <w:color w:val="000000"/>
          <w:sz w:val="27"/>
          <w:szCs w:val="27"/>
          <w:shd w:val="clear" w:color="auto" w:fill="FFFFFF"/>
        </w:rPr>
        <w:t>A los Fondos de Empleados, las Asociaciones Mutualistas, las Cooperativas de Trabajo Asociado y en general a las entidades que de acuerdo con la ley pueden captar ahorro, diferentes de las cooperativas de ahorro y crédito y multiactivas con sección de ahorro y crédito, le serán aplicables, además de las previstas en sus disposiciones especiales, las señaladas en el artículo 2.11.3.2 del presente título, así como de las normas que las modifiquen o adicionen.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455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2.11.3.4</w:t>
      </w:r>
      <w:r w:rsidRPr="006C02F1">
        <w:rPr>
          <w:rFonts w:ascii="Arial" w:eastAsia="Times New Roman" w:hAnsi="Arial" w:cs="Arial"/>
          <w:b/>
          <w:bCs/>
          <w:i/>
          <w:iCs/>
          <w:color w:val="000000"/>
          <w:sz w:val="27"/>
          <w:szCs w:val="27"/>
          <w:shd w:val="clear" w:color="auto" w:fill="FFFFFF"/>
        </w:rPr>
        <w:t>. Remisión normativa. </w:t>
      </w:r>
      <w:r w:rsidRPr="006C02F1">
        <w:rPr>
          <w:rFonts w:ascii="Arial" w:eastAsia="Times New Roman" w:hAnsi="Arial" w:cs="Arial"/>
          <w:color w:val="000000"/>
          <w:sz w:val="27"/>
          <w:szCs w:val="27"/>
          <w:shd w:val="clear" w:color="auto" w:fill="FFFFFF"/>
        </w:rPr>
        <w:t xml:space="preserve">En lo no previsto en el presente título y siempre que por virtud de la naturaleza de las entidades solidarías sus disposiciones no sean contrarias a las normas que rigen este tipo de entidades, se aplicarán las normas sobre procesos de toma de posesión y liquidación forzosa administrativa para entidades financieras previstas en el </w:t>
      </w:r>
      <w:r w:rsidRPr="006C02F1">
        <w:rPr>
          <w:rFonts w:ascii="Arial" w:eastAsia="Times New Roman" w:hAnsi="Arial" w:cs="Arial"/>
          <w:color w:val="000000"/>
          <w:sz w:val="27"/>
          <w:szCs w:val="27"/>
          <w:shd w:val="clear" w:color="auto" w:fill="FFFFFF"/>
        </w:rPr>
        <w:lastRenderedPageBreak/>
        <w:t>Estatuto Orgánico del Sistema Financiero y en especial lo establecido en la Ley 510 de 1999, Parte 9, Libro 1, Título 1, Capítulo 1 del Decreto 2555 de 2010, así como lo previsto en las disposiciones que las adicionen o modifiquen.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455 de 2004)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2.11.3.5</w:t>
      </w:r>
      <w:r w:rsidRPr="006C02F1">
        <w:rPr>
          <w:rFonts w:ascii="Arial" w:eastAsia="Times New Roman" w:hAnsi="Arial" w:cs="Arial"/>
          <w:b/>
          <w:bCs/>
          <w:i/>
          <w:iCs/>
          <w:color w:val="000000"/>
          <w:sz w:val="27"/>
          <w:szCs w:val="27"/>
          <w:shd w:val="clear" w:color="auto" w:fill="FFFFFF"/>
        </w:rPr>
        <w:t>. Menciones. </w:t>
      </w:r>
      <w:r w:rsidRPr="006C02F1">
        <w:rPr>
          <w:rFonts w:ascii="Arial" w:eastAsia="Times New Roman" w:hAnsi="Arial" w:cs="Arial"/>
          <w:color w:val="000000"/>
          <w:sz w:val="27"/>
          <w:szCs w:val="27"/>
          <w:shd w:val="clear" w:color="auto" w:fill="FFFFFF"/>
        </w:rPr>
        <w:t>Las menciones a la Superintendencia Financiera de Colombia, o al Fondo de Garantías de Instituciones Financieras en las normas de que trata el artículo 2.11.3.2 del presente título, se entenderán hechas a la Superintendencia de la Economía Solidaria o a la entidad que haga sus veces. Las efectuadas al Director del Fondo de Garantías de Instituciones Financieras, se entenderán hechas al Superintendente de la Economía Solidaria.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455 de 2004)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REACTIVACIÓN DE COOPERATIVAS EN LIQUIDACIÓN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2.11.4.1</w:t>
      </w:r>
      <w:r w:rsidRPr="006C02F1">
        <w:rPr>
          <w:rFonts w:ascii="Arial" w:eastAsia="Times New Roman" w:hAnsi="Arial" w:cs="Arial"/>
          <w:b/>
          <w:bCs/>
          <w:i/>
          <w:iCs/>
          <w:color w:val="000000"/>
          <w:sz w:val="27"/>
          <w:szCs w:val="27"/>
          <w:shd w:val="clear" w:color="auto" w:fill="FFFFFF"/>
        </w:rPr>
        <w:t>. Reactivación. </w:t>
      </w:r>
      <w:r w:rsidRPr="006C02F1">
        <w:rPr>
          <w:rFonts w:ascii="Arial" w:eastAsia="Times New Roman" w:hAnsi="Arial" w:cs="Arial"/>
          <w:color w:val="000000"/>
          <w:sz w:val="27"/>
          <w:szCs w:val="27"/>
          <w:shd w:val="clear" w:color="auto" w:fill="FFFFFF"/>
        </w:rPr>
        <w:t>Si dentro de la liquidación, una vez cancelado el pasivo externo subsistieren recursos, el liquidador convocará a una audiencia de acreedores internos para que estos decidan si optan por la reactivación de la entidad, para desarrollar nuevamente su objeto social, con el cumplimiento de los requisitos establecidos en el presente título, o por la devolución de sus aportes.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convocatoria se realizará mediante la publicación de por lo menos dos (2) avisos en un diario de amplia circulación nacional y en otro del domicilio principal de la intervenida. El último aviso deberá publicarse cuando menos con un (1) mes de anticipación a la realización de la audiencia. Los avisos indicarán los requisitos previstos en este título para reactivar la entidad y la posibilidad que tienen los acreedores internos de solicitar la devolución de los aportes.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audiencia tendrá por objeto la discusión y aprobación o rechazo de las fórmulas de reactivación de la entidad intervenida propuestas por los acreedores internos. La audiencia podrá suspenderse por una sola vez, a solicitud de la mayoría absoluta de los asistentes, para lo cual se fijará en la misma audiencia fecha y hora para su reanudación, la cual deberá producirse dentro de los cinco (5) días hábiles siguientes.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En todo caso, el acuerdo requerirá para su validez del voto favorable de por lo menos el 51 % del monto de las acreencias internas.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acuerdo será oponible a todos los acreedores internos cuando haya sido aprobado con la mayoría prevista en el presente artículo, sin perjuicio de la posibilidad que tengan los que no hayan votado a favor del mismo, de solicitar el reembolso de su aporte, conforme al régimen legal y estatutario correspondiente.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Cuando las circunstancias así lo ameriten, la audiencia podrá llevarse sucesivamente en diferentes lugares, siempre y cuando todas las reuniones se lleven a cabo en los períodos que se señalan a continuación, según el número de acreedores internos: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Hasta 20 días hábiles para las cooperativas que tengan menos de 1.000 acreedores internos.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Hasta 40 días hábiles para las cooperativas que tengan entre 1.000 y 10.000 acreedores internos.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Hasta 60 días hábiles para las cooperativas que tengan entre 10.001 y 30.000 acreedores internos.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Hasta 80 días hábiles para las cooperativas que tengan más de 30.000 acreedores internos.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Todo acreedor interno podrá hacerse representar en las reuniones mediante poder otorgado por escrito. En tal caso serán aplicables las disposiciones de los artículos 184 y 185 del Código de Comercio.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3°.</w:t>
      </w:r>
      <w:r w:rsidRPr="006C02F1">
        <w:rPr>
          <w:rFonts w:ascii="Arial" w:eastAsia="Times New Roman" w:hAnsi="Arial" w:cs="Arial"/>
          <w:color w:val="000000"/>
          <w:sz w:val="27"/>
          <w:szCs w:val="27"/>
          <w:shd w:val="clear" w:color="auto" w:fill="FFFFFF"/>
        </w:rPr>
        <w:t> Cuando el plan de reactivación de la entidad contemple la fusión o la incorporación con otra entidad y este sea aprobado en los términos establecidos en el presente artículo, no será necesario realizar una nueva asamblea para efectos de la aprobación prevista en el artículo 32 de la Ley 79 de 1988, siempre que dicha decisión haya sido adoptada con las mayorías y demás requisitos establecidos en esta última norma.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4°.</w:t>
      </w:r>
      <w:r w:rsidRPr="006C02F1">
        <w:rPr>
          <w:rFonts w:ascii="Arial" w:eastAsia="Times New Roman" w:hAnsi="Arial" w:cs="Arial"/>
          <w:color w:val="000000"/>
          <w:sz w:val="27"/>
          <w:szCs w:val="27"/>
          <w:shd w:val="clear" w:color="auto" w:fill="FFFFFF"/>
        </w:rPr>
        <w:t xml:space="preserve"> Las disposiciones del presente título no serán aplicables si no se logra el quórum necesario para la reunión de acreedores internos. En todo caso, sólo aquellas cooperativas con actividad financiera que se encuentren en liquidación y se sometan al procedimiento de reactivación </w:t>
      </w:r>
      <w:r w:rsidRPr="006C02F1">
        <w:rPr>
          <w:rFonts w:ascii="Arial" w:eastAsia="Times New Roman" w:hAnsi="Arial" w:cs="Arial"/>
          <w:color w:val="000000"/>
          <w:sz w:val="27"/>
          <w:szCs w:val="27"/>
          <w:shd w:val="clear" w:color="auto" w:fill="FFFFFF"/>
        </w:rPr>
        <w:lastRenderedPageBreak/>
        <w:t>previsto en el presente título, podrán ejercer nuevamente el objeto social que venían desarrollando con anterioridad a la orden de disolución y liquidación.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del Decreto 4030 de 2006, modificado el parágrafo y adicionado un parágrafo por el Art. 1° del Decreto 1538 de 2007, modificado el inciso 4° por el Art. 1 del Decreto 1533 de 2008, adicionado el parágrafo 4° por el Art. 1 del Decreto 557 de 2009)</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2.11.4.2</w:t>
      </w:r>
      <w:r w:rsidRPr="006C02F1">
        <w:rPr>
          <w:rFonts w:ascii="Arial" w:eastAsia="Times New Roman" w:hAnsi="Arial" w:cs="Arial"/>
          <w:b/>
          <w:bCs/>
          <w:i/>
          <w:iCs/>
          <w:color w:val="000000"/>
          <w:sz w:val="27"/>
          <w:szCs w:val="27"/>
          <w:shd w:val="clear" w:color="auto" w:fill="FFFFFF"/>
        </w:rPr>
        <w:t>. Contenido mínimo de los acuerdos de acreedores internos para la reactivación de la entidad. </w:t>
      </w:r>
      <w:r w:rsidRPr="006C02F1">
        <w:rPr>
          <w:rFonts w:ascii="Arial" w:eastAsia="Times New Roman" w:hAnsi="Arial" w:cs="Arial"/>
          <w:color w:val="000000"/>
          <w:sz w:val="27"/>
          <w:szCs w:val="27"/>
          <w:shd w:val="clear" w:color="auto" w:fill="FFFFFF"/>
        </w:rPr>
        <w:t>El acuerdo de acreedores internos para la reactivación de la entidad deberá contener un plan de reorganización, el cual contemplará para cada caso particular la reestructuración financiera, administrativa, operativa y jurídica, entre otros, según sea el caso, conducentes a solucionar los hechos que dieron origen a la toma de posesión y para poner a la entidad en condiciones de desarrollar en forma adecuada su objeto social. En el acuerdo se incluirá un cronograma preciso de actividades dirigidas a enervar cualquier posible causal de toma de posesión.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recursos en exceso de los aportes deberán constituirse como reserva patrimonial, no susceptible de repartición.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del Decreto 4030 de 2006)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2.11.4.3</w:t>
      </w:r>
      <w:r w:rsidRPr="006C02F1">
        <w:rPr>
          <w:rFonts w:ascii="Arial" w:eastAsia="Times New Roman" w:hAnsi="Arial" w:cs="Arial"/>
          <w:b/>
          <w:bCs/>
          <w:i/>
          <w:iCs/>
          <w:color w:val="000000"/>
          <w:sz w:val="27"/>
          <w:szCs w:val="27"/>
          <w:shd w:val="clear" w:color="auto" w:fill="FFFFFF"/>
        </w:rPr>
        <w:t>. Aprobación del acuerdo y levantamiento de la medida de toma de posesión. </w:t>
      </w:r>
      <w:r w:rsidRPr="006C02F1">
        <w:rPr>
          <w:rFonts w:ascii="Arial" w:eastAsia="Times New Roman" w:hAnsi="Arial" w:cs="Arial"/>
          <w:color w:val="000000"/>
          <w:sz w:val="27"/>
          <w:szCs w:val="27"/>
          <w:shd w:val="clear" w:color="auto" w:fill="FFFFFF"/>
        </w:rPr>
        <w:t>Celebrado el acuerdo de acreedores, el liquidador deberá presentarlo a consideración de la Superintendencia de la Economía Solidaria para su aprobación, acompañado de su concepto.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Superintendencia de la Economía Solidaria podrá aprobar el acuerdo cuando, previo análisis, considere que permite subsanar en su integridad las causales que dieron origen a la toma de posesión en un plazo razonable y resulte conducente para poner a la entidad en condiciones de desarrollar en forma adecuada su objeto social.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tal evento, la Superintendencia de la Economía Solidaria levantará la medida de toma de posesión para liquidar. No obstante, la misma Superintendencia, en ejercicio de sus facultades legales de vigilancia y control, velará especialmente por el estricto cumplimiento de los términos y plazos del cronograma incorporado al acuerdo de acreedores, tomando las medidas que considere apropiadas a tal fin.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El funcionamiento de la entidad reactivada estará sujeto a las normas que de conformidad con su actividad y tipo asociativo le correspondan así como al acuerdo de reactivación correspondiente. En el evento en que se presentaren retrasos considerables en la ejecución del cronograma incorporado en el mismo acuerdo, cualquier persona interesada podrá solicitar a la Superintendencia de Economía Solidaria la liquidación de la entidad o esta hacerlo de oficio.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del Decreto 4030 de 2006)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2.11.4.4</w:t>
      </w:r>
      <w:r w:rsidRPr="006C02F1">
        <w:rPr>
          <w:rFonts w:ascii="Arial" w:eastAsia="Times New Roman" w:hAnsi="Arial" w:cs="Arial"/>
          <w:b/>
          <w:bCs/>
          <w:i/>
          <w:iCs/>
          <w:color w:val="000000"/>
          <w:sz w:val="27"/>
          <w:szCs w:val="27"/>
          <w:shd w:val="clear" w:color="auto" w:fill="FFFFFF"/>
        </w:rPr>
        <w:t>. Fracaso de la audiencia. </w:t>
      </w:r>
      <w:r w:rsidRPr="006C02F1">
        <w:rPr>
          <w:rFonts w:ascii="Arial" w:eastAsia="Times New Roman" w:hAnsi="Arial" w:cs="Arial"/>
          <w:color w:val="000000"/>
          <w:sz w:val="27"/>
          <w:szCs w:val="27"/>
          <w:shd w:val="clear" w:color="auto" w:fill="FFFFFF"/>
        </w:rPr>
        <w:t>De no lograrse el acuerdo de acreedores internos para la reactivación de la entidad, el liquidador deberá proceder a la devolución de aportes, a dar cumplimiento a las previsiones del artículo 121 de la Ley 79 de 1988 y a la terminación de la existencia de la persona jurídica.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del Decreto 4030 de 2006)</w:t>
      </w:r>
    </w:p>
    <w:p w:rsidR="006C02F1" w:rsidRPr="006C02F1" w:rsidRDefault="006C02F1" w:rsidP="006C02F1">
      <w:pPr>
        <w:spacing w:after="0" w:line="240" w:lineRule="auto"/>
        <w:jc w:val="center"/>
        <w:rPr>
          <w:rFonts w:ascii="Times New Roman" w:eastAsia="Times New Roman" w:hAnsi="Times New Roman" w:cs="Times New Roman"/>
          <w:color w:val="0A0A0A"/>
          <w:sz w:val="19"/>
          <w:szCs w:val="19"/>
          <w:shd w:val="clear" w:color="auto" w:fill="FFFFFF"/>
        </w:rPr>
      </w:pPr>
      <w:r w:rsidRPr="006C02F1">
        <w:rPr>
          <w:rFonts w:ascii="Arial" w:eastAsia="Times New Roman" w:hAnsi="Arial" w:cs="Arial"/>
          <w:b/>
          <w:bCs/>
          <w:sz w:val="24"/>
          <w:szCs w:val="24"/>
          <w:shd w:val="clear" w:color="auto" w:fill="FFFFFF"/>
        </w:rPr>
        <w:t>TÍTULO 5</w:t>
      </w:r>
    </w:p>
    <w:p w:rsidR="006C02F1" w:rsidRPr="006C02F1" w:rsidRDefault="006C02F1" w:rsidP="006C02F1">
      <w:pPr>
        <w:spacing w:after="0" w:line="240" w:lineRule="auto"/>
        <w:jc w:val="center"/>
        <w:rPr>
          <w:rFonts w:ascii="Times New Roman" w:eastAsia="Times New Roman" w:hAnsi="Times New Roman" w:cs="Times New Roman"/>
          <w:color w:val="0A0A0A"/>
          <w:sz w:val="19"/>
          <w:szCs w:val="19"/>
          <w:shd w:val="clear" w:color="auto" w:fill="FFFFFF"/>
        </w:rPr>
      </w:pPr>
      <w:r w:rsidRPr="006C02F1">
        <w:rPr>
          <w:rFonts w:ascii="Arial" w:eastAsia="Times New Roman" w:hAnsi="Arial" w:cs="Arial"/>
          <w:b/>
          <w:bCs/>
          <w:sz w:val="24"/>
          <w:szCs w:val="24"/>
          <w:shd w:val="clear" w:color="auto" w:fill="FFFFFF"/>
        </w:rPr>
        <w:t> </w:t>
      </w:r>
    </w:p>
    <w:p w:rsidR="006C02F1" w:rsidRPr="006C02F1" w:rsidRDefault="006C02F1" w:rsidP="006C02F1">
      <w:pPr>
        <w:spacing w:after="0" w:line="240" w:lineRule="auto"/>
        <w:jc w:val="center"/>
        <w:rPr>
          <w:rFonts w:ascii="Times New Roman" w:eastAsia="Times New Roman" w:hAnsi="Times New Roman" w:cs="Times New Roman"/>
          <w:color w:val="0A0A0A"/>
          <w:sz w:val="19"/>
          <w:szCs w:val="19"/>
          <w:shd w:val="clear" w:color="auto" w:fill="FFFFFF"/>
        </w:rPr>
      </w:pPr>
      <w:r w:rsidRPr="006C02F1">
        <w:rPr>
          <w:rFonts w:ascii="Arial" w:eastAsia="Times New Roman" w:hAnsi="Arial" w:cs="Arial"/>
          <w:b/>
          <w:bCs/>
          <w:sz w:val="24"/>
          <w:szCs w:val="24"/>
          <w:shd w:val="clear" w:color="auto" w:fill="FFFFFF"/>
        </w:rPr>
        <w:t>NORMAS APLICABLES A LOS FONDOS DE EMPLEADOS</w:t>
      </w:r>
    </w:p>
    <w:p w:rsidR="006C02F1" w:rsidRPr="006C02F1" w:rsidRDefault="006C02F1" w:rsidP="006C02F1">
      <w:pPr>
        <w:spacing w:after="0" w:line="240" w:lineRule="auto"/>
        <w:jc w:val="center"/>
        <w:rPr>
          <w:rFonts w:ascii="Times New Roman" w:eastAsia="Times New Roman" w:hAnsi="Times New Roman" w:cs="Times New Roman"/>
          <w:color w:val="0A0A0A"/>
          <w:sz w:val="19"/>
          <w:szCs w:val="19"/>
          <w:shd w:val="clear" w:color="auto" w:fill="FFFFFF"/>
        </w:rPr>
      </w:pPr>
      <w:r w:rsidRPr="006C02F1">
        <w:rPr>
          <w:rFonts w:ascii="Arial" w:eastAsia="Times New Roman" w:hAnsi="Arial" w:cs="Arial"/>
          <w:b/>
          <w:bCs/>
          <w:sz w:val="24"/>
          <w:szCs w:val="24"/>
          <w:shd w:val="clear" w:color="auto" w:fill="FFFFFF"/>
        </w:rPr>
        <w:t>PARA LA PRESTACIÓN DE SERVICIOS DE AHORRO Y CRÉDITO</w:t>
      </w:r>
    </w:p>
    <w:p w:rsidR="006C02F1" w:rsidRPr="006C02F1" w:rsidRDefault="006C02F1" w:rsidP="006C02F1">
      <w:pPr>
        <w:spacing w:after="0" w:line="240" w:lineRule="auto"/>
        <w:jc w:val="center"/>
        <w:rPr>
          <w:rFonts w:ascii="Times New Roman" w:eastAsia="Times New Roman" w:hAnsi="Times New Roman" w:cs="Times New Roman"/>
          <w:color w:val="0A0A0A"/>
          <w:sz w:val="19"/>
          <w:szCs w:val="19"/>
          <w:shd w:val="clear" w:color="auto" w:fill="FFFFFF"/>
        </w:rPr>
      </w:pPr>
    </w:p>
    <w:p w:rsidR="006C02F1" w:rsidRPr="006C02F1" w:rsidRDefault="006C02F1" w:rsidP="006C02F1">
      <w:pPr>
        <w:spacing w:after="0" w:line="240" w:lineRule="auto"/>
        <w:jc w:val="center"/>
        <w:rPr>
          <w:rFonts w:ascii="Times New Roman" w:eastAsia="Times New Roman" w:hAnsi="Times New Roman" w:cs="Times New Roman"/>
          <w:color w:val="0A0A0A"/>
          <w:sz w:val="19"/>
          <w:szCs w:val="19"/>
          <w:shd w:val="clear" w:color="auto" w:fill="FFFFFF"/>
        </w:rPr>
      </w:pPr>
      <w:hyperlink r:id="rId44" w:history="1">
        <w:r w:rsidRPr="006C02F1">
          <w:rPr>
            <w:rFonts w:ascii="Arial" w:eastAsia="Times New Roman" w:hAnsi="Arial" w:cs="Arial"/>
            <w:color w:val="0000FF"/>
            <w:sz w:val="24"/>
            <w:szCs w:val="24"/>
            <w:u w:val="single"/>
            <w:shd w:val="clear" w:color="auto" w:fill="FFFFFF"/>
          </w:rPr>
          <w:t>Adicionado por el art. 1, Decreto Nacional 344 de 2017</w:t>
        </w:r>
      </w:hyperlink>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PARTE 12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DISPOSICIONES TRANSVERSALES AL SISTEMA GENERAL DE SEGURIDAD SOCIAL</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FISCALIZACION DE LAS CONTRIBUCIONES PARAFISCALES DE LA PROTECCIÓN SOCIAL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2.12.1.1</w:t>
      </w:r>
      <w:r w:rsidRPr="006C02F1">
        <w:rPr>
          <w:rFonts w:ascii="Arial" w:eastAsia="Times New Roman" w:hAnsi="Arial" w:cs="Arial"/>
          <w:b/>
          <w:bCs/>
          <w:i/>
          <w:iCs/>
          <w:color w:val="000000"/>
          <w:sz w:val="27"/>
          <w:szCs w:val="27"/>
          <w:shd w:val="clear" w:color="auto" w:fill="FFFFFF"/>
        </w:rPr>
        <w:t>. Definiciones. </w:t>
      </w:r>
      <w:r w:rsidRPr="006C02F1">
        <w:rPr>
          <w:rFonts w:ascii="Arial" w:eastAsia="Times New Roman" w:hAnsi="Arial" w:cs="Arial"/>
          <w:color w:val="000000"/>
          <w:sz w:val="27"/>
          <w:szCs w:val="27"/>
          <w:shd w:val="clear" w:color="auto" w:fill="FFFFFF"/>
        </w:rPr>
        <w:t>Las expresiones contenidas en este título tendrán los siguientes alcances: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w:t>
      </w:r>
      <w:r w:rsidRPr="006C02F1">
        <w:rPr>
          <w:rFonts w:ascii="Arial" w:eastAsia="Times New Roman" w:hAnsi="Arial" w:cs="Arial"/>
          <w:i/>
          <w:iCs/>
          <w:color w:val="000000"/>
          <w:sz w:val="27"/>
          <w:szCs w:val="27"/>
          <w:shd w:val="clear" w:color="auto" w:fill="FFFFFF"/>
        </w:rPr>
        <w:t>Contribuciones Parafiscales del Sistema de la Protección Social:</w:t>
      </w:r>
      <w:r w:rsidRPr="006C02F1">
        <w:rPr>
          <w:rFonts w:ascii="Arial" w:eastAsia="Times New Roman" w:hAnsi="Arial" w:cs="Arial"/>
          <w:color w:val="000000"/>
          <w:sz w:val="27"/>
          <w:szCs w:val="27"/>
          <w:shd w:val="clear" w:color="auto" w:fill="FFFFFF"/>
        </w:rPr>
        <w:t xml:space="preserve"> Se refieren a los aportes con destino al Sistema de Seguridad Social Integral conformado por el Sistema General de Seguridad Social en Salud, Pensiones y Riesgos Laborales, y a los establecidos con destino al Servicio Nacional de </w:t>
      </w:r>
      <w:r w:rsidRPr="006C02F1">
        <w:rPr>
          <w:rFonts w:ascii="Arial" w:eastAsia="Times New Roman" w:hAnsi="Arial" w:cs="Arial"/>
          <w:color w:val="000000"/>
          <w:sz w:val="27"/>
          <w:szCs w:val="27"/>
          <w:shd w:val="clear" w:color="auto" w:fill="FFFFFF"/>
        </w:rPr>
        <w:lastRenderedPageBreak/>
        <w:t>Aprendizaje (SENA), al Instituto Colombiano de Bienestar Familiar (ICBF) y al Régimen de Subsidio Familiar.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w:t>
      </w:r>
      <w:r w:rsidRPr="006C02F1">
        <w:rPr>
          <w:rFonts w:ascii="Arial" w:eastAsia="Times New Roman" w:hAnsi="Arial" w:cs="Arial"/>
          <w:i/>
          <w:iCs/>
          <w:color w:val="000000"/>
          <w:sz w:val="27"/>
          <w:szCs w:val="27"/>
          <w:shd w:val="clear" w:color="auto" w:fill="FFFFFF"/>
        </w:rPr>
        <w:t>. Administradora:</w:t>
      </w:r>
      <w:r w:rsidRPr="006C02F1">
        <w:rPr>
          <w:rFonts w:ascii="Arial" w:eastAsia="Times New Roman" w:hAnsi="Arial" w:cs="Arial"/>
          <w:color w:val="000000"/>
          <w:sz w:val="27"/>
          <w:szCs w:val="27"/>
          <w:shd w:val="clear" w:color="auto" w:fill="FFFFFF"/>
        </w:rPr>
        <w:t> Comprende a las entidades administradoras de pensiones del régimen solidario de prima media con prestación definida, a las entidades administradoras de pensiones del régimen de ahorro individual con solidaridad, a las Entidades Promotoras de Salud (EPS) o a las que hagan sus veces, a las entidades obligadas a compensar y a las demás entidades autorizadas para administrar el régimen contributivo del Sistema General de Seguridad Social en Salud (SGSSS), a las entidades Administradoras de Riesgos Laborales (ARL), a las Cajas de Compensación Familiar, al Servicio Nacional de Aprendizaje (SENA) y al Instituto Colombiano de Bienestar Familiar (ICBF).</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w:t>
      </w:r>
      <w:r w:rsidRPr="006C02F1">
        <w:rPr>
          <w:rFonts w:ascii="Arial" w:eastAsia="Times New Roman" w:hAnsi="Arial" w:cs="Arial"/>
          <w:i/>
          <w:iCs/>
          <w:color w:val="000000"/>
          <w:sz w:val="27"/>
          <w:szCs w:val="27"/>
          <w:shd w:val="clear" w:color="auto" w:fill="FFFFFF"/>
        </w:rPr>
        <w:t>Omisión en la afiliación:</w:t>
      </w:r>
      <w:r w:rsidRPr="006C02F1">
        <w:rPr>
          <w:rFonts w:ascii="Arial" w:eastAsia="Times New Roman" w:hAnsi="Arial" w:cs="Arial"/>
          <w:color w:val="000000"/>
          <w:sz w:val="27"/>
          <w:szCs w:val="27"/>
          <w:shd w:val="clear" w:color="auto" w:fill="FFFFFF"/>
        </w:rPr>
        <w:t> Es el incumplimiento de la obligación de afiliar o afiliarse a alguno o algunos de los subsistemas que integran el Sistema de la Protección Social y como consecuencia de ello, no haber declarado ni pagado las respectivas contribuciones parafiscales, cuando surja la obligación conforme con las disposiciones legales vigentes.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w:t>
      </w:r>
      <w:r w:rsidRPr="006C02F1">
        <w:rPr>
          <w:rFonts w:ascii="Arial" w:eastAsia="Times New Roman" w:hAnsi="Arial" w:cs="Arial"/>
          <w:i/>
          <w:iCs/>
          <w:color w:val="000000"/>
          <w:sz w:val="27"/>
          <w:szCs w:val="27"/>
          <w:shd w:val="clear" w:color="auto" w:fill="FFFFFF"/>
        </w:rPr>
        <w:t>Omisión en la vinculación:</w:t>
      </w:r>
      <w:r w:rsidRPr="006C02F1">
        <w:rPr>
          <w:rFonts w:ascii="Arial" w:eastAsia="Times New Roman" w:hAnsi="Arial" w:cs="Arial"/>
          <w:color w:val="000000"/>
          <w:sz w:val="27"/>
          <w:szCs w:val="27"/>
          <w:shd w:val="clear" w:color="auto" w:fill="FFFFFF"/>
        </w:rPr>
        <w:t> Es el no reporte de la novedad de ingreso a una administradora del Sistema de la Protección Social cuando surja la obligación conforme con las disposiciones legales vigentes y como consecuencia de ello no se efectúa el pago de los aportes a su cargo a alguno o algunos de los subsistemas que integran el Sistema de la Protección Social.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w:t>
      </w:r>
      <w:r w:rsidRPr="006C02F1">
        <w:rPr>
          <w:rFonts w:ascii="Arial" w:eastAsia="Times New Roman" w:hAnsi="Arial" w:cs="Arial"/>
          <w:i/>
          <w:iCs/>
          <w:color w:val="000000"/>
          <w:sz w:val="27"/>
          <w:szCs w:val="27"/>
          <w:shd w:val="clear" w:color="auto" w:fill="FFFFFF"/>
        </w:rPr>
        <w:t>Inexactitud:</w:t>
      </w:r>
      <w:r w:rsidRPr="006C02F1">
        <w:rPr>
          <w:rFonts w:ascii="Arial" w:eastAsia="Times New Roman" w:hAnsi="Arial" w:cs="Arial"/>
          <w:color w:val="000000"/>
          <w:sz w:val="27"/>
          <w:szCs w:val="27"/>
          <w:shd w:val="clear" w:color="auto" w:fill="FFFFFF"/>
        </w:rPr>
        <w:t> Es cuando se presenta un menor valor declarado y pagado en la autoliquidación de aportes frente a los aportes que efectivamente el aportante estaba obligado a declarar y pagar, según lo ordenado por la ley.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w:t>
      </w:r>
      <w:r w:rsidRPr="006C02F1">
        <w:rPr>
          <w:rFonts w:ascii="Arial" w:eastAsia="Times New Roman" w:hAnsi="Arial" w:cs="Arial"/>
          <w:i/>
          <w:iCs/>
          <w:color w:val="000000"/>
          <w:sz w:val="27"/>
          <w:szCs w:val="27"/>
          <w:shd w:val="clear" w:color="auto" w:fill="FFFFFF"/>
        </w:rPr>
        <w:t>. Mora:</w:t>
      </w:r>
      <w:r w:rsidRPr="006C02F1">
        <w:rPr>
          <w:rFonts w:ascii="Arial" w:eastAsia="Times New Roman" w:hAnsi="Arial" w:cs="Arial"/>
          <w:color w:val="000000"/>
          <w:sz w:val="27"/>
          <w:szCs w:val="27"/>
          <w:shd w:val="clear" w:color="auto" w:fill="FFFFFF"/>
        </w:rPr>
        <w:t> Es el incumplimiento que se genera cuando existiendo afiliación no se genera la autoliquidación acompañada del respectivo pago de las Contribuciones Parafiscales de la Protección Social en los plazos establecidos en las disposiciones legales vigentes.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3033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2.12.1.2</w:t>
      </w:r>
      <w:r w:rsidRPr="006C02F1">
        <w:rPr>
          <w:rFonts w:ascii="Arial" w:eastAsia="Times New Roman" w:hAnsi="Arial" w:cs="Arial"/>
          <w:b/>
          <w:bCs/>
          <w:i/>
          <w:iCs/>
          <w:color w:val="000000"/>
          <w:sz w:val="27"/>
          <w:szCs w:val="27"/>
          <w:shd w:val="clear" w:color="auto" w:fill="FFFFFF"/>
        </w:rPr>
        <w:t>. Control a la adecuada, completa y oportuna liquidación y pago de las Contribuciones Parafiscales de la Protección Social por parte de la UGPP. </w:t>
      </w:r>
      <w:r w:rsidRPr="006C02F1">
        <w:rPr>
          <w:rFonts w:ascii="Arial" w:eastAsia="Times New Roman" w:hAnsi="Arial" w:cs="Arial"/>
          <w:color w:val="000000"/>
          <w:sz w:val="27"/>
          <w:szCs w:val="27"/>
          <w:shd w:val="clear" w:color="auto" w:fill="FFFFFF"/>
        </w:rPr>
        <w:t xml:space="preserve">La Unidad Administrativa Especial de Gestión Pensional y Contribuciones Parafiscales de la Protección Social (UGPP) efectuará las labores de determinación y cobro de las contribuciones </w:t>
      </w:r>
      <w:r w:rsidRPr="006C02F1">
        <w:rPr>
          <w:rFonts w:ascii="Arial" w:eastAsia="Times New Roman" w:hAnsi="Arial" w:cs="Arial"/>
          <w:color w:val="000000"/>
          <w:sz w:val="27"/>
          <w:szCs w:val="27"/>
          <w:shd w:val="clear" w:color="auto" w:fill="FFFFFF"/>
        </w:rPr>
        <w:lastRenderedPageBreak/>
        <w:t>parafiscales de la protección social, en los casos de omisión, inexactitud y mora por acción preferente.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Cuando la UGPP adelante un proceso de determinación de obligaciones parafiscales y detecte omisión, inexactitud y mora en el pago de los aportes al Sistema de la Protección Social, la Unidad asumirá la gestión integral de determinación y cobro de los valores adeudados al sistema.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Los procesos de determinación y cobro en materia de inexactitud iniciados por el Servicio Nacional de Aprendizaje (SENA), el Instituto Colombiano de Bienestar Familiar (ICBF), y demás administradoras de naturaleza pública con anterioridad a la fecha de expedición de la Ley 1607 de 2012, deberán ser culminados por dichas entidades, sin perjuicio de las competencias que sobre esta materia ostenta la Unidad Administrativa Especial de Gestión Pensional y Contribuciones Parafiscales de la Protección Social (UGPP).</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3033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2.12.1.3</w:t>
      </w:r>
      <w:r w:rsidRPr="006C02F1">
        <w:rPr>
          <w:rFonts w:ascii="Arial" w:eastAsia="Times New Roman" w:hAnsi="Arial" w:cs="Arial"/>
          <w:b/>
          <w:bCs/>
          <w:i/>
          <w:iCs/>
          <w:color w:val="000000"/>
          <w:sz w:val="27"/>
          <w:szCs w:val="27"/>
          <w:shd w:val="clear" w:color="auto" w:fill="FFFFFF"/>
        </w:rPr>
        <w:t>. Control a la adecuada, completa y oportuna liquidación y pago de las Contribuciones Parafiscales de la Protección Social por parte de las administradoras. </w:t>
      </w:r>
      <w:r w:rsidRPr="006C02F1">
        <w:rPr>
          <w:rFonts w:ascii="Arial" w:eastAsia="Times New Roman" w:hAnsi="Arial" w:cs="Arial"/>
          <w:color w:val="000000"/>
          <w:sz w:val="27"/>
          <w:szCs w:val="27"/>
          <w:shd w:val="clear" w:color="auto" w:fill="FFFFFF"/>
        </w:rPr>
        <w:t>Las entidades administradoras del Sistema de la Protección Social deberán verificar la exactitud y consistencia de la información contenida en las declaraciones de autoliquidación de aportes de las contribuciones que estas entidades administran, para lo cual solicitarán de los aportantes, afiliados o beneficiarios las explicaciones y correcciones sobre las inconsistencias detectadas.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Si realizadas estas acciones los aportantes no corrigen las inconsistencias detectadas, informarán de este hecho a la Unidad Administrativa Especial de Gestión Pensional y Contribuciones Parafiscales de fa Protección Social (UGPP) para que conforme con sus competencias, políticas, estrategias y procedimientos adelante las acciones a que hubiere lugar.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3033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2.12.1.4.</w:t>
      </w:r>
      <w:r w:rsidRPr="006C02F1">
        <w:rPr>
          <w:rFonts w:ascii="Arial" w:eastAsia="Times New Roman" w:hAnsi="Arial" w:cs="Arial"/>
          <w:b/>
          <w:bCs/>
          <w:i/>
          <w:iCs/>
          <w:color w:val="000000"/>
          <w:sz w:val="27"/>
          <w:szCs w:val="27"/>
          <w:shd w:val="clear" w:color="auto" w:fill="FFFFFF"/>
        </w:rPr>
        <w:t> Determinación del número de empleados para la aplicación de la sanción por omisión en la afiliación y/o vinculación. </w:t>
      </w:r>
      <w:r w:rsidRPr="006C02F1">
        <w:rPr>
          <w:rFonts w:ascii="Arial" w:eastAsia="Times New Roman" w:hAnsi="Arial" w:cs="Arial"/>
          <w:color w:val="000000"/>
          <w:sz w:val="27"/>
          <w:szCs w:val="27"/>
          <w:shd w:val="clear" w:color="auto" w:fill="FFFFFF"/>
        </w:rPr>
        <w:t xml:space="preserve">Para efectos de la sanción prevista en el numeral 1 del artículo 179 de la Ley 1607 de 2012, entiéndase que el número de empleados que la Unidad Administrativa Especial de Gestión Pensional y Contribuciones Parafiscales de la Protección Social (UGPP) deberá tener en cuenta para la </w:t>
      </w:r>
      <w:r w:rsidRPr="006C02F1">
        <w:rPr>
          <w:rFonts w:ascii="Arial" w:eastAsia="Times New Roman" w:hAnsi="Arial" w:cs="Arial"/>
          <w:color w:val="000000"/>
          <w:sz w:val="27"/>
          <w:szCs w:val="27"/>
          <w:shd w:val="clear" w:color="auto" w:fill="FFFFFF"/>
        </w:rPr>
        <w:lastRenderedPageBreak/>
        <w:t>imposición de la sanción, será el número de trabajadores que estuvieren vinculados en el respectivo periodo mensual en que se configuró la falta, sean estos trabajadores permanentes u ocasionales, con independencia del tiempo laborado en el periodo correspondiente.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3033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2.12.1.5</w:t>
      </w:r>
      <w:r w:rsidRPr="006C02F1">
        <w:rPr>
          <w:rFonts w:ascii="Arial" w:eastAsia="Times New Roman" w:hAnsi="Arial" w:cs="Arial"/>
          <w:b/>
          <w:bCs/>
          <w:i/>
          <w:iCs/>
          <w:color w:val="000000"/>
          <w:sz w:val="27"/>
          <w:szCs w:val="27"/>
          <w:shd w:val="clear" w:color="auto" w:fill="FFFFFF"/>
        </w:rPr>
        <w:t>. Del procedimiento para la liquidación y cobro por no suministro de información. </w:t>
      </w:r>
      <w:r w:rsidRPr="006C02F1">
        <w:rPr>
          <w:rFonts w:ascii="Arial" w:eastAsia="Times New Roman" w:hAnsi="Arial" w:cs="Arial"/>
          <w:color w:val="000000"/>
          <w:sz w:val="27"/>
          <w:szCs w:val="27"/>
          <w:shd w:val="clear" w:color="auto" w:fill="FFFFFF"/>
        </w:rPr>
        <w:t>La sanción de cinco (5) UVT por cada día de retraso en la entrega de la información, prevista en el numeral 3 del artículo 179 de la Ley 1607 de 2012, se contabilizará desde el día siguiente a la finalización del término otorgado para dar respuesta al requerimiento de información o pruebas, hasta la fecha en que se entregue la información requerida por la Unidad Administrativa Especial de Gestión Pensional y Contribuciones Parafiscales de la Protección Social (UGPP).</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No obstante lo anterior, se harán liquidaciones parciales de esta sanción por periodos consecutivos no mayores a 180 días hasta la entrega de la información respectiva sin que el plazo total supere el término de caducidad aplicable a la Unidad, según lo dispuesto en el parágrafo 2º del artículo 178 de la Ley 1607 de 2012 o las normas que la modifiquen o la sustituyan.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3033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2.12.1.6</w:t>
      </w:r>
      <w:r w:rsidRPr="006C02F1">
        <w:rPr>
          <w:rFonts w:ascii="Arial" w:eastAsia="Times New Roman" w:hAnsi="Arial" w:cs="Arial"/>
          <w:b/>
          <w:bCs/>
          <w:i/>
          <w:iCs/>
          <w:color w:val="000000"/>
          <w:sz w:val="27"/>
          <w:szCs w:val="27"/>
          <w:shd w:val="clear" w:color="auto" w:fill="FFFFFF"/>
        </w:rPr>
        <w:t>. Selección de la administradora en el caso de requerirse afiliación transitoria. </w:t>
      </w:r>
      <w:r w:rsidRPr="006C02F1">
        <w:rPr>
          <w:rFonts w:ascii="Arial" w:eastAsia="Times New Roman" w:hAnsi="Arial" w:cs="Arial"/>
          <w:color w:val="000000"/>
          <w:sz w:val="27"/>
          <w:szCs w:val="27"/>
          <w:shd w:val="clear" w:color="auto" w:fill="FFFFFF"/>
        </w:rPr>
        <w:t>La afiliación transitoria es un mecanismo excepcional a cargo de la Unidad Administrativa Especial de Gestión Pensional y Contribuciones Parafiscales de la Protección Social (UGPP), en los casos de omisos que no se encuentran afiliados a alguno o algunos de los subsistemas de la protección social y no atiendan la invitación a afiliarse, haciendo uso del derecho de elección, dentro de los ocho (8) días siguientes al envío de dicha invitación.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tal evento, la UGPP procederá a efectuar la afiliación y presentará a nombre del aportante el formulario de afiliación a una administradora pública, que se entenderá efectiva en la fecha de recibo de la solicitud por parte de la administradora, quien deberá informar al afiliado tal condición dentro de los cinco (5) días calendario siguientes.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1º.</w:t>
      </w:r>
      <w:r w:rsidRPr="006C02F1">
        <w:rPr>
          <w:rFonts w:ascii="Arial" w:eastAsia="Times New Roman" w:hAnsi="Arial" w:cs="Arial"/>
          <w:color w:val="000000"/>
          <w:sz w:val="27"/>
          <w:szCs w:val="27"/>
          <w:shd w:val="clear" w:color="auto" w:fill="FFFFFF"/>
        </w:rPr>
        <w:t xml:space="preserve"> En caso de no existir una administradora pública, la afiliación transitoria deberá ser efectuada a una administradora con participación accionaria estatal así no sea mayoritaria y en su defecto, a una </w:t>
      </w:r>
      <w:r w:rsidRPr="006C02F1">
        <w:rPr>
          <w:rFonts w:ascii="Arial" w:eastAsia="Times New Roman" w:hAnsi="Arial" w:cs="Arial"/>
          <w:color w:val="000000"/>
          <w:sz w:val="27"/>
          <w:szCs w:val="27"/>
          <w:shd w:val="clear" w:color="auto" w:fill="FFFFFF"/>
        </w:rPr>
        <w:lastRenderedPageBreak/>
        <w:t>administradora de naturaleza privada seleccionada de acuerdo con los procedimientos que para tal efecto establezca la UGPP mediante resolución, consultando los principios de transparencia, igualdad y eficiencia, que deberá ser publicada en la página web de la Unidad.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2º.</w:t>
      </w:r>
      <w:r w:rsidRPr="006C02F1">
        <w:rPr>
          <w:rFonts w:ascii="Arial" w:eastAsia="Times New Roman" w:hAnsi="Arial" w:cs="Arial"/>
          <w:color w:val="000000"/>
          <w:sz w:val="27"/>
          <w:szCs w:val="27"/>
          <w:shd w:val="clear" w:color="auto" w:fill="FFFFFF"/>
        </w:rPr>
        <w:t> Los afiliados transitorios podrán ejercer su derecho al traslado a otra administradora, una vez cumplan con el periodo mínimo de permanencia exigido por las disposiciones legales vigentes.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3033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2.12.1.7.</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Mecanismo de pago de las Contribuciones Parafiscales de la Protección Social. </w:t>
      </w:r>
      <w:r w:rsidRPr="006C02F1">
        <w:rPr>
          <w:rFonts w:ascii="Arial" w:eastAsia="Times New Roman" w:hAnsi="Arial" w:cs="Arial"/>
          <w:color w:val="000000"/>
          <w:sz w:val="27"/>
          <w:szCs w:val="27"/>
          <w:shd w:val="clear" w:color="auto" w:fill="FFFFFF"/>
        </w:rPr>
        <w:t>El pago de los recursos correspondientes a las Contribuciones Parafiscales de la Protección Social y las sanciones correspondientes se realizará haciendo uso de la Planilla Integrada de Liquidación de Aportes (PILA). La entidad que tenga a su cargo la administración de la planilla, debe implementar los ajustes y cambios solicitados, a más tardar dentro de los treinta (30) días calendario siguientes a la fecha de radicación de la respectiva solicitud por parte de la UGPP.</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3033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2.12.1.8</w:t>
      </w:r>
      <w:r w:rsidRPr="006C02F1">
        <w:rPr>
          <w:rFonts w:ascii="Arial" w:eastAsia="Times New Roman" w:hAnsi="Arial" w:cs="Arial"/>
          <w:b/>
          <w:bCs/>
          <w:i/>
          <w:iCs/>
          <w:color w:val="000000"/>
          <w:sz w:val="27"/>
          <w:szCs w:val="27"/>
          <w:shd w:val="clear" w:color="auto" w:fill="FFFFFF"/>
        </w:rPr>
        <w:t>. Destinación de los recursos de las Contribuciones Parafiscales de la Protección Social correspondientes a periodos de omisión. </w:t>
      </w:r>
      <w:r w:rsidRPr="006C02F1">
        <w:rPr>
          <w:rFonts w:ascii="Arial" w:eastAsia="Times New Roman" w:hAnsi="Arial" w:cs="Arial"/>
          <w:color w:val="000000"/>
          <w:sz w:val="27"/>
          <w:szCs w:val="27"/>
          <w:shd w:val="clear" w:color="auto" w:fill="FFFFFF"/>
        </w:rPr>
        <w:t>Los recursos del Sistema de la Protección Social, recuperados a través de las acciones adelantadas por la Unidad Administrativa Especial de Gestión Pensional y Contribuciones Parafiscales de la Protección Social (UGPP) en los procesos de determinación y cobro a omisos del Sistema, sobre periodos de omisión en la afiliación, tendrán la siguiente destinación: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Los recursos del Sistema General de Seguridad Social en Salud, al Fondo de Solidaridad y Garantía (FOSYGA), o la entidad que haga sus veces, quien efectuará las imputaciones correspondientes de conformidad con las disposiciones legales vigentes;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Los recursos del Sistema General de Seguridad Social en Pensiones, a la administradora a la cual quede afiliado el omiso, para que de conformidad con las disposiciones legales vigentes efectúe las respectivas imputaciones;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Los recursos del Sistema General de Seguridad Social de Riesgos Laborales, al Fondo de Riesgos Laborales, administrado por el Ministerio de Trabajo;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d) Los recursos con destino al Régimen de Subsidio Familiar, se girarán a la Caja a la cual se afilie el omiso, quien deberá efectuar las imputaciones, de conformidad con las disposiciones legales vigentes;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Los recursos que correspondan al SENA e ICBF, se girarán a cada una de estas entidades en las proporciones establecidas, de conformidad con las disposiciones legales vigentes.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3033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2.12.1.9</w:t>
      </w:r>
      <w:r w:rsidRPr="006C02F1">
        <w:rPr>
          <w:rFonts w:ascii="Arial" w:eastAsia="Times New Roman" w:hAnsi="Arial" w:cs="Arial"/>
          <w:b/>
          <w:bCs/>
          <w:i/>
          <w:iCs/>
          <w:color w:val="000000"/>
          <w:sz w:val="27"/>
          <w:szCs w:val="27"/>
          <w:shd w:val="clear" w:color="auto" w:fill="FFFFFF"/>
        </w:rPr>
        <w:t>. Responsabilidad de los obligados aportantes por las contingencias prestacionales que se presenten como consecuencia de la evasión por omisión, inexactitud o mora. </w:t>
      </w:r>
      <w:r w:rsidRPr="006C02F1">
        <w:rPr>
          <w:rFonts w:ascii="Arial" w:eastAsia="Times New Roman" w:hAnsi="Arial" w:cs="Arial"/>
          <w:color w:val="000000"/>
          <w:sz w:val="27"/>
          <w:szCs w:val="27"/>
          <w:shd w:val="clear" w:color="auto" w:fill="FFFFFF"/>
        </w:rPr>
        <w:t>Los pagos que realicen los obligados aportantes, con ocasión de las acciones de determinación y cobro, de las Contribuciones Parafiscales de la Protección Social que adelante la Unidad Administrativa Especial de Gestión Pensional y Contribuciones Parafiscales de la Protección Social (UGPP) en ejercicio de sus funciones, no los exime de la responsabilidad por las contingencias prestacionales que se presenten como consecuencia de la evasión por omisión, inexactitud o mora, conforme con las disposiciones legales vigentes.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3033 de 2013)</w:t>
      </w:r>
    </w:p>
    <w:p w:rsidR="006C02F1" w:rsidRPr="006C02F1" w:rsidRDefault="006C02F1" w:rsidP="006C02F1">
      <w:pPr>
        <w:spacing w:after="0" w:line="240" w:lineRule="auto"/>
        <w:jc w:val="center"/>
        <w:rPr>
          <w:rFonts w:ascii="Calibri" w:eastAsia="Times New Roman" w:hAnsi="Calibri" w:cs="Times New Roman"/>
          <w:color w:val="000000"/>
          <w:shd w:val="clear" w:color="auto" w:fill="FFFFFF"/>
        </w:rPr>
      </w:pPr>
      <w:r w:rsidRPr="006C02F1">
        <w:rPr>
          <w:rFonts w:ascii="Arial" w:eastAsia="Times New Roman" w:hAnsi="Arial" w:cs="Arial"/>
          <w:b/>
          <w:bCs/>
          <w:color w:val="000000"/>
          <w:sz w:val="24"/>
          <w:szCs w:val="24"/>
          <w:shd w:val="clear" w:color="auto" w:fill="FFFFFF"/>
        </w:rPr>
        <w:t>TÍTULO 2</w:t>
      </w:r>
    </w:p>
    <w:p w:rsidR="006C02F1" w:rsidRPr="006C02F1" w:rsidRDefault="006C02F1" w:rsidP="006C02F1">
      <w:pPr>
        <w:spacing w:after="0" w:line="240" w:lineRule="auto"/>
        <w:jc w:val="center"/>
        <w:rPr>
          <w:rFonts w:ascii="Calibri" w:eastAsia="Times New Roman" w:hAnsi="Calibri" w:cs="Times New Roman"/>
          <w:color w:val="000000"/>
          <w:shd w:val="clear" w:color="auto" w:fill="FFFFFF"/>
        </w:rPr>
      </w:pPr>
      <w:r w:rsidRPr="006C02F1">
        <w:rPr>
          <w:rFonts w:ascii="Arial" w:eastAsia="Times New Roman" w:hAnsi="Arial" w:cs="Arial"/>
          <w:b/>
          <w:bCs/>
          <w:color w:val="000000"/>
          <w:sz w:val="24"/>
          <w:szCs w:val="24"/>
          <w:shd w:val="clear" w:color="auto" w:fill="FFFFFF"/>
        </w:rPr>
        <w:t> </w:t>
      </w:r>
    </w:p>
    <w:p w:rsidR="006C02F1" w:rsidRPr="006C02F1" w:rsidRDefault="006C02F1" w:rsidP="006C02F1">
      <w:pPr>
        <w:spacing w:after="0" w:line="240" w:lineRule="auto"/>
        <w:jc w:val="center"/>
        <w:rPr>
          <w:rFonts w:ascii="Calibri" w:eastAsia="Times New Roman" w:hAnsi="Calibri" w:cs="Times New Roman"/>
          <w:color w:val="000000"/>
          <w:shd w:val="clear" w:color="auto" w:fill="FFFFFF"/>
        </w:rPr>
      </w:pPr>
      <w:r w:rsidRPr="006C02F1">
        <w:rPr>
          <w:rFonts w:ascii="Arial" w:eastAsia="Times New Roman" w:hAnsi="Arial" w:cs="Arial"/>
          <w:b/>
          <w:bCs/>
          <w:color w:val="000000"/>
          <w:sz w:val="24"/>
          <w:szCs w:val="24"/>
          <w:shd w:val="clear" w:color="auto" w:fill="FFFFFF"/>
        </w:rPr>
        <w:t>CONCILIACIÓN Y TERMINACIÓN POR MUTUO ACUERDO DE PROCESOS DE LA UNIDAD DE GESTIÓN PENSIONAL Y CONTRIBUCIONES PARAFISCALES DE LA PROTECCIÓN SOCIAL -UGPP</w:t>
      </w:r>
    </w:p>
    <w:p w:rsidR="006C02F1" w:rsidRPr="006C02F1" w:rsidRDefault="006C02F1" w:rsidP="006C02F1">
      <w:pPr>
        <w:spacing w:after="0" w:line="240" w:lineRule="auto"/>
        <w:jc w:val="center"/>
        <w:rPr>
          <w:rFonts w:ascii="Calibri" w:eastAsia="Times New Roman" w:hAnsi="Calibri" w:cs="Times New Roman"/>
          <w:color w:val="000000"/>
          <w:shd w:val="clear" w:color="auto" w:fill="FFFFFF"/>
        </w:rPr>
      </w:pPr>
    </w:p>
    <w:p w:rsidR="006C02F1" w:rsidRPr="006C02F1" w:rsidRDefault="006C02F1" w:rsidP="006C02F1">
      <w:pPr>
        <w:spacing w:after="0" w:line="240" w:lineRule="auto"/>
        <w:jc w:val="center"/>
        <w:rPr>
          <w:rFonts w:ascii="Calibri" w:eastAsia="Times New Roman" w:hAnsi="Calibri" w:cs="Times New Roman"/>
          <w:color w:val="000000"/>
          <w:shd w:val="clear" w:color="auto" w:fill="FFFFFF"/>
        </w:rPr>
      </w:pPr>
      <w:hyperlink r:id="rId45" w:history="1">
        <w:r w:rsidRPr="006C02F1">
          <w:rPr>
            <w:rFonts w:ascii="Calibri" w:eastAsia="Times New Roman" w:hAnsi="Calibri" w:cs="Times New Roman"/>
            <w:color w:val="0000FF"/>
            <w:u w:val="single"/>
            <w:shd w:val="clear" w:color="auto" w:fill="FFFFFF"/>
          </w:rPr>
          <w:t>Adicionado por el art. 1, Decreto Nacional 1302 de 2015.</w:t>
        </w:r>
      </w:hyperlink>
    </w:p>
    <w:p w:rsidR="006C02F1" w:rsidRPr="006C02F1" w:rsidRDefault="006C02F1" w:rsidP="006C02F1">
      <w:pPr>
        <w:spacing w:after="0" w:line="240" w:lineRule="auto"/>
        <w:jc w:val="center"/>
        <w:rPr>
          <w:rFonts w:ascii="Calibri" w:eastAsia="Times New Roman" w:hAnsi="Calibri" w:cs="Times New Roman"/>
          <w:color w:val="000000"/>
          <w:shd w:val="clear" w:color="auto" w:fill="FFFFFF"/>
        </w:rPr>
      </w:pPr>
    </w:p>
    <w:p w:rsidR="006C02F1" w:rsidRPr="006C02F1" w:rsidRDefault="006C02F1" w:rsidP="006C02F1">
      <w:pPr>
        <w:spacing w:after="227" w:line="240" w:lineRule="auto"/>
        <w:jc w:val="center"/>
        <w:rPr>
          <w:rFonts w:ascii="Liberation Mono" w:eastAsia="Times New Roman" w:hAnsi="Liberation Mono" w:cs="Arial"/>
          <w:color w:val="000000"/>
          <w:sz w:val="20"/>
          <w:szCs w:val="20"/>
          <w:shd w:val="clear" w:color="auto" w:fill="FFFFFF"/>
        </w:rPr>
      </w:pPr>
      <w:r w:rsidRPr="006C02F1">
        <w:rPr>
          <w:rFonts w:ascii="Arial" w:eastAsia="Times New Roman" w:hAnsi="Arial" w:cs="Arial"/>
          <w:b/>
          <w:bCs/>
          <w:color w:val="000000"/>
          <w:sz w:val="24"/>
          <w:szCs w:val="24"/>
          <w:shd w:val="clear" w:color="auto" w:fill="FFFFFF"/>
          <w:lang w:val="es-ES"/>
        </w:rPr>
        <w:t>TÍTULO 3 </w:t>
      </w:r>
    </w:p>
    <w:p w:rsidR="006C02F1" w:rsidRPr="006C02F1" w:rsidRDefault="006C02F1" w:rsidP="006C02F1">
      <w:pPr>
        <w:spacing w:after="227" w:line="240" w:lineRule="auto"/>
        <w:jc w:val="center"/>
        <w:rPr>
          <w:rFonts w:ascii="Liberation Mono" w:eastAsia="Times New Roman" w:hAnsi="Liberation Mono" w:cs="Arial"/>
          <w:color w:val="000000"/>
          <w:sz w:val="20"/>
          <w:szCs w:val="20"/>
          <w:shd w:val="clear" w:color="auto" w:fill="FFFFFF"/>
        </w:rPr>
      </w:pPr>
      <w:r w:rsidRPr="006C02F1">
        <w:rPr>
          <w:rFonts w:ascii="Arial" w:eastAsia="Times New Roman" w:hAnsi="Arial" w:cs="Arial"/>
          <w:b/>
          <w:bCs/>
          <w:color w:val="000000"/>
          <w:sz w:val="24"/>
          <w:szCs w:val="24"/>
          <w:shd w:val="clear" w:color="auto" w:fill="FFFFFF"/>
          <w:lang w:val="es-ES"/>
        </w:rPr>
        <w:t>DEL FONPET</w:t>
      </w:r>
    </w:p>
    <w:p w:rsidR="006C02F1" w:rsidRPr="006C02F1" w:rsidRDefault="006C02F1" w:rsidP="006C02F1">
      <w:pPr>
        <w:spacing w:after="227" w:line="240" w:lineRule="auto"/>
        <w:jc w:val="center"/>
        <w:rPr>
          <w:rFonts w:ascii="Liberation Mono" w:eastAsia="Times New Roman" w:hAnsi="Liberation Mono" w:cs="Arial"/>
          <w:color w:val="000000"/>
          <w:sz w:val="20"/>
          <w:szCs w:val="20"/>
          <w:shd w:val="clear" w:color="auto" w:fill="FFFFFF"/>
        </w:rPr>
      </w:pPr>
      <w:hyperlink r:id="rId46" w:history="1">
        <w:r w:rsidRPr="006C02F1">
          <w:rPr>
            <w:rFonts w:ascii="Arial" w:eastAsia="Times New Roman" w:hAnsi="Arial" w:cs="Arial"/>
            <w:color w:val="0000FF"/>
            <w:sz w:val="24"/>
            <w:szCs w:val="24"/>
            <w:u w:val="single"/>
            <w:shd w:val="clear" w:color="auto" w:fill="FFFFFF"/>
          </w:rPr>
          <w:t>Adicionado por el art. 1, Decreto Nacional 117 de 2017.</w:t>
        </w:r>
      </w:hyperlink>
    </w:p>
    <w:p w:rsidR="006C02F1" w:rsidRPr="006C02F1" w:rsidRDefault="006C02F1" w:rsidP="006C02F1">
      <w:pPr>
        <w:spacing w:after="227" w:line="240" w:lineRule="auto"/>
        <w:jc w:val="center"/>
        <w:rPr>
          <w:rFonts w:ascii="Liberation Mono" w:eastAsia="Times New Roman" w:hAnsi="Liberation Mono" w:cs="Arial"/>
          <w:color w:val="000000"/>
          <w:sz w:val="20"/>
          <w:szCs w:val="20"/>
          <w:shd w:val="clear" w:color="auto" w:fill="FFFFFF"/>
        </w:rPr>
      </w:pPr>
      <w:r w:rsidRPr="006C02F1">
        <w:rPr>
          <w:rFonts w:ascii="Arial" w:eastAsia="Times New Roman" w:hAnsi="Arial" w:cs="Arial"/>
          <w:b/>
          <w:bCs/>
          <w:color w:val="000000"/>
          <w:sz w:val="24"/>
          <w:szCs w:val="24"/>
          <w:shd w:val="clear" w:color="auto" w:fill="FFFFFF"/>
          <w:lang w:val="es-ES"/>
        </w:rPr>
        <w:t>TÍTULO 4</w:t>
      </w:r>
    </w:p>
    <w:p w:rsidR="006C02F1" w:rsidRPr="006C02F1" w:rsidRDefault="006C02F1" w:rsidP="006C02F1">
      <w:pPr>
        <w:spacing w:after="227" w:line="240" w:lineRule="auto"/>
        <w:jc w:val="center"/>
        <w:rPr>
          <w:rFonts w:ascii="Liberation Mono" w:eastAsia="Times New Roman" w:hAnsi="Liberation Mono" w:cs="Arial"/>
          <w:color w:val="000000"/>
          <w:sz w:val="20"/>
          <w:szCs w:val="20"/>
          <w:shd w:val="clear" w:color="auto" w:fill="FFFFFF"/>
        </w:rPr>
      </w:pPr>
      <w:r w:rsidRPr="006C02F1">
        <w:rPr>
          <w:rFonts w:ascii="Arial" w:eastAsia="Times New Roman" w:hAnsi="Arial" w:cs="Arial"/>
          <w:b/>
          <w:bCs/>
          <w:color w:val="000000"/>
          <w:sz w:val="24"/>
          <w:szCs w:val="24"/>
          <w:shd w:val="clear" w:color="auto" w:fill="FFFFFF"/>
          <w:lang w:val="es-ES"/>
        </w:rPr>
        <w:t>LIQUIDACIÓN DEL FONDO DEL PASIVO PRESTACIONAL DEL SECTOR SALUD</w:t>
      </w:r>
    </w:p>
    <w:p w:rsidR="006C02F1" w:rsidRPr="006C02F1" w:rsidRDefault="006C02F1" w:rsidP="006C02F1">
      <w:pPr>
        <w:spacing w:after="227" w:line="240" w:lineRule="auto"/>
        <w:jc w:val="center"/>
        <w:rPr>
          <w:rFonts w:ascii="Liberation Mono" w:eastAsia="Times New Roman" w:hAnsi="Liberation Mono" w:cs="Arial"/>
          <w:color w:val="000000"/>
          <w:sz w:val="20"/>
          <w:szCs w:val="20"/>
          <w:shd w:val="clear" w:color="auto" w:fill="FFFFFF"/>
        </w:rPr>
      </w:pPr>
      <w:hyperlink r:id="rId47" w:history="1">
        <w:r w:rsidRPr="006C02F1">
          <w:rPr>
            <w:rFonts w:ascii="Arial" w:eastAsia="Times New Roman" w:hAnsi="Arial" w:cs="Arial"/>
            <w:color w:val="0000FF"/>
            <w:sz w:val="24"/>
            <w:szCs w:val="24"/>
            <w:u w:val="single"/>
            <w:shd w:val="clear" w:color="auto" w:fill="FFFFFF"/>
          </w:rPr>
          <w:t>Adicionado por el art. 1, Decreto Nacional 117 de 2017.</w:t>
        </w:r>
      </w:hyperlink>
    </w:p>
    <w:p w:rsidR="006C02F1" w:rsidRPr="006C02F1" w:rsidRDefault="006C02F1" w:rsidP="006C02F1">
      <w:pPr>
        <w:spacing w:after="227" w:line="240" w:lineRule="auto"/>
        <w:jc w:val="center"/>
        <w:rPr>
          <w:rFonts w:ascii="Liberation Mono" w:eastAsia="Times New Roman" w:hAnsi="Liberation Mono" w:cs="Arial"/>
          <w:color w:val="000000"/>
          <w:sz w:val="20"/>
          <w:szCs w:val="20"/>
          <w:shd w:val="clear" w:color="auto" w:fill="FFFFFF"/>
        </w:rPr>
      </w:pPr>
      <w:r w:rsidRPr="006C02F1">
        <w:rPr>
          <w:rFonts w:ascii="Arial" w:eastAsia="Times New Roman" w:hAnsi="Arial" w:cs="Arial"/>
          <w:b/>
          <w:bCs/>
          <w:color w:val="000000"/>
          <w:sz w:val="24"/>
          <w:szCs w:val="24"/>
          <w:shd w:val="clear" w:color="auto" w:fill="FFFFFF"/>
          <w:lang w:val="es-ES"/>
        </w:rPr>
        <w:t>TÍTULO 5</w:t>
      </w:r>
    </w:p>
    <w:p w:rsidR="006C02F1" w:rsidRPr="006C02F1" w:rsidRDefault="006C02F1" w:rsidP="006C02F1">
      <w:pPr>
        <w:spacing w:after="227" w:line="240" w:lineRule="auto"/>
        <w:jc w:val="center"/>
        <w:rPr>
          <w:rFonts w:ascii="Liberation Mono" w:eastAsia="Times New Roman" w:hAnsi="Liberation Mono" w:cs="Arial"/>
          <w:color w:val="000000"/>
          <w:sz w:val="20"/>
          <w:szCs w:val="20"/>
          <w:shd w:val="clear" w:color="auto" w:fill="FFFFFF"/>
        </w:rPr>
      </w:pPr>
      <w:r w:rsidRPr="006C02F1">
        <w:rPr>
          <w:rFonts w:ascii="Arial" w:eastAsia="Times New Roman" w:hAnsi="Arial" w:cs="Arial"/>
          <w:b/>
          <w:bCs/>
          <w:color w:val="000000"/>
          <w:sz w:val="24"/>
          <w:szCs w:val="24"/>
          <w:shd w:val="clear" w:color="auto" w:fill="FFFFFF"/>
          <w:lang w:val="es-ES"/>
        </w:rPr>
        <w:lastRenderedPageBreak/>
        <w:t>PASIVO PENSIONAL DE LAS UNIVERSIDADES PÚBLICAS</w:t>
      </w:r>
    </w:p>
    <w:p w:rsidR="006C02F1" w:rsidRPr="006C02F1" w:rsidRDefault="006C02F1" w:rsidP="006C02F1">
      <w:pPr>
        <w:spacing w:after="227" w:line="240" w:lineRule="auto"/>
        <w:jc w:val="center"/>
        <w:rPr>
          <w:rFonts w:ascii="Liberation Mono" w:eastAsia="Times New Roman" w:hAnsi="Liberation Mono" w:cs="Arial"/>
          <w:color w:val="000000"/>
          <w:sz w:val="20"/>
          <w:szCs w:val="20"/>
          <w:shd w:val="clear" w:color="auto" w:fill="FFFFFF"/>
        </w:rPr>
      </w:pPr>
      <w:hyperlink r:id="rId48" w:history="1">
        <w:r w:rsidRPr="006C02F1">
          <w:rPr>
            <w:rFonts w:ascii="Arial" w:eastAsia="Times New Roman" w:hAnsi="Arial" w:cs="Arial"/>
            <w:color w:val="0000FF"/>
            <w:sz w:val="24"/>
            <w:szCs w:val="24"/>
            <w:u w:val="single"/>
            <w:shd w:val="clear" w:color="auto" w:fill="FFFFFF"/>
          </w:rPr>
          <w:t>Adicionado por el art. 1, Decreto Nacional 117 de 2017.</w:t>
        </w:r>
      </w:hyperlink>
    </w:p>
    <w:p w:rsidR="006C02F1" w:rsidRPr="006C02F1" w:rsidRDefault="006C02F1" w:rsidP="006C02F1">
      <w:pPr>
        <w:spacing w:after="227" w:line="240" w:lineRule="auto"/>
        <w:jc w:val="center"/>
        <w:rPr>
          <w:rFonts w:ascii="Liberation Mono" w:eastAsia="Times New Roman" w:hAnsi="Liberation Mono" w:cs="Arial"/>
          <w:color w:val="000000"/>
          <w:sz w:val="20"/>
          <w:szCs w:val="20"/>
          <w:shd w:val="clear" w:color="auto" w:fill="FFFFFF"/>
        </w:rPr>
      </w:pPr>
      <w:r w:rsidRPr="006C02F1">
        <w:rPr>
          <w:rFonts w:ascii="Arial" w:eastAsia="Times New Roman" w:hAnsi="Arial" w:cs="Arial"/>
          <w:b/>
          <w:bCs/>
          <w:color w:val="000000"/>
          <w:sz w:val="24"/>
          <w:szCs w:val="24"/>
          <w:shd w:val="clear" w:color="auto" w:fill="FFFFFF"/>
          <w:lang w:val="es-ES"/>
        </w:rPr>
        <w:t>TÍTULO 6</w:t>
      </w:r>
    </w:p>
    <w:p w:rsidR="006C02F1" w:rsidRPr="006C02F1" w:rsidRDefault="006C02F1" w:rsidP="006C02F1">
      <w:pPr>
        <w:spacing w:after="227" w:line="240" w:lineRule="auto"/>
        <w:jc w:val="center"/>
        <w:rPr>
          <w:rFonts w:ascii="Liberation Mono" w:eastAsia="Times New Roman" w:hAnsi="Liberation Mono" w:cs="Arial"/>
          <w:color w:val="000000"/>
          <w:sz w:val="20"/>
          <w:szCs w:val="20"/>
          <w:shd w:val="clear" w:color="auto" w:fill="FFFFFF"/>
        </w:rPr>
      </w:pPr>
      <w:r w:rsidRPr="006C02F1">
        <w:rPr>
          <w:rFonts w:ascii="Arial" w:eastAsia="Times New Roman" w:hAnsi="Arial" w:cs="Arial"/>
          <w:b/>
          <w:bCs/>
          <w:color w:val="000000"/>
          <w:sz w:val="24"/>
          <w:szCs w:val="24"/>
          <w:shd w:val="clear" w:color="auto" w:fill="FFFFFF"/>
          <w:lang w:val="es-ES"/>
        </w:rPr>
        <w:t>DEL REGISTRO ÚNICO DE APORTANTES (RUA)</w:t>
      </w:r>
    </w:p>
    <w:p w:rsidR="006C02F1" w:rsidRPr="006C02F1" w:rsidRDefault="006C02F1" w:rsidP="006C02F1">
      <w:pPr>
        <w:spacing w:before="100" w:beforeAutospacing="1" w:after="100" w:afterAutospacing="1" w:line="240" w:lineRule="auto"/>
        <w:jc w:val="center"/>
        <w:rPr>
          <w:rFonts w:ascii="Arial" w:eastAsia="Times New Roman" w:hAnsi="Arial" w:cs="Arial"/>
          <w:color w:val="000000"/>
          <w:sz w:val="27"/>
          <w:szCs w:val="27"/>
          <w:shd w:val="clear" w:color="auto" w:fill="FFFFFF"/>
        </w:rPr>
      </w:pPr>
      <w:hyperlink r:id="rId49" w:history="1">
        <w:r w:rsidRPr="006C02F1">
          <w:rPr>
            <w:rFonts w:ascii="Arial" w:eastAsia="Times New Roman" w:hAnsi="Arial" w:cs="Arial"/>
            <w:color w:val="0000FF"/>
            <w:sz w:val="27"/>
            <w:szCs w:val="27"/>
            <w:u w:val="single"/>
            <w:shd w:val="clear" w:color="auto" w:fill="FFFFFF"/>
          </w:rPr>
          <w:t>Adicionado por el art. 1, Decreto Nacional 117 de 2017.</w:t>
        </w:r>
      </w:hyperlink>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PARTE 13</w:t>
      </w:r>
    </w:p>
    <w:p w:rsidR="006C02F1" w:rsidRPr="006C02F1" w:rsidRDefault="006C02F1" w:rsidP="006C02F1">
      <w:pPr>
        <w:spacing w:before="100" w:beforeAutospacing="1" w:after="100" w:afterAutospacing="1" w:line="240" w:lineRule="auto"/>
        <w:jc w:val="center"/>
        <w:rPr>
          <w:rFonts w:ascii="Arial" w:eastAsia="Times New Roman" w:hAnsi="Arial" w:cs="Arial"/>
          <w:color w:val="000000"/>
          <w:sz w:val="27"/>
          <w:szCs w:val="27"/>
          <w:shd w:val="clear" w:color="auto" w:fill="FFFFFF"/>
        </w:rPr>
      </w:pPr>
      <w:hyperlink r:id="rId50" w:history="1">
        <w:r w:rsidRPr="006C02F1">
          <w:rPr>
            <w:rFonts w:ascii="Arial" w:eastAsia="Times New Roman" w:hAnsi="Arial" w:cs="Arial"/>
            <w:color w:val="0000FF"/>
            <w:sz w:val="27"/>
            <w:szCs w:val="27"/>
            <w:u w:val="single"/>
            <w:shd w:val="clear" w:color="auto" w:fill="FFFFFF"/>
          </w:rPr>
          <w:t>Modificado por el Decreto Nacional 2387 de 2015. </w:t>
        </w:r>
      </w:hyperlink>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DISPOSICIONES ESPECÍFICAS AL FONDO ADAPTACIÓN</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CONTRATACIÓN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2.13.1.1</w:t>
      </w:r>
      <w:r w:rsidRPr="006C02F1">
        <w:rPr>
          <w:rFonts w:ascii="Arial" w:eastAsia="Times New Roman" w:hAnsi="Arial" w:cs="Arial"/>
          <w:b/>
          <w:bCs/>
          <w:i/>
          <w:iCs/>
          <w:color w:val="000000"/>
          <w:sz w:val="27"/>
          <w:szCs w:val="27"/>
          <w:shd w:val="clear" w:color="auto" w:fill="FFFFFF"/>
        </w:rPr>
        <w:t>. Régimen contractual. </w:t>
      </w:r>
      <w:r w:rsidRPr="006C02F1">
        <w:rPr>
          <w:rFonts w:ascii="Arial" w:eastAsia="Times New Roman" w:hAnsi="Arial" w:cs="Arial"/>
          <w:color w:val="000000"/>
          <w:sz w:val="27"/>
          <w:szCs w:val="27"/>
          <w:shd w:val="clear" w:color="auto" w:fill="FFFFFF"/>
        </w:rPr>
        <w:t>Los contratos que celebre el Fondo Adaptación para la ejecución de los recursos destinados a la recuperación, construcción y reconstrucción, de las zonas afectadas por el fenómeno de La Niña, y aquellos necesarios para la ejecución de estas actividades, se regirán por el derecho privado y estarán sujetos a las disposiciones contenidas en los artículos 209 y 267 de la Constitución Política y en su desarrollo se dará aplicación a los artículos 14 a 18 de la Ley 80 de 1993 y el artículo 13 de la Ley 1150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demás contratos estarán sometidos al estatuto general de contratación de la administración pública, contenido en las Leyes 80 de 1993 y 1150 de 2007 y las normas que los modifiquen o adicionen.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203 de 2015)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2.13.1.2</w:t>
      </w:r>
      <w:r w:rsidRPr="006C02F1">
        <w:rPr>
          <w:rFonts w:ascii="Arial" w:eastAsia="Times New Roman" w:hAnsi="Arial" w:cs="Arial"/>
          <w:b/>
          <w:bCs/>
          <w:i/>
          <w:iCs/>
          <w:color w:val="000000"/>
          <w:sz w:val="27"/>
          <w:szCs w:val="27"/>
          <w:shd w:val="clear" w:color="auto" w:fill="FFFFFF"/>
        </w:rPr>
        <w:t>. Modalidades de Selección. </w:t>
      </w:r>
      <w:r w:rsidRPr="006C02F1">
        <w:rPr>
          <w:rFonts w:ascii="Arial" w:eastAsia="Times New Roman" w:hAnsi="Arial" w:cs="Arial"/>
          <w:color w:val="000000"/>
          <w:sz w:val="27"/>
          <w:szCs w:val="27"/>
          <w:shd w:val="clear" w:color="auto" w:fill="FFFFFF"/>
        </w:rPr>
        <w:t>La escogencia del contratista se efectuará con arreglo a las modalidades de selección de invitación abierta, invitación cerrada y contratación directa, con base en las siguientes reglas: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w:t>
      </w:r>
      <w:r w:rsidRPr="006C02F1">
        <w:rPr>
          <w:rFonts w:ascii="Arial" w:eastAsia="Times New Roman" w:hAnsi="Arial" w:cs="Arial"/>
          <w:i/>
          <w:iCs/>
          <w:color w:val="000000"/>
          <w:sz w:val="27"/>
          <w:szCs w:val="27"/>
          <w:shd w:val="clear" w:color="auto" w:fill="FFFFFF"/>
        </w:rPr>
        <w:t>Invitación Abierta</w:t>
      </w:r>
      <w:r w:rsidRPr="006C02F1">
        <w:rPr>
          <w:rFonts w:ascii="Arial" w:eastAsia="Times New Roman" w:hAnsi="Arial" w:cs="Arial"/>
          <w:color w:val="000000"/>
          <w:sz w:val="27"/>
          <w:szCs w:val="27"/>
          <w:shd w:val="clear" w:color="auto" w:fill="FFFFFF"/>
        </w:rPr>
        <w:t>: Modalidad de selección mediante la cual el Fondo Adaptación formulará invitación pública para que todos aquellos interesados en participar presenten sus ofertas y, entre ellas, seleccionará objetivamente la más favorable a los fines e intereses de la Entidad.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Corresponde a la modalidad de selección prevista para aquellos casos en que el monto de la contratación sea igual o superior a 132.000 smmlv.</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Esta modalidad podrá estar precedida de una precalificación de interesados en invitación abierta, en las condiciones que definan los términos de referencia.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w:t>
      </w:r>
      <w:r w:rsidRPr="006C02F1">
        <w:rPr>
          <w:rFonts w:ascii="Arial" w:eastAsia="Times New Roman" w:hAnsi="Arial" w:cs="Arial"/>
          <w:i/>
          <w:iCs/>
          <w:color w:val="000000"/>
          <w:sz w:val="27"/>
          <w:szCs w:val="27"/>
          <w:shd w:val="clear" w:color="auto" w:fill="FFFFFF"/>
        </w:rPr>
        <w:t>Invitación Cerrada:</w:t>
      </w:r>
      <w:r w:rsidRPr="006C02F1">
        <w:rPr>
          <w:rFonts w:ascii="Arial" w:eastAsia="Times New Roman" w:hAnsi="Arial" w:cs="Arial"/>
          <w:color w:val="000000"/>
          <w:sz w:val="27"/>
          <w:szCs w:val="27"/>
          <w:shd w:val="clear" w:color="auto" w:fill="FFFFFF"/>
        </w:rPr>
        <w:t> Modalidad de selección objetiva mediante la cual el Fondo Adaptación, previa definición de los requerimientos financieros, de organización y de experiencia específica, requeridos para la ejecución del futuro contrato, adelantará un estudio de mercado y con base en sus resultados, formulará invitación a mínimo dos (2) de los oferentes que se hayan identificado y mediante la aplicación de criterios objetivos previamente determinados, seleccionará entre ellos el ofrecimiento más favorable a los intereses de la entidad.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Esta modalidad será aplicable para los contratos cuyo valor sea superior a 1.000 smlmv e inferior a 132.000 smlmv.</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w:t>
      </w:r>
      <w:r w:rsidRPr="006C02F1">
        <w:rPr>
          <w:rFonts w:ascii="Arial" w:eastAsia="Times New Roman" w:hAnsi="Arial" w:cs="Arial"/>
          <w:i/>
          <w:iCs/>
          <w:color w:val="000000"/>
          <w:sz w:val="27"/>
          <w:szCs w:val="27"/>
          <w:shd w:val="clear" w:color="auto" w:fill="FFFFFF"/>
        </w:rPr>
        <w:t>. Contratación Directa:</w:t>
      </w:r>
      <w:r w:rsidRPr="006C02F1">
        <w:rPr>
          <w:rFonts w:ascii="Arial" w:eastAsia="Times New Roman" w:hAnsi="Arial" w:cs="Arial"/>
          <w:color w:val="000000"/>
          <w:sz w:val="27"/>
          <w:szCs w:val="27"/>
          <w:shd w:val="clear" w:color="auto" w:fill="FFFFFF"/>
        </w:rPr>
        <w:t> Modalidad mediante la cual el Fondo Adaptación contratará de manera directa al contratista, en los siguientes eventos: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Contratos cuya cuantía sea igual o inferior a 1.000 smlmv;</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Contratos o Convenios que se celebren con otras entidades públicas, siempre que el objeto de la entidad contratada tenga relación directa con el objeto a contratar;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Contratos para el desarrollo de actividades científicas o tecnológicas;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Contratos para la ejecución de actividades que puedan encomendarse a determinadas personas, en consideración a las calidades técnicas, de experiencia y amplio reconocimiento en el mercado de la persona natural o jurídica a contratar debidamente justificada;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Contratos de prestación de servicios profesionales y los relacionados con actividades operativas, logísticas o asistenciales;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Contratos de Consultoría;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g) Contratos para el desarrollo de actividades de acompañamiento social o para el desarrollo de proyectos de reactivación socioeconómica en los territorios objeto de intervención;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h) Contratos para la adquisición de proyectos de vivienda de interés prioritario;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 Contratos de arrendamiento, comodato y adquisición de bienes inmuebles;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j) Cuando el estudio de mercado demuestre que solo hay una persona con capacidad para proveer el bien o servicio, por ser el titular o representante de los derechos de propiedad industrial, propiedad intelectual o de los derechos de autor o por ser, de acuerdo con la ley, su proveedor exclusivo;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k) Cuando no se presente propuesta alguna o se declare fallida la invitación abierta o la cerrada.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Sin perjuicio de las causales definidas en el presente numeral, en aquellos casos en que por las características del objeto a contratar se considere conveniente, se podrá adelantar un proceso de invitación abierta o cerrada según se determine.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Las reglas para la ejecución de cada una de las modalidades de selección a que se refiere el presente artículo, estarán señaladas en el Manual de Contratación que adopte el Fondo.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(Art.2 Decreto 203 de 2015)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2.13.1.3.</w:t>
      </w:r>
      <w:r w:rsidRPr="006C02F1">
        <w:rPr>
          <w:rFonts w:ascii="Arial" w:eastAsia="Times New Roman" w:hAnsi="Arial" w:cs="Arial"/>
          <w:b/>
          <w:bCs/>
          <w:i/>
          <w:iCs/>
          <w:color w:val="000000"/>
          <w:sz w:val="27"/>
          <w:szCs w:val="27"/>
          <w:shd w:val="clear" w:color="auto" w:fill="FFFFFF"/>
        </w:rPr>
        <w:t> Determinación de garantías o seguros. </w:t>
      </w:r>
      <w:r w:rsidRPr="006C02F1">
        <w:rPr>
          <w:rFonts w:ascii="Arial" w:eastAsia="Times New Roman" w:hAnsi="Arial" w:cs="Arial"/>
          <w:color w:val="000000"/>
          <w:sz w:val="27"/>
          <w:szCs w:val="27"/>
          <w:shd w:val="clear" w:color="auto" w:fill="FFFFFF"/>
        </w:rPr>
        <w:t>El Fondo Adaptación establecerá las garantías o seguros que debe exigir a los contratistas para la ejecución de sus contratos teniendo en cuenta para cada caso, la naturaleza y objeto del contrato, las condiciones de ejecución del mismo y los riesgos identificados, que deban ser cubiertos.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los efectos previstos en el presente artículo el Fondo Adaptación podrá sujetarse al régimen de garantías establecido en el Decreto 1510 de 2013 o aquel que lo modifique, sustituya o compile, en aquello que resulte aplicable.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(Art.3 Decreto 203 de 2015)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2.13.1.4. </w:t>
      </w:r>
      <w:r w:rsidRPr="006C02F1">
        <w:rPr>
          <w:rFonts w:ascii="Arial" w:eastAsia="Times New Roman" w:hAnsi="Arial" w:cs="Arial"/>
          <w:b/>
          <w:bCs/>
          <w:i/>
          <w:iCs/>
          <w:color w:val="000000"/>
          <w:sz w:val="27"/>
          <w:szCs w:val="27"/>
          <w:shd w:val="clear" w:color="auto" w:fill="FFFFFF"/>
        </w:rPr>
        <w:t>Autorización. </w:t>
      </w:r>
      <w:r w:rsidRPr="006C02F1">
        <w:rPr>
          <w:rFonts w:ascii="Arial" w:eastAsia="Times New Roman" w:hAnsi="Arial" w:cs="Arial"/>
          <w:color w:val="000000"/>
          <w:sz w:val="27"/>
          <w:szCs w:val="27"/>
          <w:shd w:val="clear" w:color="auto" w:fill="FFFFFF"/>
        </w:rPr>
        <w:t xml:space="preserve">Se requerirá autorización del Consejo Directivo para la contratación directa prevista en las causales contenidas en </w:t>
      </w:r>
      <w:r w:rsidRPr="006C02F1">
        <w:rPr>
          <w:rFonts w:ascii="Arial" w:eastAsia="Times New Roman" w:hAnsi="Arial" w:cs="Arial"/>
          <w:color w:val="000000"/>
          <w:sz w:val="27"/>
          <w:szCs w:val="27"/>
          <w:shd w:val="clear" w:color="auto" w:fill="FFFFFF"/>
        </w:rPr>
        <w:lastRenderedPageBreak/>
        <w:t>los literales d), f), e) e i) del numeral 3º del artículo 2.13.1.2 del presente título, en aquellos casos en que la cuantía del futuro contrato supere los 20.000 smlmv.</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(Art.4 Decreto 203 de 2015)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PARTE 14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DISPOSICIONES RELACIONADAS CON LA UNIDAD DE INFORMACIÓN Y ANÁLISIS FINANCIERO-UIAF</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2.14.1</w:t>
      </w:r>
      <w:r w:rsidRPr="006C02F1">
        <w:rPr>
          <w:rFonts w:ascii="Arial" w:eastAsia="Times New Roman" w:hAnsi="Arial" w:cs="Arial"/>
          <w:b/>
          <w:bCs/>
          <w:i/>
          <w:iCs/>
          <w:color w:val="000000"/>
          <w:sz w:val="27"/>
          <w:szCs w:val="27"/>
          <w:shd w:val="clear" w:color="auto" w:fill="FFFFFF"/>
        </w:rPr>
        <w:t>. Información solicitada a entidades públicas. </w:t>
      </w:r>
      <w:r w:rsidRPr="006C02F1">
        <w:rPr>
          <w:rFonts w:ascii="Arial" w:eastAsia="Times New Roman" w:hAnsi="Arial" w:cs="Arial"/>
          <w:color w:val="000000"/>
          <w:sz w:val="27"/>
          <w:szCs w:val="27"/>
          <w:shd w:val="clear" w:color="auto" w:fill="FFFFFF"/>
        </w:rPr>
        <w:t>En desarrollo del artículo 9° de la Ley 526 de 1999, la Unidad de Información y Análisis Financiero podrá solicitar a cualquier entidad pública, salvo la información reservada en poder de la Fiscalía General de la Nación, la información que considere necesaria para el cumplimiento de sus funciones.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entidades públicas y sus funcionarios deberán prestar toda su colaboración, de acuerdo con lo previsto en el artículo 6° de la Ley 489 de 1998 y el artículo 34 de la Ley 734 de 2002, no podrán oponer reserva de la información solicitada y deberán hacerla llegar en el plazo que determine la Unidad de Información y Análisis Financiero. El plazo se fijará de acuerdo con el tipo de información que se solicite y su complejidad.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En todo caso, las Superintendencias y la Dirección de Impuestos y Aduanas Nacionales, DIAN, informarán a la Unidad de Información y Análisis Financiero sobre las operaciones que puedan estar vinculadas al lavado de activos de las que tengan conocimiento por virtud de sus funciones.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1497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2.14.2</w:t>
      </w:r>
      <w:r w:rsidRPr="006C02F1">
        <w:rPr>
          <w:rFonts w:ascii="Arial" w:eastAsia="Times New Roman" w:hAnsi="Arial" w:cs="Arial"/>
          <w:b/>
          <w:bCs/>
          <w:i/>
          <w:iCs/>
          <w:color w:val="000000"/>
          <w:sz w:val="27"/>
          <w:szCs w:val="27"/>
          <w:shd w:val="clear" w:color="auto" w:fill="FFFFFF"/>
        </w:rPr>
        <w:t>. Sectores económicos obligados a informar sobre operaciones. </w:t>
      </w:r>
      <w:r w:rsidRPr="006C02F1">
        <w:rPr>
          <w:rFonts w:ascii="Arial" w:eastAsia="Times New Roman" w:hAnsi="Arial" w:cs="Arial"/>
          <w:color w:val="000000"/>
          <w:sz w:val="27"/>
          <w:szCs w:val="27"/>
          <w:shd w:val="clear" w:color="auto" w:fill="FFFFFF"/>
        </w:rPr>
        <w:t>Sin perjuicio de las obligaciones de las entidades que adelantan las actividades financiera, aseguradora o propias del mercado de valores, las entidades públicas y privadas pertenecientes a sectores diferentes a estos, deberán reportar a la Unidad de Información y Análisis Financiero la información de que tratan el literal d) del numeral 2º del artículo 102 y los artículos 103 a 104 del Estatuto Orgánico del Sistema Financiero, cuando dicha Unidad lo solicite, en la forma y oportunidad que esta señale.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 1. </w:t>
      </w:r>
      <w:r w:rsidRPr="006C02F1">
        <w:rPr>
          <w:rFonts w:ascii="Arial" w:eastAsia="Times New Roman" w:hAnsi="Arial" w:cs="Arial"/>
          <w:color w:val="000000"/>
          <w:sz w:val="27"/>
          <w:szCs w:val="27"/>
          <w:shd w:val="clear" w:color="auto" w:fill="FFFFFF"/>
        </w:rPr>
        <w:t>Las personas naturales o jurídicas, independientemente de su denominación que en forma profesional se dediquen a la compra y venta de divisas, deberán reportar a la Unidad de Información y Análisis Financiero, además de la información de que trata el presente artículo, la exigida por la Resolución Externa 8 de 2000 de la Junta Directiva del Banco de la República y sus modificaciones.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Las entidades que administren sistemas de tarjetas de crédito, de débito o de cajeros automáticos, deberán reportar a la Unidad de Información y Análisis Financiero, la información sobre transacciones que por su número, por las cantidades transadas o por las características particulares de las mismas, puedan conducir razonablemente a sospechar que las entidades están siendo utilizadas para transferir, manejar, aprovechar o invertir dineros o recursos provenientes de actividades delictivas.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1497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2.14.3</w:t>
      </w:r>
      <w:r w:rsidRPr="006C02F1">
        <w:rPr>
          <w:rFonts w:ascii="Arial" w:eastAsia="Times New Roman" w:hAnsi="Arial" w:cs="Arial"/>
          <w:b/>
          <w:bCs/>
          <w:i/>
          <w:iCs/>
          <w:color w:val="000000"/>
          <w:sz w:val="27"/>
          <w:szCs w:val="27"/>
          <w:shd w:val="clear" w:color="auto" w:fill="FFFFFF"/>
        </w:rPr>
        <w:t>. Características de la información. </w:t>
      </w:r>
      <w:r w:rsidRPr="006C02F1">
        <w:rPr>
          <w:rFonts w:ascii="Arial" w:eastAsia="Times New Roman" w:hAnsi="Arial" w:cs="Arial"/>
          <w:color w:val="000000"/>
          <w:sz w:val="27"/>
          <w:szCs w:val="27"/>
          <w:shd w:val="clear" w:color="auto" w:fill="FFFFFF"/>
        </w:rPr>
        <w:t>De acuerdo con el artículo 11 de la Ley 526 de 1999, las entidades dedicadas a la actividad financiera, aseguradora o propias del mercado de valores, las entidades obligadas a cumplir con lo previsto en los artículos 102 a 107 del Estatuto Orgánico del Sistema Financiero, así como las entidades incorporadas en el artículo 2.14.2 de la presente Parte, deben reportar en forma inmediata y suficiente a la Unidad de Información y Análisis Financiero cualquier información relevante sobre manejo de fondos cuya cuantía o características no guarden relación con la actividad económica de sus clientes o sobre transacciones de sus usuarios que por su número, por las cantidades transadas o por las características particulares de las mismas, puedan conducir razonablemente a sospechar que los mismos están usando a la entidad para transferir, manejar, aprovechar o invertir dineros o recursos provenientes de actividades delictivas.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entidades de que trata el artículo 2.14.2 de la presente Parte deberán informar las operaciones que reúnan las características señaladas en el presente artículo con independencia de la naturaleza del bien o activo involucrado.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1497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2.14.4</w:t>
      </w:r>
      <w:r w:rsidRPr="006C02F1">
        <w:rPr>
          <w:rFonts w:ascii="Arial" w:eastAsia="Times New Roman" w:hAnsi="Arial" w:cs="Arial"/>
          <w:b/>
          <w:bCs/>
          <w:i/>
          <w:iCs/>
          <w:color w:val="000000"/>
          <w:sz w:val="27"/>
          <w:szCs w:val="27"/>
          <w:shd w:val="clear" w:color="auto" w:fill="FFFFFF"/>
        </w:rPr>
        <w:t>. Información adicional. </w:t>
      </w:r>
      <w:r w:rsidRPr="006C02F1">
        <w:rPr>
          <w:rFonts w:ascii="Arial" w:eastAsia="Times New Roman" w:hAnsi="Arial" w:cs="Arial"/>
          <w:color w:val="000000"/>
          <w:sz w:val="27"/>
          <w:szCs w:val="27"/>
          <w:shd w:val="clear" w:color="auto" w:fill="FFFFFF"/>
        </w:rPr>
        <w:t xml:space="preserve">Las entidades obligadas a cumplir con lo previsto en los artículos 102 a 107 del Estatuto Orgánico del Sistema Financiero y las incorporadas en el artículo 2.14.2 de la presente </w:t>
      </w:r>
      <w:r w:rsidRPr="006C02F1">
        <w:rPr>
          <w:rFonts w:ascii="Arial" w:eastAsia="Times New Roman" w:hAnsi="Arial" w:cs="Arial"/>
          <w:color w:val="000000"/>
          <w:sz w:val="27"/>
          <w:szCs w:val="27"/>
          <w:shd w:val="clear" w:color="auto" w:fill="FFFFFF"/>
        </w:rPr>
        <w:lastRenderedPageBreak/>
        <w:t>Parte, deberán aportar la información adicional que requiera la Unidad de Información y Análisis Financiero, en el plazo y con las especificaciones que establezca dicha Unidad. Las entidades y funcionarios que incumplan con los plazos o especificaciones de la solicitud, serán responsables administrativamente ante los órganos competentes, de acuerdo con las normas que rigen la materia.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1497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2.14.5</w:t>
      </w:r>
      <w:r w:rsidRPr="006C02F1">
        <w:rPr>
          <w:rFonts w:ascii="Arial" w:eastAsia="Times New Roman" w:hAnsi="Arial" w:cs="Arial"/>
          <w:b/>
          <w:bCs/>
          <w:i/>
          <w:iCs/>
          <w:color w:val="000000"/>
          <w:sz w:val="27"/>
          <w:szCs w:val="27"/>
          <w:shd w:val="clear" w:color="auto" w:fill="FFFFFF"/>
        </w:rPr>
        <w:t>. Reserva de información. </w:t>
      </w:r>
      <w:r w:rsidRPr="006C02F1">
        <w:rPr>
          <w:rFonts w:ascii="Arial" w:eastAsia="Times New Roman" w:hAnsi="Arial" w:cs="Arial"/>
          <w:color w:val="000000"/>
          <w:sz w:val="27"/>
          <w:szCs w:val="27"/>
          <w:shd w:val="clear" w:color="auto" w:fill="FFFFFF"/>
        </w:rPr>
        <w:t>De acuerdo con el artículo 42 de la Ley 190 de 1995, las personas naturales y jurídicas obligadas a cumplir con los deberes establecidos en los artículos 102 a 107 del Estatuto Orgánico del Sistema Financiero, en la presente Parte y demás normas aplicables, no serán sujetos de ningún tipo de responsabilidad por virtud de la información aportada en cumplimiento de las disposiciones citadas.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información remitida a la Unidad de Información y Análisis Financiero en desarrollo de la Ley 526 de 1999, la presente Parte y demás normas aplicables, será objeto de la reserva prevista en el inciso cuarto del artículo 9° y los incisos segundo y tercero del artículo 11 de la misma ley.</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1497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2.14.6</w:t>
      </w:r>
      <w:r w:rsidRPr="006C02F1">
        <w:rPr>
          <w:rFonts w:ascii="Arial" w:eastAsia="Times New Roman" w:hAnsi="Arial" w:cs="Arial"/>
          <w:b/>
          <w:bCs/>
          <w:i/>
          <w:iCs/>
          <w:color w:val="000000"/>
          <w:sz w:val="27"/>
          <w:szCs w:val="27"/>
          <w:shd w:val="clear" w:color="auto" w:fill="FFFFFF"/>
        </w:rPr>
        <w:t>. Información a autoridades. </w:t>
      </w:r>
      <w:r w:rsidRPr="006C02F1">
        <w:rPr>
          <w:rFonts w:ascii="Arial" w:eastAsia="Times New Roman" w:hAnsi="Arial" w:cs="Arial"/>
          <w:color w:val="000000"/>
          <w:sz w:val="27"/>
          <w:szCs w:val="27"/>
          <w:shd w:val="clear" w:color="auto" w:fill="FFFFFF"/>
        </w:rPr>
        <w:t>En desarrollo de lo dispuesto en el numeral 9 del artículo 4° y en el artículo 9° de la Ley 526 de 1999, la Unidad de Información y Análisis Financiero podrá abstenerse de entregar información a autoridades diferentes a la Fiscalía General de la Nación y de las entidades legitimadas para ejercitar la acción de extinción del dominio, no obstante que dichas autoridades cuenten con funciones relacionadas con el lavado de activos, cuando de la evaluación efectuada se concluya que no existe fundamento jurídico para acceder a la solicitud.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Por lo anterior, las autoridades que soliciten información a la Unidad de Información y Análisis Financiero, deberán indicar claramente la función para cuyo ejercicio requieren de la misma y la norma legal que se las atribuye, con el fin de que la Unidad de Información y Análisis Financiero establezca su pertinencia.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1497 de 2002)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2.14.7</w:t>
      </w:r>
      <w:r w:rsidRPr="006C02F1">
        <w:rPr>
          <w:rFonts w:ascii="Arial" w:eastAsia="Times New Roman" w:hAnsi="Arial" w:cs="Arial"/>
          <w:b/>
          <w:bCs/>
          <w:i/>
          <w:iCs/>
          <w:color w:val="000000"/>
          <w:sz w:val="27"/>
          <w:szCs w:val="27"/>
          <w:shd w:val="clear" w:color="auto" w:fill="FFFFFF"/>
        </w:rPr>
        <w:t>. Bases de datos de entidades financieras. </w:t>
      </w:r>
      <w:r w:rsidRPr="006C02F1">
        <w:rPr>
          <w:rFonts w:ascii="Arial" w:eastAsia="Times New Roman" w:hAnsi="Arial" w:cs="Arial"/>
          <w:color w:val="000000"/>
          <w:sz w:val="27"/>
          <w:szCs w:val="27"/>
          <w:shd w:val="clear" w:color="auto" w:fill="FFFFFF"/>
        </w:rPr>
        <w:t xml:space="preserve">En desarrollo de lo previsto en el artículo 3° de la Ley 526 de 1999, la Unidad de </w:t>
      </w:r>
      <w:r w:rsidRPr="006C02F1">
        <w:rPr>
          <w:rFonts w:ascii="Arial" w:eastAsia="Times New Roman" w:hAnsi="Arial" w:cs="Arial"/>
          <w:color w:val="000000"/>
          <w:sz w:val="27"/>
          <w:szCs w:val="27"/>
          <w:shd w:val="clear" w:color="auto" w:fill="FFFFFF"/>
        </w:rPr>
        <w:lastRenderedPageBreak/>
        <w:t>Información y Análisis Financiero tendrá acceso a las bases de datos de las entidades financieras, mediante la celebración de convenios con tales entidades.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1497 de 2002)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INFORMACIÓN DE CLUBES DEPORTIVOS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2.14.1.1</w:t>
      </w:r>
      <w:r w:rsidRPr="006C02F1">
        <w:rPr>
          <w:rFonts w:ascii="Arial" w:eastAsia="Times New Roman" w:hAnsi="Arial" w:cs="Arial"/>
          <w:b/>
          <w:bCs/>
          <w:i/>
          <w:iCs/>
          <w:color w:val="000000"/>
          <w:sz w:val="27"/>
          <w:szCs w:val="27"/>
          <w:shd w:val="clear" w:color="auto" w:fill="FFFFFF"/>
        </w:rPr>
        <w:t>. Verificación de información. Contenido mínimo. </w:t>
      </w:r>
      <w:r w:rsidRPr="006C02F1">
        <w:rPr>
          <w:rFonts w:ascii="Arial" w:eastAsia="Times New Roman" w:hAnsi="Arial" w:cs="Arial"/>
          <w:color w:val="000000"/>
          <w:sz w:val="27"/>
          <w:szCs w:val="27"/>
          <w:shd w:val="clear" w:color="auto" w:fill="FFFFFF"/>
        </w:rPr>
        <w:t>En cumplimiento de lo dispuesto en el numeral 1º del artículo 5º de la Ley 1445 de 2011, la Unidad de Información y Análisis Financiero (UIAF), recibida la declaración juramentada por parte del Representante Legal del Club con deportistas profesionales y el listado de los aportes del Club, realizará mediante actividades reservadas de inteligencia financiera, una verificación de la información recaudada respecto de la contenida en sus bases de datos.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listado de los socios, asociados y/o accionistas del Club con deportistas profesionales deberá contener como mínimo lo siguiente: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NIT del equipo reportante.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Razón social del club.</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Tipo de identificación del socio, asociado y/o accionista.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Número de identificación del socio, asociado y/o accionista.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Nombre completo o razón social del socio, asociado y/o accionista.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Dirección de residencia del socio, asociado o accionista.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Número telefónico del socio, asociado o accionista.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Código municipio al que corresponde la dirección de residencia del suscriptor (de acuerdo con la codificación del DANE).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9. Código departamento al que corresponde la dirección de residencia del suscriptor (de acuerdo con la codificación del DANE).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10. Código del país (de acuerdo con la codificación del DANE).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11. Número de acciones o aportes sociales.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12. Valor de las acciones o aportes sociales en pesos.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13. Porcentaje de participación y fecha de ingreso al club.</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Efectuada esta verificación, la Unidad de Información y Análisis Financiero (UIAF), dentro de los diez (10) días hábiles siguientes informará por escrito al Director de Coldeportes que la misma se efectuó, indicando que de encontrar posibles nexos o vínculos con los delitos de lavado de activos y/o financiación del terrorismo en cumplimiento de sus competencias legales, lo comunicará a la Fiscalía General de la Nación para que se adelanten las acciones penales correspondientes.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Si la información enviada a la UIAF es incompleta o inexacta, esta informará por escrito al Representante Legal del Club con deportistas profesionales que cuenta con cinco (5) días hábiles para enviar la información faltante o para ajustarla con los criterios y especificaciones que se requieran en los términos del presente título. Si transcurrido este término no se envía la información requerida, la UIAF informará al Director de Coldeportes que no fue posible realizar la verificación y que no debe continuarse con el proceso de conversión, hasta tanto se subsanen las deficiencias identificadas en la información.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3160 de 2011)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PARTE 15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REGISTRO ÚNICO NACIONAL DE ENTIDADES OPERADORAS DE LIBRANZA</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DEFINICIONES Y DISPOSICIONES GENERALES</w:t>
      </w:r>
    </w:p>
    <w:p w:rsidR="006C02F1" w:rsidRPr="006C02F1" w:rsidRDefault="006C02F1" w:rsidP="006C02F1">
      <w:pPr>
        <w:spacing w:before="100" w:beforeAutospacing="1" w:after="100" w:afterAutospacing="1" w:line="240" w:lineRule="auto"/>
        <w:jc w:val="center"/>
        <w:rPr>
          <w:rFonts w:ascii="Arial" w:eastAsia="Times New Roman" w:hAnsi="Arial" w:cs="Arial"/>
          <w:color w:val="000000"/>
          <w:sz w:val="27"/>
          <w:szCs w:val="27"/>
          <w:shd w:val="clear" w:color="auto" w:fill="FFFFFF"/>
        </w:rPr>
      </w:pPr>
      <w:hyperlink r:id="rId51" w:history="1">
        <w:r w:rsidRPr="006C02F1">
          <w:rPr>
            <w:rFonts w:ascii="Arial" w:eastAsia="Times New Roman" w:hAnsi="Arial" w:cs="Arial"/>
            <w:color w:val="0000FF"/>
            <w:sz w:val="27"/>
            <w:szCs w:val="27"/>
            <w:u w:val="single"/>
            <w:shd w:val="clear" w:color="auto" w:fill="FFFFFF"/>
          </w:rPr>
          <w:t>Derogado por el art. 1, Decreto Nacional 1890 de 2015.</w:t>
        </w:r>
      </w:hyperlink>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2.15.1.1</w:t>
      </w:r>
      <w:r w:rsidRPr="006C02F1">
        <w:rPr>
          <w:rFonts w:ascii="Arial" w:eastAsia="Times New Roman" w:hAnsi="Arial" w:cs="Arial"/>
          <w:b/>
          <w:bCs/>
          <w:i/>
          <w:iCs/>
          <w:color w:val="000000"/>
          <w:sz w:val="27"/>
          <w:szCs w:val="27"/>
          <w:shd w:val="clear" w:color="auto" w:fill="FFFFFF"/>
        </w:rPr>
        <w:t>. Objetivo. </w:t>
      </w:r>
      <w:r w:rsidRPr="006C02F1">
        <w:rPr>
          <w:rFonts w:ascii="Arial" w:eastAsia="Times New Roman" w:hAnsi="Arial" w:cs="Arial"/>
          <w:color w:val="000000"/>
          <w:sz w:val="27"/>
          <w:szCs w:val="27"/>
          <w:shd w:val="clear" w:color="auto" w:fill="FFFFFF"/>
        </w:rPr>
        <w:t xml:space="preserve">El Registro Único Nacional de Entidades Operadoras de Libranza- Runeol, es el registro virtual llevado por el Ministerio de Hacienda y Crédito Público, que tiene como objetivo dar publicidad a las entidades operadoras de libranza o descuento directo que cumplan con los requisitos </w:t>
      </w:r>
      <w:r w:rsidRPr="006C02F1">
        <w:rPr>
          <w:rFonts w:ascii="Arial" w:eastAsia="Times New Roman" w:hAnsi="Arial" w:cs="Arial"/>
          <w:color w:val="000000"/>
          <w:sz w:val="27"/>
          <w:szCs w:val="27"/>
          <w:shd w:val="clear" w:color="auto" w:fill="FFFFFF"/>
        </w:rPr>
        <w:lastRenderedPageBreak/>
        <w:t>para la inscripción establecidos en la ley y la presente parte, y se les haya asignado el código único de reconocimiento a nivel nacional.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2620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2.15.1.2</w:t>
      </w:r>
      <w:r w:rsidRPr="006C02F1">
        <w:rPr>
          <w:rFonts w:ascii="Arial" w:eastAsia="Times New Roman" w:hAnsi="Arial" w:cs="Arial"/>
          <w:b/>
          <w:bCs/>
          <w:i/>
          <w:iCs/>
          <w:color w:val="000000"/>
          <w:sz w:val="27"/>
          <w:szCs w:val="27"/>
          <w:shd w:val="clear" w:color="auto" w:fill="FFFFFF"/>
        </w:rPr>
        <w:t>. Administración del Registro Único Nacional de Entidades Operadoras de Libranza. </w:t>
      </w:r>
      <w:r w:rsidRPr="006C02F1">
        <w:rPr>
          <w:rFonts w:ascii="Arial" w:eastAsia="Times New Roman" w:hAnsi="Arial" w:cs="Arial"/>
          <w:color w:val="000000"/>
          <w:sz w:val="27"/>
          <w:szCs w:val="27"/>
          <w:shd w:val="clear" w:color="auto" w:fill="FFFFFF"/>
        </w:rPr>
        <w:t>En cumplimiento a lo establecido en el artículo 14 de la Ley 1527 de 2012, el Ministerio de Hacienda y Crédito Público administrará el Registro Único Nacional de Entidades Operadoras de Libranza o descuento directo -Runeol-, y será el único medio para dar publicidad al código asignado a la entidad operadora de libranza.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2620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2.15.1.3</w:t>
      </w:r>
      <w:r w:rsidRPr="006C02F1">
        <w:rPr>
          <w:rFonts w:ascii="Arial" w:eastAsia="Times New Roman" w:hAnsi="Arial" w:cs="Arial"/>
          <w:b/>
          <w:bCs/>
          <w:i/>
          <w:iCs/>
          <w:color w:val="000000"/>
          <w:sz w:val="27"/>
          <w:szCs w:val="27"/>
          <w:shd w:val="clear" w:color="auto" w:fill="FFFFFF"/>
        </w:rPr>
        <w:t>. Obligaciones del administrador del Registro Único Nacional de Entidades Operadoras de Libranza-Runeol. </w:t>
      </w:r>
      <w:r w:rsidRPr="006C02F1">
        <w:rPr>
          <w:rFonts w:ascii="Arial" w:eastAsia="Times New Roman" w:hAnsi="Arial" w:cs="Arial"/>
          <w:color w:val="000000"/>
          <w:sz w:val="27"/>
          <w:szCs w:val="27"/>
          <w:shd w:val="clear" w:color="auto" w:fill="FFFFFF"/>
        </w:rPr>
        <w:t>El administrador del Registro Único Nacional de Entidades Operadoras de Libranza o descuento directo-Runeol, deberá:</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Revisar la información y documentos exigidos como requisitos para la inscripción de las entidades operadoras de libranza o descuento directo.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Realizar la inscripción a los operadores de libranza o descuento directo que cumplan con los requisitos establecidos para tal fin.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Asignar el código único de reconocimiento a cada entidad operadora de libranza o descuento directo.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Publicar en la página web del Ministerio de Hacienda y Crédito Público, la información que identifique a los operadores de libranza o descuento directo que hayan obtenido el Código Único mencionado, en el artículo 14 de la Ley 1527 del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Tener a disposición del empleador, de la entidad pagadora o del público en general, los documentos de que trata el artículo 2.15.2.2. de la presente parte.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Conservar los documentos soporte de la información suministrada por los operadores.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2620 de 2013)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TÍTULO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PROCEDIMIENTO DE INSCRIPCIÓN EN EL REGISTRO ÚNICO NACIONAL DE ENTIDADES OPERADORAS DE LIBRANZA</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hyperlink r:id="rId52" w:history="1">
        <w:r w:rsidRPr="006C02F1">
          <w:rPr>
            <w:rFonts w:ascii="Arial" w:eastAsia="Times New Roman" w:hAnsi="Arial" w:cs="Arial"/>
            <w:color w:val="0000FF"/>
            <w:sz w:val="27"/>
            <w:szCs w:val="27"/>
            <w:u w:val="single"/>
            <w:shd w:val="clear" w:color="auto" w:fill="FFFFFF"/>
          </w:rPr>
          <w:t>Derogado por el art. 1, Decreto Nacional 1890 de 2015.</w:t>
        </w:r>
      </w:hyperlink>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2.15.2.1</w:t>
      </w:r>
      <w:r w:rsidRPr="006C02F1">
        <w:rPr>
          <w:rFonts w:ascii="Arial" w:eastAsia="Times New Roman" w:hAnsi="Arial" w:cs="Arial"/>
          <w:b/>
          <w:bCs/>
          <w:i/>
          <w:iCs/>
          <w:color w:val="000000"/>
          <w:sz w:val="27"/>
          <w:szCs w:val="27"/>
          <w:shd w:val="clear" w:color="auto" w:fill="FFFFFF"/>
        </w:rPr>
        <w:t>. Solicitud de inscripción. </w:t>
      </w:r>
      <w:r w:rsidRPr="006C02F1">
        <w:rPr>
          <w:rFonts w:ascii="Arial" w:eastAsia="Times New Roman" w:hAnsi="Arial" w:cs="Arial"/>
          <w:color w:val="000000"/>
          <w:sz w:val="27"/>
          <w:szCs w:val="27"/>
          <w:shd w:val="clear" w:color="auto" w:fill="FFFFFF"/>
        </w:rPr>
        <w:t>La solicitud de la inscripción se hará a través de internet mediante el diligenciamiento del formulario único virtual adoptado por el administrador del Runeol para tal fin, al cual se anexará la documentación exigida en la presente parte para el efecto.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cada entidad operadora de libranza o de descuento directo que cumpla con todos los requisitos se le asignará un código único de reconocimiento a nivel nacional, el cual contendrá como parte principal el Número de Identificación Tributaria (NIT), y se le abrirá un expediente virtual en el cual se archivarán los documentos relacionados con su inscripción como operador. Por lo tanto, ningún operador podrá identificarse con un código único de reconocimiento diferente al asignado.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2620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2.15.2.2</w:t>
      </w:r>
      <w:r w:rsidRPr="006C02F1">
        <w:rPr>
          <w:rFonts w:ascii="Arial" w:eastAsia="Times New Roman" w:hAnsi="Arial" w:cs="Arial"/>
          <w:b/>
          <w:bCs/>
          <w:i/>
          <w:iCs/>
          <w:color w:val="000000"/>
          <w:sz w:val="27"/>
          <w:szCs w:val="27"/>
          <w:shd w:val="clear" w:color="auto" w:fill="FFFFFF"/>
        </w:rPr>
        <w:t>. Documentos requeridos para Runeol y verificación de información. </w:t>
      </w:r>
      <w:r w:rsidRPr="006C02F1">
        <w:rPr>
          <w:rFonts w:ascii="Arial" w:eastAsia="Times New Roman" w:hAnsi="Arial" w:cs="Arial"/>
          <w:color w:val="000000"/>
          <w:sz w:val="27"/>
          <w:szCs w:val="27"/>
          <w:shd w:val="clear" w:color="auto" w:fill="FFFFFF"/>
        </w:rPr>
        <w:t>La entidad operadora deberá acompañar la solicitud con la prueba de vinculación contractual vigente con los bancos de datos de información financiera, crediticia, comercial y de servicios, donde se acredite la obligación de reportar la información a dichas entidades, en cumplimiento a lo establecido por el artículo 5º de la Ley 1527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Adicionalmente, el Ministerio de Hacienda y Crédito Público verificará en el certificado de existencia y representación legal expedido por la respectiva cámara de comercio o la superintendencia que expida este tipo de certificados, según sea la actividad principal de la persona jurídica, que conste explícitamente dentro de su objeto social la realización de operaciones de libranza, o certificado de constitución del patrimonio autónomo emitido por la entidad fiduciaria, según corresponda.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1º.</w:t>
      </w:r>
      <w:r w:rsidRPr="006C02F1">
        <w:rPr>
          <w:rFonts w:ascii="Arial" w:eastAsia="Times New Roman" w:hAnsi="Arial" w:cs="Arial"/>
          <w:color w:val="000000"/>
          <w:sz w:val="27"/>
          <w:szCs w:val="27"/>
          <w:shd w:val="clear" w:color="auto" w:fill="FFFFFF"/>
        </w:rPr>
        <w:t> Para el caso de los patrimonios autónomos, dicho requisito se cumplirá con la prueba como persona jurídica de la entidad administradora del mismo, y la certificación de existencia del patrimonio autónomo expedido por dicha entidad administradora.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 2°.</w:t>
      </w:r>
      <w:r w:rsidRPr="006C02F1">
        <w:rPr>
          <w:rFonts w:ascii="Arial" w:eastAsia="Times New Roman" w:hAnsi="Arial" w:cs="Arial"/>
          <w:color w:val="000000"/>
          <w:sz w:val="27"/>
          <w:szCs w:val="27"/>
          <w:shd w:val="clear" w:color="auto" w:fill="FFFFFF"/>
        </w:rPr>
        <w:t> Las entidades cesionarias de créditos de libranza, en los términos definidos en el parágrafo 10 del artículo 3º de la Ley 1527 de 2012, deberán tener la condición de entidades operadoras y haberse registrado como tales en el Runeol, previamente a la cesión del contrato, con el fin de que reciban directamente de las entidades pagadoras las cuotas de los créditos de libranza cedidos a su favor.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3º.</w:t>
      </w:r>
      <w:r w:rsidRPr="006C02F1">
        <w:rPr>
          <w:rFonts w:ascii="Arial" w:eastAsia="Times New Roman" w:hAnsi="Arial" w:cs="Arial"/>
          <w:color w:val="000000"/>
          <w:sz w:val="27"/>
          <w:szCs w:val="27"/>
          <w:shd w:val="clear" w:color="auto" w:fill="FFFFFF"/>
        </w:rPr>
        <w:t> Los documentos establecidos en este artículo deberán tener una vigencia no mayor a 30 días calendario.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2620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2.15.2.3.</w:t>
      </w:r>
      <w:r w:rsidRPr="006C02F1">
        <w:rPr>
          <w:rFonts w:ascii="Arial" w:eastAsia="Times New Roman" w:hAnsi="Arial" w:cs="Arial"/>
          <w:color w:val="000000"/>
          <w:sz w:val="27"/>
          <w:szCs w:val="27"/>
          <w:shd w:val="clear" w:color="auto" w:fill="FFFFFF"/>
        </w:rPr>
        <w:t> </w:t>
      </w:r>
      <w:r w:rsidRPr="006C02F1">
        <w:rPr>
          <w:rFonts w:ascii="Arial" w:eastAsia="Times New Roman" w:hAnsi="Arial" w:cs="Arial"/>
          <w:b/>
          <w:bCs/>
          <w:i/>
          <w:iCs/>
          <w:color w:val="000000"/>
          <w:sz w:val="27"/>
          <w:szCs w:val="27"/>
          <w:shd w:val="clear" w:color="auto" w:fill="FFFFFF"/>
        </w:rPr>
        <w:t>Formulario Único. </w:t>
      </w:r>
      <w:r w:rsidRPr="006C02F1">
        <w:rPr>
          <w:rFonts w:ascii="Arial" w:eastAsia="Times New Roman" w:hAnsi="Arial" w:cs="Arial"/>
          <w:color w:val="000000"/>
          <w:sz w:val="27"/>
          <w:szCs w:val="27"/>
          <w:shd w:val="clear" w:color="auto" w:fill="FFFFFF"/>
        </w:rPr>
        <w:t>El Ministerio de Hacienda y Crédito Público como administrador del Runeol, adoptará el formulario único para inscripción, actualización, renovación y sus anexos.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2620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2.15.2.4</w:t>
      </w:r>
      <w:r w:rsidRPr="006C02F1">
        <w:rPr>
          <w:rFonts w:ascii="Arial" w:eastAsia="Times New Roman" w:hAnsi="Arial" w:cs="Arial"/>
          <w:b/>
          <w:bCs/>
          <w:i/>
          <w:iCs/>
          <w:color w:val="000000"/>
          <w:sz w:val="27"/>
          <w:szCs w:val="27"/>
          <w:shd w:val="clear" w:color="auto" w:fill="FFFFFF"/>
        </w:rPr>
        <w:t xml:space="preserve">. Procedimiento para el Registro Único Nacional de Entidades Operadoras de Libranza </w:t>
      </w:r>
      <w:r w:rsidRPr="006C02F1">
        <w:rPr>
          <w:rFonts w:ascii="Arial" w:eastAsia="Times New Roman" w:hAnsi="Arial" w:cs="Arial"/>
          <w:b/>
          <w:bCs/>
          <w:i/>
          <w:iCs/>
          <w:color w:val="000000"/>
          <w:sz w:val="27"/>
          <w:szCs w:val="27"/>
          <w:shd w:val="clear" w:color="auto" w:fill="FFFFFF"/>
        </w:rPr>
        <w:softHyphen/>
        <w:t xml:space="preserve"> Runeol. </w:t>
      </w:r>
      <w:r w:rsidRPr="006C02F1">
        <w:rPr>
          <w:rFonts w:ascii="Arial" w:eastAsia="Times New Roman" w:hAnsi="Arial" w:cs="Arial"/>
          <w:color w:val="000000"/>
          <w:sz w:val="27"/>
          <w:szCs w:val="27"/>
          <w:shd w:val="clear" w:color="auto" w:fill="FFFFFF"/>
        </w:rPr>
        <w:t>Para efectos de la inscripción en el Runeol, los interesados deben seguir el procedimiento que se indica a continuación ante 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La entidad operadora de libranzas o descuento directo interesada deberá, por intermedio de su representante legal o en el caso de los patrimonios autónomos el representante legal de la entidad administradora, diligenciar el formulario virtual de inscripción a través de internet en la forma establecida por el Ministerio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El Ministerio de Hacienda y Crédito Público tendrá diez (10) días calendario para revisar la solicitud y los documentos soporte requeridos para la inscripción;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En caso de presentarse inconsistencias en la información o estar incompleta, el Ministerio de Hacienda y Crédito Público informará al solicitante de tal situación vía correo electrónico, quien tendrá ocho (8) días calendario contados a partir del requerimiento del Ministerio para completar o hacer los ajustes que correspondan a la solicitud;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d) A partir de la fecha de recibo de los documentos o ajustes de conformidad con el literal e) de este artículo, el Ministerio de Hacienda y Crédito Público contará con cinco (5) días calendario para efectuar la revisión de la solicitud. </w:t>
      </w:r>
      <w:r w:rsidRPr="006C02F1">
        <w:rPr>
          <w:rFonts w:ascii="Arial" w:eastAsia="Times New Roman" w:hAnsi="Arial" w:cs="Arial"/>
          <w:color w:val="000000"/>
          <w:sz w:val="27"/>
          <w:szCs w:val="27"/>
          <w:shd w:val="clear" w:color="auto" w:fill="FFFFFF"/>
        </w:rPr>
        <w:lastRenderedPageBreak/>
        <w:t>Si hay nuevamente errores o inconsistencias en la solicitud, se volverá a aplicar lo dispuesto en el literal c). Luego de haber realizado el procedimiento antes descrito hasta por (3) tres veces consecutivas sin éxito, el solicitante deberá iniciar el proceso desde lo dispuesto en el literal a) del presente artículo;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Sí la solicitud se ajusta a los requerimientos exigidos, el Ministerio de Hacienda y Crédito Público, procederá con el registro, asignando a la entidad operadora interesada el código único de reconocimiento a nivel nacional al que se refiere el inciso segundo del artículo 14 de la Ley 1527 de 2012 y lo publicará en su página web informando esta situación a través de correo electrónico al operador.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Una vez inscrito en el Runeol, para realizar correcciones, cambios o adicionar información al registro, el interesado deberá realizar el procedimiento establecido en el artículo 2.15.3.1 de la presente parte.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2620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hyperlink r:id="rId53" w:history="1">
        <w:r w:rsidRPr="006C02F1">
          <w:rPr>
            <w:rFonts w:ascii="Arial" w:eastAsia="Times New Roman" w:hAnsi="Arial" w:cs="Arial"/>
            <w:color w:val="0000FF"/>
            <w:sz w:val="27"/>
            <w:szCs w:val="27"/>
            <w:u w:val="single"/>
            <w:shd w:val="clear" w:color="auto" w:fill="FFFFFF"/>
          </w:rPr>
          <w:t>Ver el Decreto 120 de 2017 que adicionó un parágrafo al artículo 2.15.3.</w:t>
        </w:r>
      </w:hyperlink>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ACTUALIZACIÓN Y RENOVACIÓN DEL REGISTRO</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hyperlink r:id="rId54" w:history="1">
        <w:r w:rsidRPr="006C02F1">
          <w:rPr>
            <w:rFonts w:ascii="Arial" w:eastAsia="Times New Roman" w:hAnsi="Arial" w:cs="Arial"/>
            <w:color w:val="0000FF"/>
            <w:sz w:val="27"/>
            <w:szCs w:val="27"/>
            <w:u w:val="single"/>
            <w:shd w:val="clear" w:color="auto" w:fill="FFFFFF"/>
          </w:rPr>
          <w:t>Derogado por el art. 1, Decreto Nacional 1890 de 2015.</w:t>
        </w:r>
      </w:hyperlink>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2.15.3.1.</w:t>
      </w:r>
      <w:r w:rsidRPr="006C02F1">
        <w:rPr>
          <w:rFonts w:ascii="Arial" w:eastAsia="Times New Roman" w:hAnsi="Arial" w:cs="Arial"/>
          <w:b/>
          <w:bCs/>
          <w:i/>
          <w:iCs/>
          <w:color w:val="000000"/>
          <w:sz w:val="27"/>
          <w:szCs w:val="27"/>
          <w:shd w:val="clear" w:color="auto" w:fill="FFFFFF"/>
        </w:rPr>
        <w:t> Actualización o modificación de la información del Runeol. </w:t>
      </w:r>
      <w:r w:rsidRPr="006C02F1">
        <w:rPr>
          <w:rFonts w:ascii="Arial" w:eastAsia="Times New Roman" w:hAnsi="Arial" w:cs="Arial"/>
          <w:color w:val="000000"/>
          <w:sz w:val="27"/>
          <w:szCs w:val="27"/>
          <w:shd w:val="clear" w:color="auto" w:fill="FFFFFF"/>
        </w:rPr>
        <w:t>Cuando se presente una modificación en los datos que obren en el Registro Único Nacional de Entidades Operadoras de Libranza, el interesado deberá comunicarla al administrador del Runeol, mediante el diligenciamiento de los campos a modificar del formulario correspondiente, acompañado de los documentos pertinentes que acrediten las modificaciones, los cuales se deben anexar en digital.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Cuando las Superintendencias publiquen la información de sanciones en firme, impuestas a los operadores únicamente relacionadas con la actividad de libranza, el Administrador actualizará la información correspondiente, sin necesidad de actuación alguna por parte del operador de libranza o descuento directo.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 2º.</w:t>
      </w:r>
      <w:r w:rsidRPr="006C02F1">
        <w:rPr>
          <w:rFonts w:ascii="Arial" w:eastAsia="Times New Roman" w:hAnsi="Arial" w:cs="Arial"/>
          <w:color w:val="000000"/>
          <w:sz w:val="27"/>
          <w:szCs w:val="27"/>
          <w:shd w:val="clear" w:color="auto" w:fill="FFFFFF"/>
        </w:rPr>
        <w:t> Para efectos de la actualización del Runeol, se seguirá el procedimiento y términos establecidos en los literales b), c) y d) del artículo 2.15.2.4 de la presente parte. Una vez transcurridos dichos términos, y el administrador del registro encuentre que la solicitud se ajusta a los requerimientos exigidos, procederá con la actualización según sea el caso.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2620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2.15.3.2</w:t>
      </w:r>
      <w:r w:rsidRPr="006C02F1">
        <w:rPr>
          <w:rFonts w:ascii="Arial" w:eastAsia="Times New Roman" w:hAnsi="Arial" w:cs="Arial"/>
          <w:b/>
          <w:bCs/>
          <w:i/>
          <w:iCs/>
          <w:color w:val="000000"/>
          <w:sz w:val="27"/>
          <w:szCs w:val="27"/>
          <w:shd w:val="clear" w:color="auto" w:fill="FFFFFF"/>
        </w:rPr>
        <w:t>. Renovación del Runeol. </w:t>
      </w:r>
      <w:r w:rsidRPr="006C02F1">
        <w:rPr>
          <w:rFonts w:ascii="Arial" w:eastAsia="Times New Roman" w:hAnsi="Arial" w:cs="Arial"/>
          <w:color w:val="000000"/>
          <w:sz w:val="27"/>
          <w:szCs w:val="27"/>
          <w:shd w:val="clear" w:color="auto" w:fill="FFFFFF"/>
        </w:rPr>
        <w:t>La inscripción en el registro estará vigente por un (1) año, contado a partir del día siguiente a la fecha en que se asigna el respectivo código único en el Registro Único Nacional de Entidades Operadoras de Libranza o descuento directo - Runeol a cada entidad operadora, y se deberá renovar dentro del mes anterior a su vencimiento. Para el efecto, se utilizará el formulario correspondiente, al cual deberán anexarse los mismos documentos exigidos para la inscripción, salvo aquellos que se hubiesen aportado anteriormente y que no pierdan su vigencia.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Si el interesado no solicita la renovación del Registro Único Nacional de Entidades Operadoras de Libranza dentro del término establecido, cesarán sus efectos, así como la solidaridad del empleador o entidad pagadora en el pago o descuento con destino al operador, respecto de desembolsos realizados con posterioridad a la no renovación, hasta tanto se renueve el mismo.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cesación de efectos no tiene carácter sancionatorio y, en consecuencia, la existencia de periodos continuos de permanencia en el registro no podrá ser exigida como requisito para celebrar operaciones de libranza o descuento directo, sin perjuicio de que la renovación pueda ser solicitada con posterioridad</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cesación de efectos mencionada en el inciso anterior, no afecta la obligación principal contraída entre los asalariados contratistas, afiliados o pensionados y la entidad operadora de libranza o descuento directo.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Para efectos de la renovación del Runeol, se seguirá el procedimiento y términos establecidos en los literales b), e) y d) del artículo 2.15.2.4 de la presente parte. Una vez transcurridos dichos términos, y el administrador del registro encuentre que la solicitud se ajusta a los requerimientos exigidos, procederá con la renovación.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9 Decreto 2620 de 2013, modificado por el Art. 1 del Decreto 2371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2.15.3.3.</w:t>
      </w:r>
      <w:r w:rsidRPr="006C02F1">
        <w:rPr>
          <w:rFonts w:ascii="Arial" w:eastAsia="Times New Roman" w:hAnsi="Arial" w:cs="Arial"/>
          <w:b/>
          <w:bCs/>
          <w:i/>
          <w:iCs/>
          <w:color w:val="000000"/>
          <w:sz w:val="27"/>
          <w:szCs w:val="27"/>
          <w:shd w:val="clear" w:color="auto" w:fill="FFFFFF"/>
        </w:rPr>
        <w:t> Abstención de la inscripción, actualización o renovación. </w:t>
      </w:r>
      <w:r w:rsidRPr="006C02F1">
        <w:rPr>
          <w:rFonts w:ascii="Arial" w:eastAsia="Times New Roman" w:hAnsi="Arial" w:cs="Arial"/>
          <w:color w:val="000000"/>
          <w:sz w:val="27"/>
          <w:szCs w:val="27"/>
          <w:shd w:val="clear" w:color="auto" w:fill="FFFFFF"/>
        </w:rPr>
        <w:t>El administrador del Registro Único Nacional de Entidades Operadoras de Libranza-Runeol, se abstendrá de realizar la inscripción, actualización o renovación, en los siguientes eventos: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Cuando existan diferencias o inconsistencias entre la información consignada en el formulario y la documentación de soporte establecida en esta parte.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Cuando no se adjunten los documentos digitales exigidos en la presente parte, o se presenten sin las formalidades requeridas, o cuando los datos contenidos en el formulario presentado por el operador no coincidan con los contenidos en el registro mercantil, o cuando los documentos no contengan los datos e información que se exige para cada uno de ellos.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Cuando la duración del operador se encuentre vencida, de conformidad con el certificado de existencia y representación legal.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administrador informará a la entidad operadora de libranza o descuento directo, de manera virtual, con señalamiento claro de las razones de la abstención; una vez el operador realice las correcciones del caso, podrá presentar nuevamente los documentos para proseguir con el trámite correspondiente.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10 Decreto 2620 de 2013)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OTRAS DISPOSICIONES SOBRE EL REGISTRO ÚNICO NACIONAL DE ENTIDADES OPERADORAS DE LIBRANZA</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hyperlink r:id="rId55" w:history="1">
        <w:r w:rsidRPr="006C02F1">
          <w:rPr>
            <w:rFonts w:ascii="Arial" w:eastAsia="Times New Roman" w:hAnsi="Arial" w:cs="Arial"/>
            <w:color w:val="0000FF"/>
            <w:sz w:val="27"/>
            <w:szCs w:val="27"/>
            <w:u w:val="single"/>
            <w:shd w:val="clear" w:color="auto" w:fill="FFFFFF"/>
          </w:rPr>
          <w:t>Derogado por el art. 1, Decreto Nacional 1890 de 2015.</w:t>
        </w:r>
      </w:hyperlink>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2.15.4.1</w:t>
      </w:r>
      <w:r w:rsidRPr="006C02F1">
        <w:rPr>
          <w:rFonts w:ascii="Arial" w:eastAsia="Times New Roman" w:hAnsi="Arial" w:cs="Arial"/>
          <w:b/>
          <w:bCs/>
          <w:i/>
          <w:iCs/>
          <w:color w:val="000000"/>
          <w:sz w:val="27"/>
          <w:szCs w:val="27"/>
          <w:shd w:val="clear" w:color="auto" w:fill="FFFFFF"/>
        </w:rPr>
        <w:t>. Causales de cancelación del código único de reconocimiento para descuentos a través del sistema de libranza. </w:t>
      </w:r>
      <w:r w:rsidRPr="006C02F1">
        <w:rPr>
          <w:rFonts w:ascii="Arial" w:eastAsia="Times New Roman" w:hAnsi="Arial" w:cs="Arial"/>
          <w:color w:val="000000"/>
          <w:sz w:val="27"/>
          <w:szCs w:val="27"/>
          <w:shd w:val="clear" w:color="auto" w:fill="FFFFFF"/>
        </w:rPr>
        <w:t>Son causales para la cancelación del código único de reconocimiento otorgado para descuentos por nómina a través de libranza las siguientes: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1. Suspensión o pérdida de la personería jurídica del operador de libranza o descuento directo.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Disolución, fusión, escisión o liquidación de la empresa, entidad, asociación o cooperativa que actúa como operador de libranza y esta sea la entidad disuelta, absorbida, escindida o liquidada.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No adjuntar los documentos actualizados soporte para renovación del registro, con posterioridad al vencimiento del plazo establecido en el inciso 1 del artículo 2.15.3.2 de la presente parte.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Por solicitud escrita virtual a través de internet del representante legal del operador de libranza o descuento directo.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Por orden judicial o de la autoridad de vigilancia, supervisión y control correspondiente.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Cuando con posterioridad a la inscripción, se encuentre que los documentos soporte del registro son falsos.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Por acaecimiento de una de las causales establecidas en el artículo 1240 del Código de Comercio, en el caso de los patrimonios autónomos.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1º.</w:t>
      </w:r>
      <w:r w:rsidRPr="006C02F1">
        <w:rPr>
          <w:rFonts w:ascii="Arial" w:eastAsia="Times New Roman" w:hAnsi="Arial" w:cs="Arial"/>
          <w:color w:val="000000"/>
          <w:sz w:val="27"/>
          <w:szCs w:val="27"/>
          <w:shd w:val="clear" w:color="auto" w:fill="FFFFFF"/>
        </w:rPr>
        <w:t> La entidad de vigilancia, supervisión y control del operador de libranza o descuento directo, deberá informar el acaecimiento de las causales establecidas en los numerales 1, 2 y 5 del presente artículo.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2º. </w:t>
      </w:r>
      <w:r w:rsidRPr="006C02F1">
        <w:rPr>
          <w:rFonts w:ascii="Arial" w:eastAsia="Times New Roman" w:hAnsi="Arial" w:cs="Arial"/>
          <w:color w:val="000000"/>
          <w:sz w:val="27"/>
          <w:szCs w:val="27"/>
          <w:shd w:val="clear" w:color="auto" w:fill="FFFFFF"/>
        </w:rPr>
        <w:t>La cancelación del código único de reconocimiento a través del sistema de libranza, tendrá como efecto que el empleador o la entidad pagadora dejará de ser responsable solidariamente por los no pagos al operador de libranza, hasta tanto sea renovado o actualizado el correspondiente código.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cancelación mencionada en el inciso anterior, no afecta la obligación principal contraída entre los asalariados, contratistas, afiliados o pensionados, y la entidad operadora de libranza o descuento directo.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2620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2.15.4.2.</w:t>
      </w:r>
      <w:r w:rsidRPr="006C02F1">
        <w:rPr>
          <w:rFonts w:ascii="Arial" w:eastAsia="Times New Roman" w:hAnsi="Arial" w:cs="Arial"/>
          <w:b/>
          <w:bCs/>
          <w:i/>
          <w:iCs/>
          <w:color w:val="000000"/>
          <w:sz w:val="27"/>
          <w:szCs w:val="27"/>
          <w:shd w:val="clear" w:color="auto" w:fill="FFFFFF"/>
        </w:rPr>
        <w:t> Consulta del Runeol. </w:t>
      </w:r>
      <w:r w:rsidRPr="006C02F1">
        <w:rPr>
          <w:rFonts w:ascii="Arial" w:eastAsia="Times New Roman" w:hAnsi="Arial" w:cs="Arial"/>
          <w:color w:val="000000"/>
          <w:sz w:val="27"/>
          <w:szCs w:val="27"/>
          <w:shd w:val="clear" w:color="auto" w:fill="FFFFFF"/>
        </w:rPr>
        <w:t xml:space="preserve">Corresponde al empleador o entidad pagadora la consulta del Runeol, con el fin de verificar la inscripción </w:t>
      </w:r>
      <w:r w:rsidRPr="006C02F1">
        <w:rPr>
          <w:rFonts w:ascii="Arial" w:eastAsia="Times New Roman" w:hAnsi="Arial" w:cs="Arial"/>
          <w:color w:val="000000"/>
          <w:sz w:val="27"/>
          <w:szCs w:val="27"/>
          <w:shd w:val="clear" w:color="auto" w:fill="FFFFFF"/>
        </w:rPr>
        <w:lastRenderedPageBreak/>
        <w:t>de la respectiva entidad operadora, de tal manera, que no podrá exigirle a esta última o a la entidad administradora constancia o prueba de tal hecho.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12 Decreto 2620 de 2013)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2.15.4.3</w:t>
      </w:r>
      <w:r w:rsidRPr="006C02F1">
        <w:rPr>
          <w:rFonts w:ascii="Arial" w:eastAsia="Times New Roman" w:hAnsi="Arial" w:cs="Arial"/>
          <w:b/>
          <w:bCs/>
          <w:i/>
          <w:iCs/>
          <w:color w:val="000000"/>
          <w:sz w:val="27"/>
          <w:szCs w:val="27"/>
          <w:shd w:val="clear" w:color="auto" w:fill="FFFFFF"/>
        </w:rPr>
        <w:t>. Régimen de transición. </w:t>
      </w:r>
      <w:r w:rsidRPr="006C02F1">
        <w:rPr>
          <w:rFonts w:ascii="Arial" w:eastAsia="Times New Roman" w:hAnsi="Arial" w:cs="Arial"/>
          <w:color w:val="000000"/>
          <w:sz w:val="27"/>
          <w:szCs w:val="27"/>
          <w:shd w:val="clear" w:color="auto" w:fill="FFFFFF"/>
        </w:rPr>
        <w:t>Con el fin de dar continuidad a las operaciones de libranza y/o descuento directo que se hayan realizado con anterioridad a la entrada en operación del Registro Único Nacional de Entidades Operadoras de Libranza, estas continuarán rigiéndose por los términos y plazos en que fueron pactadas hasta la extinción de la(s) obligación(es) que le dieron origen. En caso de cesión a otra entidad operadora, reliquidación o cualquier modificación a las condiciones inicialmente pactadas para las operaciones a que se refiere este inciso, se sujetarán a lo establecido por la Ley 1527 de 2012, y demás normativa sobre la materia.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efectos de lo dispuesto en el inciso anterior, no podrá exigirse al empleador o entidad pagadora el cumplimiento de la obligación de verificación de la inscripción de la entidad operadora en el Registro Único Nacional de Entidades Operadoras de Libranza, por tanto, no se le podrá endilgar responsabilidad solidaria en el pago de la obligación adquirida por el beneficiario del crédito.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Para efectos de los códigos asignados a las entidades operadoras de libranza o descuento directo en el Registro Único Nacional de Entidades Operadoras de Libranza o descuento directo (Runeol) durante el mes de diciembre del 2013 y la anualidad 2014, se procederá así:</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códigos asignados en el Runeol en el mes de diciembre del 2013, tendrán vigencia únicamente por una sola vez hasta el 1° de mayo del 2015. La renovación de estos códigos deberá efectuarse dentro del mes anterior a dicho vencimiento.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códigos asignados en el Runeol en el mes de enero del 2014, tendrán vigencia únicamente por una sola vez hasta el 1 ° junio del 2015. La renovación de estos códigos deberá efectuarse dentro del mes anterior a dicho vencimiento.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códigos asignados en el Runeol en los meses de febrero y marzo del 2014, tendrán vigencia únicamente por una sola vez hasta el 1° de julio del 2015. La renovación de estos códigos deberá efectuarse dentro del mes anterior a dicho vencimiento.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Los códigos asignados en el Runeol en los meses de abril y mayo del 2014, tendrán vigencia únicamente por una sola vez hasta el 1° de agosto del 2015. La renovación de estos códigos deberá efectuarse dentro del mes anterior a dicho vencimiento.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los códigos asignados a las entidades operadoras a partir del 1° de junio del 2014, se mantendrá la vigencia y el proceso establecido en el artículo 2.15.3.2 de esta parte.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no renovación de los códigos de que trata este artículo en los términos antes establecidos, da lugar a los efectos previstos en el citado artículo 2.15.3.2.</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13 Decreto 2620 de 2013, parágrafo transitorio modificado por el Art. 2 del Decreto 2371 de 2014)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PARTE 16</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SISTEMA DE SEGURO DE CRÉDITO A LA EXPORTACIÓN</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1</w:t>
      </w:r>
    </w:p>
    <w:p w:rsidR="006C02F1" w:rsidRPr="006C02F1" w:rsidRDefault="006C02F1" w:rsidP="006C02F1">
      <w:pPr>
        <w:spacing w:before="100" w:beforeAutospacing="1" w:after="100" w:afterAutospacing="1" w:line="240" w:lineRule="auto"/>
        <w:jc w:val="center"/>
        <w:rPr>
          <w:rFonts w:ascii="Arial" w:eastAsia="Times New Roman" w:hAnsi="Arial" w:cs="Arial"/>
          <w:color w:val="000000"/>
          <w:sz w:val="27"/>
          <w:szCs w:val="27"/>
          <w:shd w:val="clear" w:color="auto" w:fill="FFFFFF"/>
        </w:rPr>
      </w:pPr>
      <w:hyperlink r:id="rId56" w:history="1">
        <w:r w:rsidRPr="006C02F1">
          <w:rPr>
            <w:rFonts w:ascii="Arial" w:eastAsia="Times New Roman" w:hAnsi="Arial" w:cs="Arial"/>
            <w:color w:val="0000FF"/>
            <w:sz w:val="27"/>
            <w:szCs w:val="27"/>
            <w:u w:val="single"/>
            <w:shd w:val="clear" w:color="auto" w:fill="FFFFFF"/>
          </w:rPr>
          <w:t>Modificado por el art. 1, Decreto Nacional 159 de 2016.</w:t>
        </w:r>
      </w:hyperlink>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GARANTÍA DE LA NACIÓN SOBRE RIESGOS POLÍTICOS Y EXTRAORDINARIOS</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DISPOSICIONES GENERALES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2.16.1.1.1</w:t>
      </w:r>
      <w:r w:rsidRPr="006C02F1">
        <w:rPr>
          <w:rFonts w:ascii="Arial" w:eastAsia="Times New Roman" w:hAnsi="Arial" w:cs="Arial"/>
          <w:b/>
          <w:bCs/>
          <w:i/>
          <w:iCs/>
          <w:color w:val="000000"/>
          <w:sz w:val="27"/>
          <w:szCs w:val="27"/>
          <w:shd w:val="clear" w:color="auto" w:fill="FFFFFF"/>
        </w:rPr>
        <w:t>. Garantía de la Nación sobre riesgos políticos y extraordinarios. </w:t>
      </w:r>
      <w:r w:rsidRPr="006C02F1">
        <w:rPr>
          <w:rFonts w:ascii="Arial" w:eastAsia="Times New Roman" w:hAnsi="Arial" w:cs="Arial"/>
          <w:color w:val="000000"/>
          <w:sz w:val="27"/>
          <w:szCs w:val="27"/>
          <w:shd w:val="clear" w:color="auto" w:fill="FFFFFF"/>
        </w:rPr>
        <w:t>La Nación, en virtud de la obligación contemplada en el Estatuto Orgánico del Sistema Financiero, garantizará las operaciones de seguro de crédito a las exportaciones que amparen riesgos políticos y extraordinarios únicamente cuando el Banco de Comercio Exterior de Colombia participe en las entidades aseguradoras autorizadas para explotar ese ramo de seguro constituyéndolas, haciéndose socio o contratando con ellas la prestación del servicio en los términos previstos en la ley.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Para estos efectos la Nación celebrará con las entidades aseguradoras autorizadas para explotar el seguro de crédito a la exportación, un contrato de </w:t>
      </w:r>
      <w:r w:rsidRPr="006C02F1">
        <w:rPr>
          <w:rFonts w:ascii="Arial" w:eastAsia="Times New Roman" w:hAnsi="Arial" w:cs="Arial"/>
          <w:color w:val="000000"/>
          <w:sz w:val="27"/>
          <w:szCs w:val="27"/>
          <w:shd w:val="clear" w:color="auto" w:fill="FFFFFF"/>
        </w:rPr>
        <w:lastRenderedPageBreak/>
        <w:t>administración de la garantía otorgada por aquélla sobre los riesgos políticos y extraordinarios propios de las operaciones de seguro de crédito a la exportación de conformidad con lo previsto en este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2569 de 1993, inciso 1° modificado por el 1° del Decreto 1649 de 1994)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2.16.1.1.2</w:t>
      </w:r>
      <w:r w:rsidRPr="006C02F1">
        <w:rPr>
          <w:rFonts w:ascii="Arial" w:eastAsia="Times New Roman" w:hAnsi="Arial" w:cs="Arial"/>
          <w:b/>
          <w:bCs/>
          <w:i/>
          <w:iCs/>
          <w:color w:val="000000"/>
          <w:sz w:val="27"/>
          <w:szCs w:val="27"/>
          <w:shd w:val="clear" w:color="auto" w:fill="FFFFFF"/>
        </w:rPr>
        <w:t>. Monto de la Garantía sobre los Riesgos Políticos y Extraordinarios. </w:t>
      </w:r>
      <w:r w:rsidRPr="006C02F1">
        <w:rPr>
          <w:rFonts w:ascii="Arial" w:eastAsia="Times New Roman" w:hAnsi="Arial" w:cs="Arial"/>
          <w:color w:val="000000"/>
          <w:sz w:val="27"/>
          <w:szCs w:val="27"/>
          <w:shd w:val="clear" w:color="auto" w:fill="FFFFFF"/>
        </w:rPr>
        <w:t>El monto anual de la garantía de la Nación equivaldrá al total del valor de las exportaciones aseguradas contra riesgos políticos y extraordinarios durante el respectivo año.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2569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2.16.1.1.3</w:t>
      </w:r>
      <w:r w:rsidRPr="006C02F1">
        <w:rPr>
          <w:rFonts w:ascii="Arial" w:eastAsia="Times New Roman" w:hAnsi="Arial" w:cs="Arial"/>
          <w:b/>
          <w:bCs/>
          <w:i/>
          <w:iCs/>
          <w:color w:val="000000"/>
          <w:sz w:val="27"/>
          <w:szCs w:val="27"/>
          <w:shd w:val="clear" w:color="auto" w:fill="FFFFFF"/>
        </w:rPr>
        <w:t>. Cubrimiento de la Garantía. </w:t>
      </w:r>
      <w:r w:rsidRPr="006C02F1">
        <w:rPr>
          <w:rFonts w:ascii="Arial" w:eastAsia="Times New Roman" w:hAnsi="Arial" w:cs="Arial"/>
          <w:color w:val="000000"/>
          <w:sz w:val="27"/>
          <w:szCs w:val="27"/>
          <w:shd w:val="clear" w:color="auto" w:fill="FFFFFF"/>
        </w:rPr>
        <w:t>La garantía de la Nación sobre las operaciones de seguro de crédito a las exportaciones que amparen riesgos políticos y extraordinarios, solamente se hará efectiva cuando resulte insuficiente o se agote la reserva técnica a la cual se refiere el artículo 2.16.1.4.1. del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2569 de 1993, modificado por el artículo 2º del Decreto 1649 de 1994)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2.16.1.1.4</w:t>
      </w:r>
      <w:r w:rsidRPr="006C02F1">
        <w:rPr>
          <w:rFonts w:ascii="Arial" w:eastAsia="Times New Roman" w:hAnsi="Arial" w:cs="Arial"/>
          <w:b/>
          <w:bCs/>
          <w:i/>
          <w:iCs/>
          <w:color w:val="000000"/>
          <w:sz w:val="27"/>
          <w:szCs w:val="27"/>
          <w:shd w:val="clear" w:color="auto" w:fill="FFFFFF"/>
        </w:rPr>
        <w:t>. Partida presupuestal para atender la garantía sobre riesgos políticos y extraordinarios. </w:t>
      </w:r>
      <w:r w:rsidRPr="006C02F1">
        <w:rPr>
          <w:rFonts w:ascii="Arial" w:eastAsia="Times New Roman" w:hAnsi="Arial" w:cs="Arial"/>
          <w:color w:val="000000"/>
          <w:sz w:val="27"/>
          <w:szCs w:val="27"/>
          <w:shd w:val="clear" w:color="auto" w:fill="FFFFFF"/>
        </w:rPr>
        <w:t>El Gobierno Nacional incluirá anualmente en el Proyecto de Presupuesto General de la Nación la proyección de las partidas necesarias para atender las obligaciones legales y contractuales que surjan del cubrimiento de los riesgos políticos y extraordinarios, así como los costos de las acciones judiciales o extrajudiciales requeridas para procurar el recobro de las sumas pagadas a los beneficiarios de las respectivas pólizas, a título de indemnización.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Como procedimiento para hacer efectiva la garantía, la Nación situará en Bancoldex, a título de anticipo del contrato de garantía que suscriba la Nación- Ministerio de Hacienda Crédito Público y el Banco de Comercio Exterior de Colombia, los recursos apropiados anualmente en el presupuesto, para que con ellos atienda la obligación de la Nación y/o se reembolse las sumas que hubiere desembolsado el Banco de Comercio Exterior de Colombia como entidad financiera garante de aquélla, junto con los intereses causados por tales desembolsos.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Si los recursos anualmente situados por la Nación-Ministerio de Hacienda y Crédito Público - a título de anticipo del contrato de garantía antes mencionado resultaren insuficientes para atender las obligaciones a su cargo, Bancoldex, se reembolsará las sumas que haya tenido que desembolsar, con los fondos que le sean situados con cargo a la apropiación presupuestal correspondiente, a más tardar dentro de la vigencia fiscal inmediatamente siguiente a aquella en la cual el Banco de Comercio Exterior de Colombia haya hecho tales desembolsos.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 Nación ejecutará las apropiaciones mencionadas, de tal forma que los recursos se sitúen directamente a Bancoldex y permanezcan en poder de éste hasta su utilización si fuere el caso o hasta la terminación de la vigencia fiscal correspondiente.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Terminado el contrato de garantía mencionado, se procederá a su liquidación para cuyo efecto se tendrá en cuenta las siguientes reglas: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Si existiere remanentes de los fondos situados a Bancoldex, éste los reintegrará a la Nación junto con sus rendimientos financieros.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Si existieren sumas a favor de Bancoldex, éstas le serán reembolsadas por la Nación junto con sus intereses, con cargo a la apropiación presupuestal correspondiente, a más tardar dentro de la vigencia fiscal inmediatamente siguiente a aquella dentro de la cual haya terminado el contrato.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2569 de 1993, modificado por el artículo 3º del Decreto 1649 de 1994)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2.16.1.1.5</w:t>
      </w:r>
      <w:r w:rsidRPr="006C02F1">
        <w:rPr>
          <w:rFonts w:ascii="Arial" w:eastAsia="Times New Roman" w:hAnsi="Arial" w:cs="Arial"/>
          <w:b/>
          <w:bCs/>
          <w:i/>
          <w:iCs/>
          <w:color w:val="000000"/>
          <w:sz w:val="27"/>
          <w:szCs w:val="27"/>
          <w:shd w:val="clear" w:color="auto" w:fill="FFFFFF"/>
        </w:rPr>
        <w:t>. Pago de la garantía. </w:t>
      </w:r>
      <w:r w:rsidRPr="006C02F1">
        <w:rPr>
          <w:rFonts w:ascii="Arial" w:eastAsia="Times New Roman" w:hAnsi="Arial" w:cs="Arial"/>
          <w:color w:val="000000"/>
          <w:sz w:val="27"/>
          <w:szCs w:val="27"/>
          <w:shd w:val="clear" w:color="auto" w:fill="FFFFFF"/>
        </w:rPr>
        <w:t>En los términos del contrato interadministrativo que para el efecto suscriban la Nación-Ministerio de Hacienda y Crédito Público - y en virtud de la obligación consagrada en el literal g) del artículo 282 del Estatuto Orgánico del Sistema Financiero y el Banco de Comercio Exterior de Colombia, como garante de la Nación, atenderá las obligaciones que surjan a cargo de esta última con las entidades aseguradoras para el pago de los siniestros derivados de los riesgos políticos y extraordinarios en los términos contractuales, así como los costos de las acciones judiciales o extrajudiciales para procurar el recobro de los montos pagados a los beneficiarios de las respectivas pólizas, a título de indemnización, sumas que serán reembolsadas junto con sus intereses con cargo al Presupuesto General de la Nación.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5 Decreto 2569 de 1993, modificado por el artículo 4º del Decreto 1649 de 1994)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COMITÉ PARA RIESGOS POLÍTICOS Y EXTRAORDINARIOS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2.16.1.2.1</w:t>
      </w:r>
      <w:r w:rsidRPr="006C02F1">
        <w:rPr>
          <w:rFonts w:ascii="Arial" w:eastAsia="Times New Roman" w:hAnsi="Arial" w:cs="Arial"/>
          <w:b/>
          <w:bCs/>
          <w:i/>
          <w:iCs/>
          <w:color w:val="000000"/>
          <w:sz w:val="27"/>
          <w:szCs w:val="27"/>
          <w:shd w:val="clear" w:color="auto" w:fill="FFFFFF"/>
        </w:rPr>
        <w:t>. Comité para riesgos políticos y extraordinarios. </w:t>
      </w:r>
      <w:r w:rsidRPr="006C02F1">
        <w:rPr>
          <w:rFonts w:ascii="Arial" w:eastAsia="Times New Roman" w:hAnsi="Arial" w:cs="Arial"/>
          <w:color w:val="000000"/>
          <w:sz w:val="27"/>
          <w:szCs w:val="27"/>
          <w:shd w:val="clear" w:color="auto" w:fill="FFFFFF"/>
        </w:rPr>
        <w:t>Créase el Comité para Riesgos Políticos y Extraordinarios, como organismo para administrar la garantía de la Nación sobre las operaciones de seguro de crédito a las exportaciones que amparen tales riesgos.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Comité directivo para Riesgos Políticos y Extraordinarios estará integrado así: el Ministerio de Hacienda y Crédito Público o su delegado, el Ministerio de Comercio, Industria y Turismo o su delegado, el Viceministro Técnico de Hacienda y Crédito Público, un experto en seguros designado por el Presidente de la República, el Presidente del Banco de Comercio Exterior de Colombia o su delegado que será un Vicepresidente designado por éste y dos delegados designados por la entidad o entidades aseguradoras que exploten el ramo de seguro de crédito a la exportación, en las cuales participe el Banco de Comercio Exterior de Colombia en los términos previstos en la ley.</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2569 de 1993, inciso 1 modificado por el artículo 5º del Decreto 1649 de 1994 e inciso 2 modificado por el artículo 1° del Decreto 1176 de 1995)</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2.16.1.2.2.</w:t>
      </w:r>
      <w:r w:rsidRPr="006C02F1">
        <w:rPr>
          <w:rFonts w:ascii="Arial" w:eastAsia="Times New Roman" w:hAnsi="Arial" w:cs="Arial"/>
          <w:b/>
          <w:bCs/>
          <w:i/>
          <w:iCs/>
          <w:color w:val="000000"/>
          <w:sz w:val="27"/>
          <w:szCs w:val="27"/>
          <w:shd w:val="clear" w:color="auto" w:fill="FFFFFF"/>
        </w:rPr>
        <w:t> Funciones del Comité para riesgos Políticos y Extraordinarios. </w:t>
      </w:r>
      <w:r w:rsidRPr="006C02F1">
        <w:rPr>
          <w:rFonts w:ascii="Arial" w:eastAsia="Times New Roman" w:hAnsi="Arial" w:cs="Arial"/>
          <w:color w:val="000000"/>
          <w:sz w:val="27"/>
          <w:szCs w:val="27"/>
          <w:shd w:val="clear" w:color="auto" w:fill="FFFFFF"/>
        </w:rPr>
        <w:t>El Comité a que alude el artículo anterior sesionará por lo menos una vez al mes de conformidad con el reglamento que para el efecto adopte y tendrá las siguientes funciones: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Identificar, para efectos de las pólizas que se ofrezcan en el mercado, los riesgos políticos y extraordinarios que cuenten con la garantía de la Nación o aquellos que no gocen de la misma.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b) Establecer las tarifas que deberán ser aplicadas a la cobertura de los riesgos políticos y extraordinarios, para que estos riesgos cuenten con la garantía de la Nación. Para este efecto tomará en cuenta la información periódica sobre la operación del seguro presentada por las entidades </w:t>
      </w:r>
      <w:r w:rsidRPr="006C02F1">
        <w:rPr>
          <w:rFonts w:ascii="Arial" w:eastAsia="Times New Roman" w:hAnsi="Arial" w:cs="Arial"/>
          <w:color w:val="000000"/>
          <w:sz w:val="27"/>
          <w:szCs w:val="27"/>
          <w:shd w:val="clear" w:color="auto" w:fill="FFFFFF"/>
        </w:rPr>
        <w:lastRenderedPageBreak/>
        <w:t>aseguradoras; en la determinación de tarifas se deberán acoger las disposiciones legales vigentes sobre la materia.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Establecer, para efecto de la garantía, la clasificación de los países por nivel de riesgo y las tarifas diferenciales correspondientes, sujetándose a las disposiciones legales vigentes sobre la materia.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Recomendar al Gobierno Nacional el monto máximo de las responsabilidades que está en capacidad de aceptar anualmente el sistema del seguro de Crédito a la Exportación, en relación con los riesgos políticos y extraordinarios, para lo cual tendrá en cuenta la información suministrada por las entidades aseguradoras que operen este ramo de seguro. Con sujeción a dicho monto máximo, el Comité establecerá los países a los cuales se fijarán límites de cobertura y definirá el valor de los mismos.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Determinar el valor de los deducibles, los cuales no podrán ser inferiores al 10% del valor del siniestro amparado.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Recomendar al Gobierno Nacional el monto de la partida que anualmente deberá incluir en el proyecto de ley de Presupuesto General de la Nación o en sus adiciones, para atender las obligaciones que surjan de la garantía que otorga la Nación sobre los riesgos políticos y extraordinarios.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g) Señalar las políticas de selección de riesgos de naturaleza política o extraordinaria garantizados por la Nación, a las cuales deban ceñirse las entidades aseguradoras.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h) Remitir a las entidades competentes las medidas que adopte en ejercicio de sus funciones y la información necesaria para la supervisión y control de las operaciones del seguro de crédito a la exportación en lo referente a los riesgos políticos y extraordinarios.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 Darse su propio reglamento.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j) Aprobar la modalidad de la identificación de riesgos de que trata el literal a) del presente artículo. Tal aprobación deberá contar con el visto bueno del Ministro de Hacienda y Crédito Público.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2569 de 1993, literal d) modificado por el Art 2º del Decreto 1176 de 1995, literal e) modificado por el Art 1º del Decreto 1082 de 1996)</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2.16.1.2.3</w:t>
      </w:r>
      <w:r w:rsidRPr="006C02F1">
        <w:rPr>
          <w:rFonts w:ascii="Arial" w:eastAsia="Times New Roman" w:hAnsi="Arial" w:cs="Arial"/>
          <w:b/>
          <w:bCs/>
          <w:i/>
          <w:iCs/>
          <w:color w:val="000000"/>
          <w:sz w:val="27"/>
          <w:szCs w:val="27"/>
          <w:shd w:val="clear" w:color="auto" w:fill="FFFFFF"/>
        </w:rPr>
        <w:t>. Identificación de los Riesgos Políticos y Extraordinarios. </w:t>
      </w:r>
      <w:r w:rsidRPr="006C02F1">
        <w:rPr>
          <w:rFonts w:ascii="Arial" w:eastAsia="Times New Roman" w:hAnsi="Arial" w:cs="Arial"/>
          <w:color w:val="000000"/>
          <w:sz w:val="27"/>
          <w:szCs w:val="27"/>
          <w:shd w:val="clear" w:color="auto" w:fill="FFFFFF"/>
        </w:rPr>
        <w:t>En la identificación de los riesgos políticos y extraordinarios el Comité deberá seguir los siguientes parámetros: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El amparo de riesgos políticos y extraordinarios no podrá cubrir eventos que correspondan a riesgos comerciales.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El riesgo de tasa de cambio no contará con la garantía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Los riesgos políticos son, en general, los asociados a medidas adoptadas por gobiernos extranjeros, la imposibilidad derivada de situaciones económicas o políticas de carácter general o de medidas adoptadas por gobiernos extranjeros para convertir moneda local en las divisas acordadas para realizar el pago de una transacción y/o para transferir dichas divisas; y los extraordinarios son los asociados a sucesos catastróficos.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Constituirá riesgo de tasa de cambio aquel que da lugar a pérdidas económicas en una transacción denominada en moneda extranjera, por razón de variaciones en la cotización de las monedas.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2569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2.16.1.2.4</w:t>
      </w:r>
      <w:r w:rsidRPr="006C02F1">
        <w:rPr>
          <w:rFonts w:ascii="Arial" w:eastAsia="Times New Roman" w:hAnsi="Arial" w:cs="Arial"/>
          <w:b/>
          <w:bCs/>
          <w:i/>
          <w:iCs/>
          <w:color w:val="000000"/>
          <w:sz w:val="27"/>
          <w:szCs w:val="27"/>
          <w:shd w:val="clear" w:color="auto" w:fill="FFFFFF"/>
        </w:rPr>
        <w:t>. Solicitud de Información. </w:t>
      </w:r>
      <w:r w:rsidRPr="006C02F1">
        <w:rPr>
          <w:rFonts w:ascii="Arial" w:eastAsia="Times New Roman" w:hAnsi="Arial" w:cs="Arial"/>
          <w:color w:val="000000"/>
          <w:sz w:val="27"/>
          <w:szCs w:val="27"/>
          <w:shd w:val="clear" w:color="auto" w:fill="FFFFFF"/>
        </w:rPr>
        <w:t>El Comité para riesgos políticos y extraordinarios podrá solicitar a las entidades aseguradoras, que cuenten con la garantía de la Nación prevista en este título, toda clase de informaciones respecto al trámite de expedición de pólizas y manejo de siniestros y hacer observaciones al respecto.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2569 de 1993)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OPERACIÓN DEL SISTEMA DE SEGURO DE CRÉDITO A LA EXPORTACIÓN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2.16.1.3.1</w:t>
      </w:r>
      <w:r w:rsidRPr="006C02F1">
        <w:rPr>
          <w:rFonts w:ascii="Arial" w:eastAsia="Times New Roman" w:hAnsi="Arial" w:cs="Arial"/>
          <w:b/>
          <w:bCs/>
          <w:i/>
          <w:iCs/>
          <w:color w:val="000000"/>
          <w:sz w:val="27"/>
          <w:szCs w:val="27"/>
          <w:shd w:val="clear" w:color="auto" w:fill="FFFFFF"/>
        </w:rPr>
        <w:t>. Operación del Sistema de Seguro de Crédito a la Exportación. </w:t>
      </w:r>
      <w:r w:rsidRPr="006C02F1">
        <w:rPr>
          <w:rFonts w:ascii="Arial" w:eastAsia="Times New Roman" w:hAnsi="Arial" w:cs="Arial"/>
          <w:color w:val="000000"/>
          <w:sz w:val="27"/>
          <w:szCs w:val="27"/>
          <w:shd w:val="clear" w:color="auto" w:fill="FFFFFF"/>
        </w:rPr>
        <w:t>Las entidades aseguradoras que operen el seguro de crédito a la exportación en los términos establecidos en el presente título se encargarán de la expedición de las respectivas pólizas, de la selección de riesgos de acuerdo con las políticas trazadas por el Comité para Riesgos Políticos y Extraordinarios, del reconocimiento y aceptación de siniestros y de las demás funciones administrativas inherentes a la actividad aseguradora.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10 Decreto 2569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2.16.1.3.2.</w:t>
      </w:r>
      <w:r w:rsidRPr="006C02F1">
        <w:rPr>
          <w:rFonts w:ascii="Arial" w:eastAsia="Times New Roman" w:hAnsi="Arial" w:cs="Arial"/>
          <w:b/>
          <w:bCs/>
          <w:i/>
          <w:iCs/>
          <w:color w:val="000000"/>
          <w:sz w:val="27"/>
          <w:szCs w:val="27"/>
          <w:shd w:val="clear" w:color="auto" w:fill="FFFFFF"/>
        </w:rPr>
        <w:t> Elaboración de las Pólizas. </w:t>
      </w:r>
      <w:r w:rsidRPr="006C02F1">
        <w:rPr>
          <w:rFonts w:ascii="Arial" w:eastAsia="Times New Roman" w:hAnsi="Arial" w:cs="Arial"/>
          <w:color w:val="000000"/>
          <w:sz w:val="27"/>
          <w:szCs w:val="27"/>
          <w:shd w:val="clear" w:color="auto" w:fill="FFFFFF"/>
        </w:rPr>
        <w:t>La elaboración de las pólizas, en el caso de seguros que cuenten con garantía de la Nación, estará a cargo de la entidad o entidades aseguradoras en las cuales el Banco de Comercio Exterior de Colombia participe en los términos previstos en el artículo 2.16.1.1.1. del presente título, las cuales se sujetarán en todo a lo previsto en las disposiciones legales vigentes. En lo relacionado con los riesgos políticos y extraordinarios, las pólizas deberán ajustarse a la identificación de estos riesgos realizada por el Comité para Riesgos Políticos y Extraordinarios.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2569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2.16.1.3.3</w:t>
      </w:r>
      <w:r w:rsidRPr="006C02F1">
        <w:rPr>
          <w:rFonts w:ascii="Arial" w:eastAsia="Times New Roman" w:hAnsi="Arial" w:cs="Arial"/>
          <w:b/>
          <w:bCs/>
          <w:i/>
          <w:iCs/>
          <w:color w:val="000000"/>
          <w:sz w:val="27"/>
          <w:szCs w:val="27"/>
          <w:shd w:val="clear" w:color="auto" w:fill="FFFFFF"/>
        </w:rPr>
        <w:t>. Contratos. </w:t>
      </w:r>
      <w:r w:rsidRPr="006C02F1">
        <w:rPr>
          <w:rFonts w:ascii="Arial" w:eastAsia="Times New Roman" w:hAnsi="Arial" w:cs="Arial"/>
          <w:color w:val="000000"/>
          <w:sz w:val="27"/>
          <w:szCs w:val="27"/>
          <w:shd w:val="clear" w:color="auto" w:fill="FFFFFF"/>
        </w:rPr>
        <w:t>La Nación, el Banco de Comercio Exterior de Colombia y las entidades aseguradoras celebrarán los contratos necesarios para hacer efectiva la garantía a cargo de la Nación respecto de las operaciones de seguro de crédito a la exportación que amparen riesgos políticos y extraordinarios, entre los cuales deberá suscribirse: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Contrato de garantía entre la Nación y el Banco de Comercio Exterior de Colombia. En el cual deberá consignarse, entre otros, las condiciones en que el Banco de Comercio Exterior de Colombia proveerá a las entidades aseguradoras, a título de garante de la Nación, los recursos que aquellas requieran para atender el pago de las indemnizaciones derivadas de los siniestros en relación con las operaciones de seguro de crédito a la exportación por riesgos políticos y extraordinarios, dentro de los cuales se incluirán los costos de adelantar las acciones judiciales o extrajudiciales para procurar el recobro de las sumas pagadas a títulos de indemnización a los beneficiarios de las respectivas pólizas, al igual que la forma y las condiciones en que la Nación suministrará a Bancoldex recursos para la efectividad de la garantía y efectuará el pago de las sumas desembolsadas por el mismo junto con sus intereses con fondos provenientes del Presupuesto General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b) Contrato entre el Banco de Comercio Exterior de Colombia y las entidades aseguradoras. En el cual deberán establecerse las condiciones y el procedimiento para que el Banco de Comercio Exterior de Colombia, a título de garante de la Nación provea a las entidades aseguradoras de recursos para el pago de siniestros derivados de los riesgos políticos y extraordinarios, así como para que cubra los costos de las acciones judiciales o extrajudiciales requeridas para procurar el recobro de las sumas pagadas a </w:t>
      </w:r>
      <w:r w:rsidRPr="006C02F1">
        <w:rPr>
          <w:rFonts w:ascii="Arial" w:eastAsia="Times New Roman" w:hAnsi="Arial" w:cs="Arial"/>
          <w:color w:val="000000"/>
          <w:sz w:val="27"/>
          <w:szCs w:val="27"/>
          <w:shd w:val="clear" w:color="auto" w:fill="FFFFFF"/>
        </w:rPr>
        <w:lastRenderedPageBreak/>
        <w:t>los beneficiarios de las respectivas pólizas que cuenten con la garantía de la Nación.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Contrato entre la Nación y las entidades aseguradoras. En el cual se consignarán las condiciones de la presentación del servicio del seguro de crédito a la exportación en cuanto a los riesgos políticos y extraordinarios, así como las condiciones relacionadas con la garantía de la Nación sobre las operaciones propias de esta especie de seguro y las causales de suspensión de la misma.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este contrato debe estipularse que basta con que la póliza haya sido expedida, que el siniestro ocurra dentro de su vigencia y que el asegurador decida pagar con base en la misma un determinado siniestro para que la garantía opere.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Así mismo debe incluirse que el asegurador responderá ante la Nación y reembolsará a la misma las sumas que se hubieren cubierto indebidamente con cargo a dicha garantía, cuando haya expedido pólizas de seguro de crédito a la exportación para riesgos políticos y extraordinarios, en contradicción con políticas de expedición y límites de responsabilidad por riesgo o por país que le hayan sido señaladas comunicadas oportunamente por el Comité para Riesgos Politices y Extraordinarios, o cuando haya utilizado en la identificación de los riesgos contenidos en las pólizas, textos que no concuerden con lo establecido por el mismo Comité.</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Igualmente deberá establecerse que no habrá garantía de la Nación y el asegurador responderá con sus propios recursos en los casos en que por culpa leve haya asumido obligaciones, dentro de la operación del seguro de crédito a la exportación por riesgos políticos y extraordinarios, que no correspondan legalmente, por no haberse afectado el riesgo realmente asumido o por mediar una causal de ineficacia del contrato de seguro o, en general, por haberse hecho un pago de lo no debido.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13 Decreto 2569 de 1993 modificado por el Art 7° del Decreto 1649 de 1994)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2.16.1.3.4.</w:t>
      </w:r>
      <w:r w:rsidRPr="006C02F1">
        <w:rPr>
          <w:rFonts w:ascii="Arial" w:eastAsia="Times New Roman" w:hAnsi="Arial" w:cs="Arial"/>
          <w:b/>
          <w:bCs/>
          <w:i/>
          <w:iCs/>
          <w:color w:val="000000"/>
          <w:sz w:val="27"/>
          <w:szCs w:val="27"/>
          <w:shd w:val="clear" w:color="auto" w:fill="FFFFFF"/>
        </w:rPr>
        <w:t> Gastos de Administración. </w:t>
      </w:r>
      <w:r w:rsidRPr="006C02F1">
        <w:rPr>
          <w:rFonts w:ascii="Arial" w:eastAsia="Times New Roman" w:hAnsi="Arial" w:cs="Arial"/>
          <w:color w:val="000000"/>
          <w:sz w:val="27"/>
          <w:szCs w:val="27"/>
          <w:shd w:val="clear" w:color="auto" w:fill="FFFFFF"/>
        </w:rPr>
        <w:t>Las entidades aseguradoras emisoras de las pólizas mediante las cuales se cubran riesgos políticos y extraordinarios devengarán el veintisiete por ciento (27%) del total de las primas emitidas por este concepto con el fin de sufragar los costos de administración e intermediación.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15 Decreto 2569 de 1993)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RESERVAS TÉCNICAS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2.16.1.4.1.</w:t>
      </w:r>
      <w:r w:rsidRPr="006C02F1">
        <w:rPr>
          <w:rFonts w:ascii="Arial" w:eastAsia="Times New Roman" w:hAnsi="Arial" w:cs="Arial"/>
          <w:b/>
          <w:bCs/>
          <w:i/>
          <w:iCs/>
          <w:color w:val="000000"/>
          <w:sz w:val="27"/>
          <w:szCs w:val="27"/>
          <w:shd w:val="clear" w:color="auto" w:fill="FFFFFF"/>
        </w:rPr>
        <w:t> Reservas de Desviación de Siniestralidad sobre Riesgos Políticos y Extraordinarios. </w:t>
      </w:r>
      <w:r w:rsidRPr="006C02F1">
        <w:rPr>
          <w:rFonts w:ascii="Arial" w:eastAsia="Times New Roman" w:hAnsi="Arial" w:cs="Arial"/>
          <w:color w:val="000000"/>
          <w:sz w:val="27"/>
          <w:szCs w:val="27"/>
          <w:shd w:val="clear" w:color="auto" w:fill="FFFFFF"/>
        </w:rPr>
        <w:t>Sobre las primas emitidas por concepto de riesgos políticos y extraordinarios garantizados por la Nación, las entidades aseguradoras emisoras de las pólizas constituirán una reserva de desviación de siniestralidad tomando como base el setenta por ciento (70%) de las primas emitidas. Dicha reserva cumplirá con los siguientes requisitos: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La reserva se constituirá por el cien por ciento (100%).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Esta reserva será acumulable y no podrá liberarse, salvo en los casos en que se destine al pago de siniestros, o a la devolución de las primas no devengadas, o al recobro de las sumas pagadas a título de indemnizaciones, en relación con las operaciones de seguro de crédito a la exportación que ampare en riesgos políticos y extraordinarios.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16 Decreto 2569 de 1993, numeral 2 modificado por el Art. 9 del decreto 1649 de 1994)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2.16.1.4.2.</w:t>
      </w:r>
      <w:r w:rsidRPr="006C02F1">
        <w:rPr>
          <w:rFonts w:ascii="Arial" w:eastAsia="Times New Roman" w:hAnsi="Arial" w:cs="Arial"/>
          <w:b/>
          <w:bCs/>
          <w:i/>
          <w:iCs/>
          <w:color w:val="000000"/>
          <w:sz w:val="27"/>
          <w:szCs w:val="27"/>
          <w:shd w:val="clear" w:color="auto" w:fill="FFFFFF"/>
        </w:rPr>
        <w:t> Rendimiento de la Inversión de la Reserva para Desviación de Siniestralidad de los Riesgos Políticos y Extraordinarios. </w:t>
      </w:r>
      <w:r w:rsidRPr="006C02F1">
        <w:rPr>
          <w:rFonts w:ascii="Arial" w:eastAsia="Times New Roman" w:hAnsi="Arial" w:cs="Arial"/>
          <w:color w:val="000000"/>
          <w:sz w:val="27"/>
          <w:szCs w:val="27"/>
          <w:shd w:val="clear" w:color="auto" w:fill="FFFFFF"/>
        </w:rPr>
        <w:t>Los rendimientos que genere la inversión de la reserva de que trata el artículo anterior del presente capítulo serán sumados a la misma, y por tanto no constituirán ingresos de la aseguradora.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17 Decreto 2569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2.16.1.4.3</w:t>
      </w:r>
      <w:r w:rsidRPr="006C02F1">
        <w:rPr>
          <w:rFonts w:ascii="Arial" w:eastAsia="Times New Roman" w:hAnsi="Arial" w:cs="Arial"/>
          <w:b/>
          <w:bCs/>
          <w:i/>
          <w:iCs/>
          <w:color w:val="000000"/>
          <w:sz w:val="27"/>
          <w:szCs w:val="27"/>
          <w:shd w:val="clear" w:color="auto" w:fill="FFFFFF"/>
        </w:rPr>
        <w:t>. Reserva de Riesgos en Curso sobre Riesgos Políticos y Extraordinarios Garantizados por la Nación. </w:t>
      </w:r>
      <w:r w:rsidRPr="006C02F1">
        <w:rPr>
          <w:rFonts w:ascii="Arial" w:eastAsia="Times New Roman" w:hAnsi="Arial" w:cs="Arial"/>
          <w:color w:val="000000"/>
          <w:sz w:val="27"/>
          <w:szCs w:val="27"/>
          <w:shd w:val="clear" w:color="auto" w:fill="FFFFFF"/>
        </w:rPr>
        <w:t>Las entidades aseguradoras emisoras de las pólizas deberán constituir una reserva sobre el tres por ciento (3%) de las primas emitidas por concepto de riesgos políticos y extraordinarios, aplicando el método de octavos previstos en la ley.</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18 Decreto 2569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2.16.1.4.4</w:t>
      </w:r>
      <w:r w:rsidRPr="006C02F1">
        <w:rPr>
          <w:rFonts w:ascii="Arial" w:eastAsia="Times New Roman" w:hAnsi="Arial" w:cs="Arial"/>
          <w:b/>
          <w:bCs/>
          <w:i/>
          <w:iCs/>
          <w:color w:val="000000"/>
          <w:sz w:val="27"/>
          <w:szCs w:val="27"/>
          <w:shd w:val="clear" w:color="auto" w:fill="FFFFFF"/>
        </w:rPr>
        <w:t>. Traslado de la Reserva a la Nación. </w:t>
      </w:r>
      <w:r w:rsidRPr="006C02F1">
        <w:rPr>
          <w:rFonts w:ascii="Arial" w:eastAsia="Times New Roman" w:hAnsi="Arial" w:cs="Arial"/>
          <w:color w:val="000000"/>
          <w:sz w:val="27"/>
          <w:szCs w:val="27"/>
          <w:shd w:val="clear" w:color="auto" w:fill="FFFFFF"/>
        </w:rPr>
        <w:t xml:space="preserve">En los contratos a que se refiere el artículo 2.16.1.3.3. del Capítulo 3 del presente título se </w:t>
      </w:r>
      <w:r w:rsidRPr="006C02F1">
        <w:rPr>
          <w:rFonts w:ascii="Arial" w:eastAsia="Times New Roman" w:hAnsi="Arial" w:cs="Arial"/>
          <w:color w:val="000000"/>
          <w:sz w:val="27"/>
          <w:szCs w:val="27"/>
          <w:shd w:val="clear" w:color="auto" w:fill="FFFFFF"/>
        </w:rPr>
        <w:lastRenderedPageBreak/>
        <w:t>pactará que cuando por cualquier causa se produzca la liquidación de entidades que exploten el seguro de crédito a la exportación y que amparen riesgos políticos y extraordinarios garantizados por la Nación o cuando éstas no continúen prestando los servicios en las condiciones establecidas en este título, se trasladarán las reservas técnicas constituidas por este concepto a entidades aseguradoras que continúen explotando el ramo en las condiciones previstas en este título, previa transferencia de los respectivos contratos de seguros y según se acuerde entre la Nación y las entidades aseguradoras involucradas.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Si no fuere posible esta transferencia, las reservas técnicas constituidas por este concepto pasarán a la Nación como contraprestación por la garantía otorgada por esta, de acuerdo con lo previsto en este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14 Decreto 2569 de 1993, inciso 2 modificado por el Art. 8 del decreto 1649 de 1994)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RÉGIMEN DE INVERSIONES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2.16.1.5.1</w:t>
      </w:r>
      <w:r w:rsidRPr="006C02F1">
        <w:rPr>
          <w:rFonts w:ascii="Arial" w:eastAsia="Times New Roman" w:hAnsi="Arial" w:cs="Arial"/>
          <w:b/>
          <w:bCs/>
          <w:i/>
          <w:iCs/>
          <w:color w:val="000000"/>
          <w:sz w:val="27"/>
          <w:szCs w:val="27"/>
          <w:shd w:val="clear" w:color="auto" w:fill="FFFFFF"/>
        </w:rPr>
        <w:t>. Régimen de inversiones. </w:t>
      </w:r>
      <w:hyperlink r:id="rId57" w:anchor="18" w:history="1">
        <w:r w:rsidRPr="006C02F1">
          <w:rPr>
            <w:rFonts w:ascii="Arial" w:eastAsia="Times New Roman" w:hAnsi="Arial" w:cs="Arial"/>
            <w:color w:val="0000FF"/>
            <w:sz w:val="27"/>
            <w:szCs w:val="27"/>
            <w:u w:val="single"/>
            <w:shd w:val="clear" w:color="auto" w:fill="FFFFFF"/>
          </w:rPr>
          <w:t>Modificado por el art. 18, Decreto Nacional 2103 de 2016.</w:t>
        </w:r>
      </w:hyperlink>
      <w:r w:rsidRPr="006C02F1">
        <w:rPr>
          <w:rFonts w:ascii="Arial" w:eastAsia="Times New Roman" w:hAnsi="Arial" w:cs="Arial"/>
          <w:color w:val="000000"/>
          <w:sz w:val="27"/>
          <w:szCs w:val="27"/>
          <w:shd w:val="clear" w:color="auto" w:fill="FFFFFF"/>
        </w:rPr>
        <w:t> Las reservas técnicas constituidas respecto de las operaciones de seguro de crédito a la exportación que ampare en riesgos políticos y extraordinarios garantizados por la Nación, debe ser invertidas en el país o en el exterior; en el primer caso las inversiones se sujetarán a lo previsto en los artículos 187 del Estatuto Orgánico del Sistema Financiero o en las disposiciones que lo modifiquen, aclaren o sustituyan; tratándose de inversiones en el exterior se aplicará lo previsto en el artículo 2.31.2.1.2 del Decreto 2555 de 2010 o en las disposiciones que lo modifiquen, aclaren o sustituyan.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19 Decreto 2569 de 1993 modificado por el Art. 10 del Decreto 1649 de 1994)</w:t>
      </w:r>
    </w:p>
    <w:p w:rsidR="006C02F1" w:rsidRPr="006C02F1" w:rsidRDefault="006C02F1" w:rsidP="006C02F1">
      <w:pPr>
        <w:spacing w:before="100" w:beforeAutospacing="1" w:after="100" w:afterAutospacing="1" w:line="240" w:lineRule="auto"/>
        <w:jc w:val="center"/>
        <w:rPr>
          <w:rFonts w:ascii="Arial" w:eastAsia="Times New Roman" w:hAnsi="Arial" w:cs="Arial"/>
          <w:i/>
          <w:i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6</w:t>
      </w:r>
    </w:p>
    <w:p w:rsidR="006C02F1" w:rsidRPr="006C02F1" w:rsidRDefault="006C02F1" w:rsidP="006C02F1">
      <w:pPr>
        <w:spacing w:before="100" w:beforeAutospacing="1" w:after="100" w:afterAutospacing="1" w:line="240" w:lineRule="auto"/>
        <w:jc w:val="center"/>
        <w:rPr>
          <w:rFonts w:ascii="Arial" w:eastAsia="Times New Roman" w:hAnsi="Arial" w:cs="Arial"/>
          <w:i/>
          <w:iCs/>
          <w:color w:val="000000"/>
          <w:sz w:val="27"/>
          <w:szCs w:val="27"/>
          <w:shd w:val="clear" w:color="auto" w:fill="FFFFFF"/>
        </w:rPr>
      </w:pPr>
      <w:hyperlink r:id="rId58" w:history="1">
        <w:r w:rsidRPr="006C02F1">
          <w:rPr>
            <w:rFonts w:ascii="Arial" w:eastAsia="Times New Roman" w:hAnsi="Arial" w:cs="Arial"/>
            <w:color w:val="0000FF"/>
            <w:sz w:val="27"/>
            <w:szCs w:val="27"/>
            <w:u w:val="single"/>
            <w:shd w:val="clear" w:color="auto" w:fill="FFFFFF"/>
          </w:rPr>
          <w:t>Adicionado por el art. 2, Decreto Nacional 159 de 2016</w:t>
        </w:r>
      </w:hyperlink>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PARTE 17</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DISPOSICIONES EN MATERIA DE CAMBIOS INTERNACIONALES Y REGIMEN GENERAL DE INVERSIONES DE CAPITAL DEL EXTERIOR EN COLOMBIA Y DE CAPITAL COLOMBIANO EN EL EXTERIOR</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DISPOSICIONES EN MATERIA DE CAMBIOS INTERNACIONALES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2.17.1.1</w:t>
      </w:r>
      <w:r w:rsidRPr="006C02F1">
        <w:rPr>
          <w:rFonts w:ascii="Arial" w:eastAsia="Times New Roman" w:hAnsi="Arial" w:cs="Arial"/>
          <w:b/>
          <w:bCs/>
          <w:i/>
          <w:iCs/>
          <w:color w:val="000000"/>
          <w:sz w:val="27"/>
          <w:szCs w:val="27"/>
          <w:shd w:val="clear" w:color="auto" w:fill="FFFFFF"/>
        </w:rPr>
        <w:t>. Operaciones de Cambio. </w:t>
      </w:r>
      <w:r w:rsidRPr="006C02F1">
        <w:rPr>
          <w:rFonts w:ascii="Arial" w:eastAsia="Times New Roman" w:hAnsi="Arial" w:cs="Arial"/>
          <w:color w:val="000000"/>
          <w:sz w:val="27"/>
          <w:szCs w:val="27"/>
          <w:shd w:val="clear" w:color="auto" w:fill="FFFFFF"/>
        </w:rPr>
        <w:t>Defínanse como operaciones de cambio todas las comprendidas dentro de las categorías señaladas en el artículo 4 de la Ley 9ª de 1991, y específicamente las siguientes: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Importaciones y exportaciones de bienes y servicios;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Inversiones de capitales del exterior en el país;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Inversiones colombianas en el exterior;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Operaciones de endeudamiento externo celebradas por residentes en el país;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Todas aquellas que impliquen o puedan implicar pagos o transferencias de moneda extranjera entre residentes y no residentes en el país;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Todas las operaciones que efectúen residentes en el país con residentes en el exterior que impliquen la utilización de divisas, tales como depósitos y demás operaciones de carácter financiero en moneda extranjera;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7. Las entradas o salidas del país de moneda legal colombiana y de títulos representativos de la misma, y la compra en el exterior de moneda extranjera con moneda legal colombiana o títulos representativos de la misma;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8. Las operaciones en divisas o título representativos de las mismas que realicen el Banco de la República, los intermediarios del mercado cambiario y los demás agentes autorizados, con otros residentes en el país.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1735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2.17.1.2</w:t>
      </w:r>
      <w:r w:rsidRPr="006C02F1">
        <w:rPr>
          <w:rFonts w:ascii="Arial" w:eastAsia="Times New Roman" w:hAnsi="Arial" w:cs="Arial"/>
          <w:b/>
          <w:bCs/>
          <w:i/>
          <w:iCs/>
          <w:color w:val="000000"/>
          <w:sz w:val="27"/>
          <w:szCs w:val="27"/>
          <w:shd w:val="clear" w:color="auto" w:fill="FFFFFF"/>
        </w:rPr>
        <w:t>. </w:t>
      </w:r>
      <w:r w:rsidRPr="006C02F1">
        <w:rPr>
          <w:rFonts w:ascii="Arial" w:eastAsia="Times New Roman" w:hAnsi="Arial" w:cs="Arial"/>
          <w:b/>
          <w:bCs/>
          <w:color w:val="000000"/>
          <w:sz w:val="27"/>
          <w:szCs w:val="27"/>
          <w:shd w:val="clear" w:color="auto" w:fill="FFFFFF"/>
        </w:rPr>
        <w:t>Modificado por el Decreto </w:t>
      </w:r>
      <w:hyperlink r:id="rId59" w:history="1">
        <w:r w:rsidRPr="006C02F1">
          <w:rPr>
            <w:rFonts w:ascii="Arial" w:eastAsia="Times New Roman" w:hAnsi="Arial" w:cs="Arial"/>
            <w:color w:val="0000FF"/>
            <w:sz w:val="27"/>
            <w:szCs w:val="27"/>
            <w:u w:val="single"/>
            <w:shd w:val="clear" w:color="auto" w:fill="FFFFFF"/>
          </w:rPr>
          <w:t>119</w:t>
        </w:r>
      </w:hyperlink>
      <w:r w:rsidRPr="006C02F1">
        <w:rPr>
          <w:rFonts w:ascii="Arial" w:eastAsia="Times New Roman" w:hAnsi="Arial" w:cs="Arial"/>
          <w:b/>
          <w:bCs/>
          <w:color w:val="000000"/>
          <w:sz w:val="27"/>
          <w:szCs w:val="27"/>
          <w:shd w:val="clear" w:color="auto" w:fill="FFFFFF"/>
        </w:rPr>
        <w:t> de 2017. </w:t>
      </w:r>
      <w:r w:rsidRPr="006C02F1">
        <w:rPr>
          <w:rFonts w:ascii="Arial" w:eastAsia="Times New Roman" w:hAnsi="Arial" w:cs="Arial"/>
          <w:b/>
          <w:bCs/>
          <w:i/>
          <w:iCs/>
          <w:color w:val="000000"/>
          <w:sz w:val="27"/>
          <w:szCs w:val="27"/>
          <w:shd w:val="clear" w:color="auto" w:fill="FFFFFF"/>
        </w:rPr>
        <w:t>Definición de Residente. </w:t>
      </w:r>
      <w:r w:rsidRPr="006C02F1">
        <w:rPr>
          <w:rFonts w:ascii="Arial" w:eastAsia="Times New Roman" w:hAnsi="Arial" w:cs="Arial"/>
          <w:color w:val="000000"/>
          <w:sz w:val="27"/>
          <w:szCs w:val="27"/>
          <w:shd w:val="clear" w:color="auto" w:fill="FFFFFF"/>
        </w:rPr>
        <w:t xml:space="preserve">Sin perjuicio de lo establecido en tratados internacionales y leyes especiales, para efectos del régimen cambiario se consideran residentes todas las personas naturales que habitan en el territorio nacional. Así mismo se consideran residentes las entidades de derecho público, las personas </w:t>
      </w:r>
      <w:r w:rsidRPr="006C02F1">
        <w:rPr>
          <w:rFonts w:ascii="Arial" w:eastAsia="Times New Roman" w:hAnsi="Arial" w:cs="Arial"/>
          <w:color w:val="000000"/>
          <w:sz w:val="27"/>
          <w:szCs w:val="27"/>
          <w:shd w:val="clear" w:color="auto" w:fill="FFFFFF"/>
        </w:rPr>
        <w:lastRenderedPageBreak/>
        <w:t>jurídicas, incluidas las entidades sin ánimo de lucro, que tengan domicilio en Colombia y las sucursales establecidas en el país de sociedades extranjeras.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Se consideran como no residentes las personas naturales que no habitan dentro del territorio nacional, y las personas jurídicas, incluidas las entidades sin ánimo de lucro, que no tengan domicilio dentro del territorio nacional. Tampoco se consideran residentes los extranjeros cuya permanencia en el territorio nacional no exceda de seis meses continuos o discontinuos en un período de doce meses.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1735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2.17.1.3</w:t>
      </w:r>
      <w:r w:rsidRPr="006C02F1">
        <w:rPr>
          <w:rFonts w:ascii="Arial" w:eastAsia="Times New Roman" w:hAnsi="Arial" w:cs="Arial"/>
          <w:b/>
          <w:bCs/>
          <w:i/>
          <w:iCs/>
          <w:color w:val="000000"/>
          <w:sz w:val="27"/>
          <w:szCs w:val="27"/>
          <w:shd w:val="clear" w:color="auto" w:fill="FFFFFF"/>
        </w:rPr>
        <w:t>. Operaciones Internas. </w:t>
      </w:r>
      <w:r w:rsidRPr="006C02F1">
        <w:rPr>
          <w:rFonts w:ascii="Arial" w:eastAsia="Times New Roman" w:hAnsi="Arial" w:cs="Arial"/>
          <w:color w:val="000000"/>
          <w:sz w:val="27"/>
          <w:szCs w:val="27"/>
          <w:shd w:val="clear" w:color="auto" w:fill="FFFFFF"/>
        </w:rPr>
        <w:t>Salvo autorización expresa en contrario, ningún contrato, convenio u operación que se celebre entre residentes se considerará operación de cambio. En consecuencia, las obligaciones que se deriven de tales contratos, convenios u operaciones, deberán cumplirse en moneda legal colombiana.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1735 de 1993)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2.17.1.4.</w:t>
      </w:r>
      <w:r w:rsidRPr="006C02F1">
        <w:rPr>
          <w:rFonts w:ascii="Arial" w:eastAsia="Times New Roman" w:hAnsi="Arial" w:cs="Arial"/>
          <w:b/>
          <w:bCs/>
          <w:i/>
          <w:iCs/>
          <w:color w:val="000000"/>
          <w:sz w:val="27"/>
          <w:szCs w:val="27"/>
          <w:shd w:val="clear" w:color="auto" w:fill="FFFFFF"/>
        </w:rPr>
        <w:t> Negociación de Divisas. </w:t>
      </w:r>
      <w:r w:rsidRPr="006C02F1">
        <w:rPr>
          <w:rFonts w:ascii="Arial" w:eastAsia="Times New Roman" w:hAnsi="Arial" w:cs="Arial"/>
          <w:color w:val="000000"/>
          <w:sz w:val="27"/>
          <w:szCs w:val="27"/>
          <w:shd w:val="clear" w:color="auto" w:fill="FFFFFF"/>
        </w:rPr>
        <w:t>Únicamente las operaciones de cambio que a continuación se indican, deberán canalizarse a través del mercado cambiario: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Importaciones y exportaciones de bienes;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Operaciones de endeudamiento celebradas por residentes en el país, así como los costos financieros inherentes a las mismas;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Inversiones de capital del exterior en el país, así como los rendimientos asociados a las mismas;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4. Inversiones de capital colombiano en el exterior, así como los rendimientos asociados a las mismas;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5. Inversiones financieras en títulos emitidos o en activos radicados en el exterior así como los rendimientos asociados a las mismas, salvo cuando las inversiones se efectúen con divisas provenientes de operaciones que no deban canalizarse a través del mercado cambiario;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6. Avales y garantías en moneda extranjera;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7. Operaciones de derivados y operaciones peso-divisas.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1735 de 1993)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2</w:t>
      </w:r>
    </w:p>
    <w:p w:rsidR="006C02F1" w:rsidRPr="006C02F1" w:rsidRDefault="006C02F1" w:rsidP="006C02F1">
      <w:pPr>
        <w:spacing w:before="100" w:beforeAutospacing="1" w:after="100" w:afterAutospacing="1" w:line="240" w:lineRule="auto"/>
        <w:jc w:val="center"/>
        <w:rPr>
          <w:rFonts w:ascii="Arial" w:eastAsia="Times New Roman" w:hAnsi="Arial" w:cs="Arial"/>
          <w:color w:val="000000"/>
          <w:sz w:val="27"/>
          <w:szCs w:val="27"/>
          <w:shd w:val="clear" w:color="auto" w:fill="FFFFFF"/>
        </w:rPr>
      </w:pPr>
      <w:hyperlink r:id="rId60" w:history="1">
        <w:r w:rsidRPr="006C02F1">
          <w:rPr>
            <w:rFonts w:ascii="Arial" w:eastAsia="Times New Roman" w:hAnsi="Arial" w:cs="Arial"/>
            <w:color w:val="0000FF"/>
            <w:sz w:val="27"/>
            <w:szCs w:val="27"/>
            <w:u w:val="single"/>
            <w:shd w:val="clear" w:color="auto" w:fill="FFFFFF"/>
          </w:rPr>
          <w:t>Modificado por el art. 2, Decreto Nacional 119 de 2017.</w:t>
        </w:r>
      </w:hyperlink>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REGIMEN GENERAL DE INVERSIONES DE CAPITAL DEL EXTERIOR EN COLOMBIA Y DE CAPITAL COLOMBIANO EN EL EXTERIOR</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ÁMBITO DE APLICACIÓN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2.17.2.1.1</w:t>
      </w:r>
      <w:r w:rsidRPr="006C02F1">
        <w:rPr>
          <w:rFonts w:ascii="Arial" w:eastAsia="Times New Roman" w:hAnsi="Arial" w:cs="Arial"/>
          <w:b/>
          <w:bCs/>
          <w:i/>
          <w:iCs/>
          <w:color w:val="000000"/>
          <w:sz w:val="27"/>
          <w:szCs w:val="27"/>
          <w:shd w:val="clear" w:color="auto" w:fill="FFFFFF"/>
        </w:rPr>
        <w:t>. Régimen de Inversiones internacionales. </w:t>
      </w:r>
      <w:r w:rsidRPr="006C02F1">
        <w:rPr>
          <w:rFonts w:ascii="Arial" w:eastAsia="Times New Roman" w:hAnsi="Arial" w:cs="Arial"/>
          <w:color w:val="000000"/>
          <w:sz w:val="27"/>
          <w:szCs w:val="27"/>
          <w:shd w:val="clear" w:color="auto" w:fill="FFFFFF"/>
        </w:rPr>
        <w:t>El Régimen de Inversiones Internacionales del país contenido en el presente título, regula en su integridad el régimen de inversiones de capital del exterior en el país y el régimen de las inversiones colombianas en el exterior.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Todas las disposiciones en materia de inversiones internacionales deberán ceñirse a las prescripciones contenidas en el presente título, sin perjuicio de lo pactado en los tratados o convenios internacionales vigentes.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consecuencia, se consideran como inversiones internacionales sujetas al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Las inversiones de capital del exterior en territorio colombiano incluidas las zonas francas colombianas, por parte de personas no residentes en Colombia, 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Las inversiones realizadas por un residente del país en el extranjero o en zona franca colombiana.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Se entiende por residente lo establecido en el artículo 2.17.1.2. del Título 1 de la presente parte los demás que lo modifiquen o adicionen.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 Decreto 2080 de 2000)</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REGIMEN GENERAL DE LAS INVERSIONES DE CAPITAL DEL EXTERIOR EN EL PAÍS</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SECCIÓN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PRINCIPIO GENERAL Y DEFINICIONES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2.17.2.2.1.1.</w:t>
      </w:r>
      <w:r w:rsidRPr="006C02F1">
        <w:rPr>
          <w:rFonts w:ascii="Arial" w:eastAsia="Times New Roman" w:hAnsi="Arial" w:cs="Arial"/>
          <w:b/>
          <w:bCs/>
          <w:i/>
          <w:iCs/>
          <w:color w:val="000000"/>
          <w:sz w:val="27"/>
          <w:szCs w:val="27"/>
          <w:shd w:val="clear" w:color="auto" w:fill="FFFFFF"/>
        </w:rPr>
        <w:t> Principio de igualdad en el trato. </w:t>
      </w:r>
      <w:r w:rsidRPr="006C02F1">
        <w:rPr>
          <w:rFonts w:ascii="Arial" w:eastAsia="Times New Roman" w:hAnsi="Arial" w:cs="Arial"/>
          <w:color w:val="000000"/>
          <w:sz w:val="27"/>
          <w:szCs w:val="27"/>
          <w:shd w:val="clear" w:color="auto" w:fill="FFFFFF"/>
        </w:rPr>
        <w:t>La inversión de capital del exterior en Colombia será tratada para todos los efectos, de igual forma que la inversión de nacionales residentes.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consecuencia, y sin perjuicio de lo estatuido en regímenes especiales, no se podrán establecer condiciones o tratamientos discriminatorios a los inversionistas de capital del exterior frente a los inversionistas residentes nacionales, ni tampoco conceder a los inversionistas de capital del exterior ningún tratamiento más favorable que el que se otorga a los inversionistas residentes nacionales.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2080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2.17.2.2.1.2</w:t>
      </w:r>
      <w:r w:rsidRPr="006C02F1">
        <w:rPr>
          <w:rFonts w:ascii="Arial" w:eastAsia="Times New Roman" w:hAnsi="Arial" w:cs="Arial"/>
          <w:b/>
          <w:bCs/>
          <w:i/>
          <w:iCs/>
          <w:color w:val="000000"/>
          <w:sz w:val="27"/>
          <w:szCs w:val="27"/>
          <w:shd w:val="clear" w:color="auto" w:fill="FFFFFF"/>
        </w:rPr>
        <w:t>. Definiciones sobre inversiones de capital del exterior. </w:t>
      </w:r>
      <w:r w:rsidRPr="006C02F1">
        <w:rPr>
          <w:rFonts w:ascii="Arial" w:eastAsia="Times New Roman" w:hAnsi="Arial" w:cs="Arial"/>
          <w:color w:val="000000"/>
          <w:sz w:val="27"/>
          <w:szCs w:val="27"/>
          <w:shd w:val="clear" w:color="auto" w:fill="FFFFFF"/>
        </w:rPr>
        <w:t>Son inversiones de capital del exterior la inversión directa y la inversión de portafolio.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Se considera inversión directa: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 La adquisición de participaciones, acciones, cuotas sociales, aportes representativos del capital de una empresa o bonos obligatoriamente convertibles en acciones;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ii. La adquisición de derechos o participaciones en negocios fiduciarios celebrados con sociedades fiduciarias sometidas a la inspección y vigilancia de la Superintendencia Financiera de Colombia, cuyo objeto no se constituya en lo señalado en el literal b) de este artículo;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iii. La adquisición de inmuebles, directamente o mediante la celebración de negocios fiduciarios, o corno resultado de un proceso de titularización inmobiliaria de un inmueble o de proyectos de construcción;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iv. Los aportes que realice el inversionista mediante actos o contratos, tales corno los de colaboración, concesión, servicios de administración, licencia o aquellos que impliquen transferencia de tecnología, cuando ello no represente una participación en una sociedad y las rentas que genere la inversión para su titular dependan de las utilidades de la empresa;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v. Inversiones suplementarias al capital asignado de las sucursales;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vi. Inversiones en fondos de capital privado de que trata el Libro tercero de la Parte Tercera del Decreto 2555 de 2010 o las normas que lo modifiquen o sustituyan.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Se considera inversión de portafolio la realizada en valores inscritos en el registro nacional de valores y emisores, RNVE, las participaciones en fondos de inversión colectiva, así como en valores listados en los sistemas de cotización de valores del extranjero.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No constituyen inversión extranjera los créditos y operaciones que impliquen endeudamiento. Constituye infracción cambiaría la realización por residentes en el país de operaciones de endeudamiento externo con divisas que hayan sido declaradas como inversión extranjera. En ningún caso, los negocios fiduciarios de que trata el ordinal ii) del literal a) del presente artículo, podrán tener por objeto el otorgamiento de crédito a residentes o no residentes, o servir de medio para eludir el cumplimiento de las regulaciones cambiarías adoptadas por la Junta Directiva del Banco de la República, incluyendo las relativas a endeudamiento externo.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Para efectos del presente título se entiende por empresa lo previsto en el artículo 25 del Código de Comercio, así como las sociedades, las entidades sin ánimo de lucro y las entidades de naturaleza cooperativa.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2080 de 2000 modificado por el Art 1 del Decreto 4800 de 2010)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2.17.2.2.1.3.</w:t>
      </w:r>
      <w:r w:rsidRPr="006C02F1">
        <w:rPr>
          <w:rFonts w:ascii="Arial" w:eastAsia="Times New Roman" w:hAnsi="Arial" w:cs="Arial"/>
          <w:b/>
          <w:bCs/>
          <w:i/>
          <w:iCs/>
          <w:color w:val="000000"/>
          <w:sz w:val="27"/>
          <w:szCs w:val="27"/>
          <w:shd w:val="clear" w:color="auto" w:fill="FFFFFF"/>
        </w:rPr>
        <w:t> Inversionista de capital del exterior. </w:t>
      </w:r>
      <w:r w:rsidRPr="006C02F1">
        <w:rPr>
          <w:rFonts w:ascii="Arial" w:eastAsia="Times New Roman" w:hAnsi="Arial" w:cs="Arial"/>
          <w:color w:val="000000"/>
          <w:sz w:val="27"/>
          <w:szCs w:val="27"/>
          <w:shd w:val="clear" w:color="auto" w:fill="FFFFFF"/>
        </w:rPr>
        <w:t>Se considera inversionista de capital del exterior a toda persona natural o jurídica, o patrimonio autónomo, titular de una inversión extranjera directa o de portafolio en los términos previstos en la presente parte.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2080 de 2000 modificado por el Art 2 por el Decreto 4800 de 2010)</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MODALIDADES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2.17.2.2.2.1.</w:t>
      </w:r>
      <w:r w:rsidRPr="006C02F1">
        <w:rPr>
          <w:rFonts w:ascii="Arial" w:eastAsia="Times New Roman" w:hAnsi="Arial" w:cs="Arial"/>
          <w:b/>
          <w:bCs/>
          <w:i/>
          <w:iCs/>
          <w:color w:val="000000"/>
          <w:sz w:val="27"/>
          <w:szCs w:val="27"/>
          <w:shd w:val="clear" w:color="auto" w:fill="FFFFFF"/>
        </w:rPr>
        <w:t> Modalidades. </w:t>
      </w:r>
      <w:r w:rsidRPr="006C02F1">
        <w:rPr>
          <w:rFonts w:ascii="Arial" w:eastAsia="Times New Roman" w:hAnsi="Arial" w:cs="Arial"/>
          <w:color w:val="000000"/>
          <w:sz w:val="27"/>
          <w:szCs w:val="27"/>
          <w:shd w:val="clear" w:color="auto" w:fill="FFFFFF"/>
        </w:rPr>
        <w:t>Las inversiones de capital del exterior podrán revestir, entre otras, las siguientes modalidades: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a) Importación de divisas libremente convertibles para inversiones en moneda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Importación de bienes tangibles tales como maquinaria, equipos u otros bienes físicos, aportados al capital de una empresa como importaciones no reembolsables. Igualmente, los bienes internados a zona franca y que se aportan al capital de una empresa localizada en dicha zona;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Aportes en especie al capital de una empresa consistente en intangibles, tales como contribuciones tecnológicas, marcas y patentes en los términos que dispone el Código de Comercio;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Recursos en moneda nacional con derecho a ser remitidos al inversionista de capital del exterior derivados de operaciones de cambio obligatoriamente canalizables a través del mercado cambiarlo que se destinen a inversiones directas o de portafolio, así como regalías derivadas de contratos debidamente registrados.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Recursos en moneda nacional provenientes de operaciones locales de crédito celebradas con establecimientos de crédito destinadas a la adquisición de acciones realizadas a través del mercado público de valores.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2080 de 2000 modificado por el Art. 1 del Decreto 4474 de 2005. Posteriormente literal d) modificado por el Art 3 del Decreto 4800 de 2010)</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DESTINACIÓN, FORMA DE APROBACIÓN Y REGISTRO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2.17.2.2.3.1</w:t>
      </w:r>
      <w:r w:rsidRPr="006C02F1">
        <w:rPr>
          <w:rFonts w:ascii="Arial" w:eastAsia="Times New Roman" w:hAnsi="Arial" w:cs="Arial"/>
          <w:b/>
          <w:bCs/>
          <w:i/>
          <w:iCs/>
          <w:color w:val="000000"/>
          <w:sz w:val="27"/>
          <w:szCs w:val="27"/>
          <w:shd w:val="clear" w:color="auto" w:fill="FFFFFF"/>
        </w:rPr>
        <w:t>. Destinación. </w:t>
      </w:r>
      <w:r w:rsidRPr="006C02F1">
        <w:rPr>
          <w:rFonts w:ascii="Arial" w:eastAsia="Times New Roman" w:hAnsi="Arial" w:cs="Arial"/>
          <w:color w:val="000000"/>
          <w:sz w:val="27"/>
          <w:szCs w:val="27"/>
          <w:shd w:val="clear" w:color="auto" w:fill="FFFFFF"/>
        </w:rPr>
        <w:t>De conformidad con lo establecido en el presente título podrán realizarse inversiones de capital del exterior en todos los sectores de la economía, con excepción de los siguientes ya sea directa o por interpuesta persona: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Actividades de defensa y seguridad nacional,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Procesamiento, disposición y desecho de basuras tóxicas, peligrosas o radiactivas no producidas en el país.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2080 de 2000, parágrafo derogado por el Art 4 del Decreto 2466 de 2007)</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2.17.2.2.3.2</w:t>
      </w:r>
      <w:r w:rsidRPr="006C02F1">
        <w:rPr>
          <w:rFonts w:ascii="Arial" w:eastAsia="Times New Roman" w:hAnsi="Arial" w:cs="Arial"/>
          <w:b/>
          <w:bCs/>
          <w:i/>
          <w:iCs/>
          <w:color w:val="000000"/>
          <w:sz w:val="27"/>
          <w:szCs w:val="27"/>
          <w:shd w:val="clear" w:color="auto" w:fill="FFFFFF"/>
        </w:rPr>
        <w:t>. Autorización. </w:t>
      </w:r>
      <w:r w:rsidRPr="006C02F1">
        <w:rPr>
          <w:rFonts w:ascii="Arial" w:eastAsia="Times New Roman" w:hAnsi="Arial" w:cs="Arial"/>
          <w:color w:val="000000"/>
          <w:sz w:val="27"/>
          <w:szCs w:val="27"/>
          <w:shd w:val="clear" w:color="auto" w:fill="FFFFFF"/>
        </w:rPr>
        <w:t>Salvo lo previsto en regímenes especiales contemplados en el presente título, la realización de una inversión extranjera no requiere autorización.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2080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2.17.2.2.3.3</w:t>
      </w:r>
      <w:r w:rsidRPr="006C02F1">
        <w:rPr>
          <w:rFonts w:ascii="Arial" w:eastAsia="Times New Roman" w:hAnsi="Arial" w:cs="Arial"/>
          <w:b/>
          <w:bCs/>
          <w:i/>
          <w:iCs/>
          <w:color w:val="000000"/>
          <w:sz w:val="27"/>
          <w:szCs w:val="27"/>
          <w:shd w:val="clear" w:color="auto" w:fill="FFFFFF"/>
        </w:rPr>
        <w:t>. Registro. </w:t>
      </w:r>
      <w:r w:rsidRPr="006C02F1">
        <w:rPr>
          <w:rFonts w:ascii="Arial" w:eastAsia="Times New Roman" w:hAnsi="Arial" w:cs="Arial"/>
          <w:color w:val="000000"/>
          <w:sz w:val="27"/>
          <w:szCs w:val="27"/>
          <w:shd w:val="clear" w:color="auto" w:fill="FFFFFF"/>
        </w:rPr>
        <w:t>El inversionista de capital del exterior, o quien represente sus intereses, deberá registrar las inversiones iniciales o adicionales en el Banco de la República de acuerdo con el procedimiento que establezca esta entidad y conforme a los siguientes términos: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Las inversiones directas y las inversiones de portafolio en divisas se registrarán con la presentación de la declaración de cambio correspondiente a su canalización a través del mercado cambiarlo: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En el caso de las inversiones de capital del exterior de portafolio, los pagos asociados a las mismas podrán ser objeto de neteo, sin perjuicio de que las inversiones deban registrarse por su monto total, en los plazos y condiciones que establezca el Banco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Banco de la República podrá establecer los plazos y condiciones del registro de la inversión extranjera que se realice con ocasión de la implementación o funcionamiento de fondos de inversión colectiva bursátiles locales o extranjeras denominadas internacionalmente como "Exchange Traded Funds -ETF's-", y de programas sobre certificados de depósitos negociables representativos de valores, incluido el registro de las operaciones de inversión extranjera necesarias para la constitución y redención de los valores o participaciones emitidos por los mencionados fondos o por dichos programas;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Las demás modalidades de inversión de capital del exterior se registrarán dentro de un plazo máximo de doce (12) meses contados a partir del momento en que se efectúe la inversión. Este registro se hará en los términos y condiciones que establezca el Banco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En el caso de la inversión suplementaria al capital asignado de sucursales de los sectores de hidrocarburos y minería sujeta al régimen cambiaría especial establecido por la Junta Directiva del Banco de la República, el registro se efectuará con la presentación de la solicitud correspondiente, dentro de los seis (6) meses siguientes, contados a partir del cierre contable del período de realización de la inversión que para tal efecto determine el Banco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e) La sustitución de la inversión original, entendiéndose por tal, cambios en los titulares, en la destinación o en la empresa receptora de la misma, deberá registrarse en el Banco de la República. El registro se efectuará dentro de un plazo máximo de doce (12) meses contados a partir del momento en que se efectúe la sustitución. Este registro se hará en los términos y condiciones que establezca el Banco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Deberán registrarse como inversión extranjera las sumas que el inversionista pague a la empresa receptora por prima en colocación de aportes. Si la sociedad decide hacer reparto de estas sumas recibidas deberá informar de ello al Banco de la República en los términos y condiciones que él establezca.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Para efectos del ordinal v) del literal a) del artículo 2.17.2.2.1.2 del presente título, las sucursales de sociedades extranjeras podrán registrar como inversión extranjera directa las disponibilidades de capital en forma de divisas que permanezcan en la cuenta corriente que mantengan con la casa matriz durante la vigencia anual a la que correspondan sus utilidades, previa demostración de esta circunstancia ante el Banco de la República, conforme a la documentación que este exija. El valor en divisas de estas disponibilidades deberá ser incluido en una cuenta especial que se denominará en el balance de la sucursal como inversiones suplementarias al capital asignado y quedará sujeto al régimen cambiaría que se aplica a dicho capital asignado. En ningún caso las sucursales podrán tener saldos negativos por concepto de inversión suplementaria al capital asignado.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Se exceptúan de lo anterior, las sucursales de sociedades extranjeras de los sectores de hidrocarburos y minería sujetas al régimen cambiarlo especial establecido por la Junta Directiva del Banco de la República, las cuales podrán contabilizar como inversión suplementaria al capital asignado, además de las disponibilidades de divisas, las disponibilidades de capital en forma de bienes o servicios. Estas sucursales podrán tener saldos negativos por concepto de inversión suplementaria al capital asignado.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3. </w:t>
      </w:r>
      <w:r w:rsidRPr="006C02F1">
        <w:rPr>
          <w:rFonts w:ascii="Arial" w:eastAsia="Times New Roman" w:hAnsi="Arial" w:cs="Arial"/>
          <w:color w:val="000000"/>
          <w:sz w:val="27"/>
          <w:szCs w:val="27"/>
          <w:shd w:val="clear" w:color="auto" w:fill="FFFFFF"/>
        </w:rPr>
        <w:t>El Banco de la República, de conformidad con lo previsto en el presente título, podrá establecer procedimientos especiales de registro teniendo en cuenta los mecanismos de transacción utilizados.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4.</w:t>
      </w:r>
      <w:r w:rsidRPr="006C02F1">
        <w:rPr>
          <w:rFonts w:ascii="Arial" w:eastAsia="Times New Roman" w:hAnsi="Arial" w:cs="Arial"/>
          <w:color w:val="000000"/>
          <w:sz w:val="27"/>
          <w:szCs w:val="27"/>
          <w:shd w:val="clear" w:color="auto" w:fill="FFFFFF"/>
        </w:rPr>
        <w:t> El Banco de la República se abstendrá de registrar las inversiones que se realicen en contravención de lo dispuesto en 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Tampoco se registrarán las inversiones cuando el interesado no presente la declaración de cambio correspondiente a su canalización como inversión a través del mercado cambiario.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5.</w:t>
      </w:r>
      <w:r w:rsidRPr="006C02F1">
        <w:rPr>
          <w:rFonts w:ascii="Arial" w:eastAsia="Times New Roman" w:hAnsi="Arial" w:cs="Arial"/>
          <w:color w:val="000000"/>
          <w:sz w:val="27"/>
          <w:szCs w:val="27"/>
          <w:shd w:val="clear" w:color="auto" w:fill="FFFFFF"/>
        </w:rPr>
        <w:t> El incumplimiento del registro de la inversión extranjera, en la oportunidad y en las condiciones en que deba efectuarse, constituye infracción cambiaria.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6.</w:t>
      </w:r>
      <w:r w:rsidRPr="006C02F1">
        <w:rPr>
          <w:rFonts w:ascii="Arial" w:eastAsia="Times New Roman" w:hAnsi="Arial" w:cs="Arial"/>
          <w:color w:val="000000"/>
          <w:sz w:val="27"/>
          <w:szCs w:val="27"/>
          <w:shd w:val="clear" w:color="auto" w:fill="FFFFFF"/>
        </w:rPr>
        <w:t> El Banco de la República podrá solicitar, dentro del plazo que estime pertinente, la actualización de la información que considere necesaria para efectos del seguimiento al registro de las inversiones extranjeras en Colombia.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8 Decreto 2080 de 2000, modificado por el Art 4 del Decreto 4800 de 2010)</w:t>
      </w:r>
    </w:p>
    <w:p w:rsidR="006C02F1" w:rsidRPr="006C02F1" w:rsidRDefault="006C02F1" w:rsidP="006C02F1">
      <w:pPr>
        <w:spacing w:before="100" w:beforeAutospacing="1" w:after="100" w:afterAutospacing="1" w:line="240" w:lineRule="auto"/>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2.17.2.2.3.4</w:t>
      </w:r>
      <w:r w:rsidRPr="006C02F1">
        <w:rPr>
          <w:rFonts w:ascii="Arial" w:eastAsia="Times New Roman" w:hAnsi="Arial" w:cs="Arial"/>
          <w:b/>
          <w:bCs/>
          <w:i/>
          <w:iCs/>
          <w:color w:val="000000"/>
          <w:sz w:val="27"/>
          <w:szCs w:val="27"/>
          <w:shd w:val="clear" w:color="auto" w:fill="FFFFFF"/>
        </w:rPr>
        <w:t>. Régimen transitorio para el registro de las inversiones extranjeras directas, de portafolio e inversiones colombianas en el exterior.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El registro de las inversiones extranjeras en Colombia efectuadas bajo la modalidad de importación de divisas cuya declaración de cambio se haya presentado con anterioridad al 29 de diciembre del 2010 para las siguientes operaciones: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La adquisición de derechos en patrimonios autónomos constituidos mediante contrato de fiducia mercantil bien sea como medio para desarrollar una empresa o para la compra, venta y administración de participaciones en empresas que no estén registradas en el Registro Nacional de Valores y Emisores RNVE.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Los aportes que realice el inversionista mediante actos o contratos, tales como los de colaboración, concesión, servicios de administración, licencia o aquellos que impliquen transferencia de tecnología, cuando ello no represente una participación en una sociedad y las rentas que genere la inversión para su titular dependan de las utilidades de la empresa; Se efectuará así:</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i. Si el término para la solicitud de registro se encuentra vigente o tiene una prórroga autorizada y no se ha radicado la solicitud de registro ante el Banco de la República, la inversión se entenderá registrada a la fecha de </w:t>
      </w:r>
      <w:r w:rsidRPr="006C02F1">
        <w:rPr>
          <w:rFonts w:ascii="Arial" w:eastAsia="Times New Roman" w:hAnsi="Arial" w:cs="Arial"/>
          <w:color w:val="000000"/>
          <w:sz w:val="27"/>
          <w:szCs w:val="27"/>
          <w:shd w:val="clear" w:color="auto" w:fill="FFFFFF"/>
        </w:rPr>
        <w:lastRenderedPageBreak/>
        <w:t>presentación de la declaración de cambio correspondiente a su canalización a través del mercado cambiario.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ii. Si se ha radicado la documentación en el Banco de la República o el término para la solicitud de registro se encuentra vencido, los inversionistas de capital del exterior, podrán efectuar el registro siempre que en el momento del ingreso de las divisas se haya declarado el capital del exterior como inversión extranjera y se haya invertido efectivamente en el país, de acuerdo con los términos y condiciones que establezca el Banco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El registro de los aportes efectuados a través de las demás modalidades de inversión de capital del exterior bien sean directas o de portafolio y de las inversiones colombianas en el exterior con anterioridad al 29 de diciembre de 2010, se efectuará de acuerdo con los términos y procedimientos que establezca el Banco de la República.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4800 de 2010)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2.17.2.2.3.5.</w:t>
      </w:r>
      <w:r w:rsidRPr="006C02F1">
        <w:rPr>
          <w:rFonts w:ascii="Arial" w:eastAsia="Times New Roman" w:hAnsi="Arial" w:cs="Arial"/>
          <w:b/>
          <w:bCs/>
          <w:i/>
          <w:iCs/>
          <w:color w:val="000000"/>
          <w:sz w:val="27"/>
          <w:szCs w:val="27"/>
          <w:shd w:val="clear" w:color="auto" w:fill="FFFFFF"/>
        </w:rPr>
        <w:t> Registro extemporáneo. </w:t>
      </w:r>
      <w:r w:rsidRPr="006C02F1">
        <w:rPr>
          <w:rFonts w:ascii="Arial" w:eastAsia="Times New Roman" w:hAnsi="Arial" w:cs="Arial"/>
          <w:color w:val="000000"/>
          <w:sz w:val="27"/>
          <w:szCs w:val="27"/>
          <w:shd w:val="clear" w:color="auto" w:fill="FFFFFF"/>
        </w:rPr>
        <w:t>Sin perjuicio de lo dispuesto por el Decreto-ley 1746 de 1991 y demás normas que lo sustituyen o complementen, los inversionistas de capital del exterior que no hayan registrado la inversión en los plazos establecidos, podrán hacerlo siempre que: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En el momento del ingreso de las divisas se haya declarado el capital del exterior como inversión extranjera;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El capital del exterior se haya invertido efectivamente en el país.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Sin perjuicio de las sanciones correspondientes, tratándose de entidades sometidas a la vigilancia de la Superintendencia Financiera de Colombia, en aquellos eventos en que las divisas no hayan sido declaradas como inversión extranjera, podrá obtenerse el registro correspondiente siempre y cuando se acredite en debida forma que las mismas fueron destinadas directa y exclusivamente a la adquisición primaria de participaciones, cuotas o acciones, así como bonos obligatoriamente convertibles en acciones de tales entidades.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9 Decreto 2080 de 2000)</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DERECHOS CAMBIARIOS Y OTRAS GARANTÍAS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2.17.2.2.4.1</w:t>
      </w:r>
      <w:r w:rsidRPr="006C02F1">
        <w:rPr>
          <w:rFonts w:ascii="Arial" w:eastAsia="Times New Roman" w:hAnsi="Arial" w:cs="Arial"/>
          <w:b/>
          <w:bCs/>
          <w:i/>
          <w:iCs/>
          <w:color w:val="000000"/>
          <w:sz w:val="27"/>
          <w:szCs w:val="27"/>
          <w:shd w:val="clear" w:color="auto" w:fill="FFFFFF"/>
        </w:rPr>
        <w:t>. Derechos cambiarios. </w:t>
      </w:r>
      <w:r w:rsidRPr="006C02F1">
        <w:rPr>
          <w:rFonts w:ascii="Arial" w:eastAsia="Times New Roman" w:hAnsi="Arial" w:cs="Arial"/>
          <w:color w:val="000000"/>
          <w:sz w:val="27"/>
          <w:szCs w:val="27"/>
          <w:shd w:val="clear" w:color="auto" w:fill="FFFFFF"/>
        </w:rPr>
        <w:t>La inversión de capitales del exterior, realizada en cumplimiento de las normas del presente título, da derecho a su titular para: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Reinvertir utilidades, o retener en el superávit las utilidades no distribuidas con derecho a giro;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Capitalizar las sumas con derecho a giro, producto de obligaciones derivadas de la inversión;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Remitir al exterior en moneda libremente convertible las utilidades netas comprobadas que generen periódicamente sus inversiones con base en los balances de fin de cada ejercicio social o con base en estos y el acto o contrato que rige el aporte cuando se trata de inversión directa, o con base en el cierre de cuentas del respectivo administrador cuando se trate de inversión de portafolio.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Remitir al exterior en moneda libremente convertible las sumas recibidas producto de la enajenación de la inversión dentro del país, o de la liquidación de la empresa o portafolio o de la reducción de su capital.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10 Decreto 2080 de 2000, literal c) modificado por el Art. 5 del Decreto 4800 de 2010, literal d) modificado por el Art. 1 del Decreto 4210 de 2004, modificado por el Art. 1 del Decreto 1940 de 2006, modificado por el Art. 1 del Decreto 1801 de 2007, modificado por el Art .1 del Decreto 3913 de 2008)</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2.17.2.2.4.2</w:t>
      </w:r>
      <w:r w:rsidRPr="006C02F1">
        <w:rPr>
          <w:rFonts w:ascii="Arial" w:eastAsia="Times New Roman" w:hAnsi="Arial" w:cs="Arial"/>
          <w:b/>
          <w:bCs/>
          <w:i/>
          <w:iCs/>
          <w:color w:val="000000"/>
          <w:sz w:val="27"/>
          <w:szCs w:val="27"/>
          <w:shd w:val="clear" w:color="auto" w:fill="FFFFFF"/>
        </w:rPr>
        <w:t>. Garantía de Derechos Cambiarios. </w:t>
      </w:r>
      <w:r w:rsidRPr="006C02F1">
        <w:rPr>
          <w:rFonts w:ascii="Arial" w:eastAsia="Times New Roman" w:hAnsi="Arial" w:cs="Arial"/>
          <w:color w:val="000000"/>
          <w:sz w:val="27"/>
          <w:szCs w:val="27"/>
          <w:shd w:val="clear" w:color="auto" w:fill="FFFFFF"/>
        </w:rPr>
        <w:t>Las condiciones de reembolso de la inversión y de la remisión de utilidades legalmente vigentes a la fecha del registro de la inversión del exterior, no podrán ser cambiadas de manera que afecten desfavorablemente al inversionista, salvo temporalmente cuando las reservas internacionales sean inferiores a tres (3) meses de importaciones.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11 Decreto 2080 de 2000)</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CALIFICACIÓN DE INVERSIONISTAS Y EMPRESAS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2.17.2.2.5.1.</w:t>
      </w:r>
      <w:r w:rsidRPr="006C02F1">
        <w:rPr>
          <w:rFonts w:ascii="Arial" w:eastAsia="Times New Roman" w:hAnsi="Arial" w:cs="Arial"/>
          <w:b/>
          <w:bCs/>
          <w:i/>
          <w:iCs/>
          <w:color w:val="000000"/>
          <w:sz w:val="27"/>
          <w:szCs w:val="27"/>
          <w:shd w:val="clear" w:color="auto" w:fill="FFFFFF"/>
        </w:rPr>
        <w:t> Calificación de persona natural como inversionista nacional. </w:t>
      </w:r>
      <w:r w:rsidRPr="006C02F1">
        <w:rPr>
          <w:rFonts w:ascii="Arial" w:eastAsia="Times New Roman" w:hAnsi="Arial" w:cs="Arial"/>
          <w:color w:val="000000"/>
          <w:sz w:val="27"/>
          <w:szCs w:val="27"/>
          <w:shd w:val="clear" w:color="auto" w:fill="FFFFFF"/>
        </w:rPr>
        <w:t>Corresponde al Banco de la República, calificar como inversionistas nacionales a las personas naturales extranjeras que así lo soliciten, cuando demuestren su calidad de residentes conforme al Título 1 de la presente parte o aquellos que lo modifiquen, sustituyan o complementen.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12 Decreto 2080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2.17.2.2.5.2</w:t>
      </w:r>
      <w:r w:rsidRPr="006C02F1">
        <w:rPr>
          <w:rFonts w:ascii="Arial" w:eastAsia="Times New Roman" w:hAnsi="Arial" w:cs="Arial"/>
          <w:b/>
          <w:bCs/>
          <w:i/>
          <w:iCs/>
          <w:color w:val="000000"/>
          <w:sz w:val="27"/>
          <w:szCs w:val="27"/>
          <w:shd w:val="clear" w:color="auto" w:fill="FFFFFF"/>
        </w:rPr>
        <w:t>. Ámbito subregional. </w:t>
      </w:r>
      <w:r w:rsidRPr="006C02F1">
        <w:rPr>
          <w:rFonts w:ascii="Arial" w:eastAsia="Times New Roman" w:hAnsi="Arial" w:cs="Arial"/>
          <w:color w:val="000000"/>
          <w:sz w:val="27"/>
          <w:szCs w:val="27"/>
          <w:shd w:val="clear" w:color="auto" w:fill="FFFFFF"/>
        </w:rPr>
        <w:t>El Ministerio de Comercio, Industria y Turismo, previa solicitud del interesado, certificará como de inversionistas nacionales, las inversiones de origen subregional cuyos titulares sean inversionistas nacionales de Países Miembros del Acuerdo de Cartagena, siempre que se acredite el carácter de inversionista nacional en el país de origen, mediante certificación expedida por el organismo nacional competente de dicho país.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términos inversionista nacional, subregional, extranjero, empresa nacional, mixta y extranjera y empresa multinacional andina, tendrán el significado que establecen las decisiones 291 y 292 del Acuerdo de Cartagena o las decisiones que las modifiquen, sustituyan o complementen.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Para los efectos de la calificación de la empresa como nacional, mixta o extranjera, el organismo competente será el Ministerio de Comercio, Industria y Turismo.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Las empresas extranjeras que tengan convenio vigente de transformación en los términos del capítulo 11 de la decisión 220 del Acuerdo de Cartagena, podrán solicitar al Departamento Nacional de Planeación la terminación de dicho convenio.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13 Decreto 2080 de 2000)</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6</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SOLUCIÓN DE CONTROVERSIAS, SANCIONES Y CONTROLES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2.17.2.2.6.1.</w:t>
      </w:r>
      <w:r w:rsidRPr="006C02F1">
        <w:rPr>
          <w:rFonts w:ascii="Arial" w:eastAsia="Times New Roman" w:hAnsi="Arial" w:cs="Arial"/>
          <w:b/>
          <w:bCs/>
          <w:i/>
          <w:iCs/>
          <w:color w:val="000000"/>
          <w:sz w:val="27"/>
          <w:szCs w:val="27"/>
          <w:shd w:val="clear" w:color="auto" w:fill="FFFFFF"/>
        </w:rPr>
        <w:t> Ley y jurisdicción aplicables. </w:t>
      </w:r>
      <w:r w:rsidRPr="006C02F1">
        <w:rPr>
          <w:rFonts w:ascii="Arial" w:eastAsia="Times New Roman" w:hAnsi="Arial" w:cs="Arial"/>
          <w:color w:val="000000"/>
          <w:sz w:val="27"/>
          <w:szCs w:val="27"/>
          <w:shd w:val="clear" w:color="auto" w:fill="FFFFFF"/>
        </w:rPr>
        <w:t>Salvo lo dispuesto en los tratados o convenios internacionales vigentes, en la solución de controversias o conflictos derivados de la aplicación del régimen de las inversiones de capital del exterior, se aplicará lo dispuesto en la legislación colombiana.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Con la misma salvedad contemplada en el inciso anterior y sin perjuicio de las acciones que puedan instaurarse ante jurisdicciones extranjeras, todo lo atinente a las inversiones de capital del exterior, también estará sometido a la jurisdicción de los tribunales y normas arbitrales colombianas, salvo que las partes hayan pactado el arbitraje internacional.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14 Decreto 2080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 .2.2.6.2</w:t>
      </w:r>
      <w:r w:rsidRPr="006C02F1">
        <w:rPr>
          <w:rFonts w:ascii="Arial" w:eastAsia="Times New Roman" w:hAnsi="Arial" w:cs="Arial"/>
          <w:b/>
          <w:bCs/>
          <w:i/>
          <w:iCs/>
          <w:color w:val="000000"/>
          <w:sz w:val="27"/>
          <w:szCs w:val="27"/>
          <w:shd w:val="clear" w:color="auto" w:fill="FFFFFF"/>
        </w:rPr>
        <w:t>. Representación de inversionistas de capital del exterior. </w:t>
      </w:r>
      <w:r w:rsidRPr="006C02F1">
        <w:rPr>
          <w:rFonts w:ascii="Arial" w:eastAsia="Times New Roman" w:hAnsi="Arial" w:cs="Arial"/>
          <w:color w:val="000000"/>
          <w:sz w:val="27"/>
          <w:szCs w:val="27"/>
          <w:shd w:val="clear" w:color="auto" w:fill="FFFFFF"/>
        </w:rPr>
        <w:t>Los inversionistas de capital del exterior deberán nombrar un apoderado en Colombia de acuerdo a los términos previstos en la legislación colombiana.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la inversión de portafolio, el apoderado será la respectiva entidad administradora.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inversionistas y sus representantes legales o apoderados responderán solidariamente por el cumplimiento de las obligaciones de registro de que trata 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15 Decreto 2080 de 2000, modificado por el Art 6 del Decreto 4800 de 2010)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2.17.2.2.6.3.</w:t>
      </w:r>
      <w:r w:rsidRPr="006C02F1">
        <w:rPr>
          <w:rFonts w:ascii="Arial" w:eastAsia="Times New Roman" w:hAnsi="Arial" w:cs="Arial"/>
          <w:b/>
          <w:bCs/>
          <w:i/>
          <w:iCs/>
          <w:color w:val="000000"/>
          <w:sz w:val="27"/>
          <w:szCs w:val="27"/>
          <w:shd w:val="clear" w:color="auto" w:fill="FFFFFF"/>
        </w:rPr>
        <w:t> Sanciones. </w:t>
      </w:r>
      <w:r w:rsidRPr="006C02F1">
        <w:rPr>
          <w:rFonts w:ascii="Arial" w:eastAsia="Times New Roman" w:hAnsi="Arial" w:cs="Arial"/>
          <w:color w:val="000000"/>
          <w:sz w:val="27"/>
          <w:szCs w:val="27"/>
          <w:shd w:val="clear" w:color="auto" w:fill="FFFFFF"/>
        </w:rPr>
        <w:t>En los casos de inversiones y actos jurídicos conducentes a la instalación de empresas en sectores prohibidos o en forma no autorizada, cuando ello fuere necesario, y sin perjuicio de lo dispuesto en el Código de Comercio y demás normas concordantes, la Superintendencia de Sociedades de conformidad con las funciones que tiene asignadas, decretará la suspensión y liquidación de la actividad en el primer caso, y en ambos casos, solicitará al Banco de la República la cancelación del registro si a ello hay lugar. Lo anterior sin perjuicio de las funciones que tienen las entidades de control.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Carecerá de derechos y garantías cambiarías, cualquier inversión de capital del exterior que se realice en contravención a lo dispuesto en este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Cuando se establezca por parte de la autoridad de control competente que, en el momento de la canalización de las divisas, estas fueron declaradas como inversión extranjera pero dicho capital del exterior no fue invertido efectivamente en el país, el Banco de la República procederá a la cancelación del registro.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16 Decreto 2080 de 2000, modificado por el Art 6 Decreto 1844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2.17.2.2.6.4</w:t>
      </w:r>
      <w:r w:rsidRPr="006C02F1">
        <w:rPr>
          <w:rFonts w:ascii="Arial" w:eastAsia="Times New Roman" w:hAnsi="Arial" w:cs="Arial"/>
          <w:b/>
          <w:bCs/>
          <w:i/>
          <w:iCs/>
          <w:color w:val="000000"/>
          <w:sz w:val="27"/>
          <w:szCs w:val="27"/>
          <w:shd w:val="clear" w:color="auto" w:fill="FFFFFF"/>
        </w:rPr>
        <w:t>. Control y vigilancia. </w:t>
      </w:r>
      <w:r w:rsidRPr="006C02F1">
        <w:rPr>
          <w:rFonts w:ascii="Arial" w:eastAsia="Times New Roman" w:hAnsi="Arial" w:cs="Arial"/>
          <w:color w:val="000000"/>
          <w:sz w:val="27"/>
          <w:szCs w:val="27"/>
          <w:shd w:val="clear" w:color="auto" w:fill="FFFFFF"/>
        </w:rPr>
        <w:t>El control y vigilancia del cumplimiento de lo previsto en el presente título estará a cargo de las entidades u organismos previstos por la ley.</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17 Decreto 2080 de 2000)</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REGÍMENES ESPECIALES DE LAS INVERSIONES DE CAPITAL DEL EXTERIOR</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SECTOR FINANCIERO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2.17.2.3.1.1.</w:t>
      </w:r>
      <w:r w:rsidRPr="006C02F1">
        <w:rPr>
          <w:rFonts w:ascii="Arial" w:eastAsia="Times New Roman" w:hAnsi="Arial" w:cs="Arial"/>
          <w:b/>
          <w:bCs/>
          <w:i/>
          <w:iCs/>
          <w:color w:val="000000"/>
          <w:sz w:val="27"/>
          <w:szCs w:val="27"/>
          <w:shd w:val="clear" w:color="auto" w:fill="FFFFFF"/>
        </w:rPr>
        <w:t> Participación extranjera. </w:t>
      </w:r>
      <w:r w:rsidRPr="006C02F1">
        <w:rPr>
          <w:rFonts w:ascii="Arial" w:eastAsia="Times New Roman" w:hAnsi="Arial" w:cs="Arial"/>
          <w:color w:val="000000"/>
          <w:sz w:val="27"/>
          <w:szCs w:val="27"/>
          <w:shd w:val="clear" w:color="auto" w:fill="FFFFFF"/>
        </w:rPr>
        <w:t>Los inversionistas de capital del exterior podrán participar en el capital de las instituciones financieras, suscribiendo o adquiriendo acciones, bonos obligatoriamente convertibles en acciones, o aportes sociales de carácter cooperativo, en cualquier proporción.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Igualmente, los bancos y compañías de seguros del exterior podrán realizar aportes iniciales o subsiguientes al capital asignado de las sucursales que constituyan en Colombia de conformidad con las normas aplicables, en especial, el Estatuto Orgánico del Sistema Financiero y el Decreto 2555 de 2010 En todo caso, en dichas sucursales no habrá lugar a realizar aportes de capital por vía de la cuenta de inversión suplementaria al capital asignado.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registro de las inversiones de capital del exterior en el sector financiero sólo podrá hacerse una vez se obtengan las autorizaciones de la Superintendencia Financiera de Colombia para la constitución u organización y/o adquisición de acciones de cualquier institución financiera, conforme a lo previsto en el Estatuto Orgánico del Sistema Financiero y demás disposiciones que lo modifiquen.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18 Decreto 2080 de 2000, modificado por el Art 1 del Decreto 1150 de 2014)</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2.17.2.3.1.2.</w:t>
      </w:r>
      <w:r w:rsidRPr="006C02F1">
        <w:rPr>
          <w:rFonts w:ascii="Arial" w:eastAsia="Times New Roman" w:hAnsi="Arial" w:cs="Arial"/>
          <w:b/>
          <w:bCs/>
          <w:i/>
          <w:iCs/>
          <w:color w:val="000000"/>
          <w:sz w:val="27"/>
          <w:szCs w:val="27"/>
          <w:shd w:val="clear" w:color="auto" w:fill="FFFFFF"/>
        </w:rPr>
        <w:t> Régimen general aplicable. </w:t>
      </w:r>
      <w:r w:rsidRPr="006C02F1">
        <w:rPr>
          <w:rFonts w:ascii="Arial" w:eastAsia="Times New Roman" w:hAnsi="Arial" w:cs="Arial"/>
          <w:color w:val="000000"/>
          <w:sz w:val="27"/>
          <w:szCs w:val="27"/>
          <w:shd w:val="clear" w:color="auto" w:fill="FFFFFF"/>
        </w:rPr>
        <w:t xml:space="preserve">La inversión de capital del exterior en instituciones financieras se regirá por las disposiciones </w:t>
      </w:r>
      <w:r w:rsidRPr="006C02F1">
        <w:rPr>
          <w:rFonts w:ascii="Arial" w:eastAsia="Times New Roman" w:hAnsi="Arial" w:cs="Arial"/>
          <w:color w:val="000000"/>
          <w:sz w:val="27"/>
          <w:szCs w:val="27"/>
          <w:shd w:val="clear" w:color="auto" w:fill="FFFFFF"/>
        </w:rPr>
        <w:lastRenderedPageBreak/>
        <w:t>generales sobre la materia en todo aquello que no haya sido regulado por el presente capítulo.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19 Decreto 2080 de 2000)</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SECTOR DE HIDROCARBUROS Y MINERÍA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2.17.2.3.2.1</w:t>
      </w:r>
      <w:r w:rsidRPr="006C02F1">
        <w:rPr>
          <w:rFonts w:ascii="Arial" w:eastAsia="Times New Roman" w:hAnsi="Arial" w:cs="Arial"/>
          <w:b/>
          <w:bCs/>
          <w:i/>
          <w:iCs/>
          <w:color w:val="000000"/>
          <w:sz w:val="27"/>
          <w:szCs w:val="27"/>
          <w:shd w:val="clear" w:color="auto" w:fill="FFFFFF"/>
        </w:rPr>
        <w:t>. Normas especiales. </w:t>
      </w:r>
      <w:r w:rsidRPr="006C02F1">
        <w:rPr>
          <w:rFonts w:ascii="Arial" w:eastAsia="Times New Roman" w:hAnsi="Arial" w:cs="Arial"/>
          <w:color w:val="000000"/>
          <w:sz w:val="27"/>
          <w:szCs w:val="27"/>
          <w:shd w:val="clear" w:color="auto" w:fill="FFFFFF"/>
        </w:rPr>
        <w:t>El régimen general de inversión de capitales del exterior referente al sector de hidrocarburos y minería estará sujeto a las normas de esta sección, las que en consecuencia prevalecerán, cuando sea del caso, sobre las establecidas por otras normas del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20 Decreto 2080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2.17.2.3.2.2.</w:t>
      </w:r>
      <w:r w:rsidRPr="006C02F1">
        <w:rPr>
          <w:rFonts w:ascii="Arial" w:eastAsia="Times New Roman" w:hAnsi="Arial" w:cs="Arial"/>
          <w:b/>
          <w:bCs/>
          <w:i/>
          <w:iCs/>
          <w:color w:val="000000"/>
          <w:sz w:val="27"/>
          <w:szCs w:val="27"/>
          <w:shd w:val="clear" w:color="auto" w:fill="FFFFFF"/>
        </w:rPr>
        <w:t> Normas aplicables. </w:t>
      </w:r>
      <w:r w:rsidRPr="006C02F1">
        <w:rPr>
          <w:rFonts w:ascii="Arial" w:eastAsia="Times New Roman" w:hAnsi="Arial" w:cs="Arial"/>
          <w:color w:val="000000"/>
          <w:sz w:val="27"/>
          <w:szCs w:val="27"/>
          <w:shd w:val="clear" w:color="auto" w:fill="FFFFFF"/>
        </w:rPr>
        <w:t>Las inversiones de capitales del exterior para la exploración y explotación de petróleo y gas natural, para proyectos de refinación, transporte y distribución de hidrocarburos y para la exploración, explotación, beneficio y transformación de minerales, estarán sujetas al cumplimiento de las normas que regulan dichas actividades en especial y, cuando a ello hubiere lugar, las previstas en el contrato respectivo entre ECOPETROL y el inversionista del exterior.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21 Decreto 2080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2.17.2.3.2.3.</w:t>
      </w:r>
      <w:r w:rsidRPr="006C02F1">
        <w:rPr>
          <w:rFonts w:ascii="Arial" w:eastAsia="Times New Roman" w:hAnsi="Arial" w:cs="Arial"/>
          <w:b/>
          <w:bCs/>
          <w:i/>
          <w:iCs/>
          <w:color w:val="000000"/>
          <w:sz w:val="27"/>
          <w:szCs w:val="27"/>
          <w:shd w:val="clear" w:color="auto" w:fill="FFFFFF"/>
        </w:rPr>
        <w:t> Registro. </w:t>
      </w:r>
      <w:r w:rsidRPr="006C02F1">
        <w:rPr>
          <w:rFonts w:ascii="Arial" w:eastAsia="Times New Roman" w:hAnsi="Arial" w:cs="Arial"/>
          <w:color w:val="000000"/>
          <w:sz w:val="27"/>
          <w:szCs w:val="27"/>
          <w:shd w:val="clear" w:color="auto" w:fill="FFFFFF"/>
        </w:rPr>
        <w:t>Los inversionistas del exterior deberán registrar su inversión de acuerdo con lo estipulado en el presente título. El no cumplimiento de lo dispuesto en este artículo se considerará como una infracción cambiaría.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Banco de la República informará mensualmente al Ministerio de Minas y Energía sobre los movimientos de capital del exterior, identificando los inversionistas del exterior, la empresa receptora, los montos y modalidades de inversión registrados.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22 Decreto 2080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2.17.2.3.2.4.</w:t>
      </w:r>
      <w:r w:rsidRPr="006C02F1">
        <w:rPr>
          <w:rFonts w:ascii="Arial" w:eastAsia="Times New Roman" w:hAnsi="Arial" w:cs="Arial"/>
          <w:b/>
          <w:bCs/>
          <w:i/>
          <w:iCs/>
          <w:color w:val="000000"/>
          <w:sz w:val="27"/>
          <w:szCs w:val="27"/>
          <w:shd w:val="clear" w:color="auto" w:fill="FFFFFF"/>
        </w:rPr>
        <w:t> Sectores de minería e hidrocarburos. </w:t>
      </w:r>
      <w:r w:rsidRPr="006C02F1">
        <w:rPr>
          <w:rFonts w:ascii="Arial" w:eastAsia="Times New Roman" w:hAnsi="Arial" w:cs="Arial"/>
          <w:color w:val="000000"/>
          <w:sz w:val="27"/>
          <w:szCs w:val="27"/>
          <w:shd w:val="clear" w:color="auto" w:fill="FFFFFF"/>
        </w:rPr>
        <w:t xml:space="preserve">Sin perjuicio de lo dispuesto en el Capítulo 2 del presente título, el régimen cambiaría de los sectores de hidrocarburos y minería, incluidas las </w:t>
      </w:r>
      <w:r w:rsidRPr="006C02F1">
        <w:rPr>
          <w:rFonts w:ascii="Arial" w:eastAsia="Times New Roman" w:hAnsi="Arial" w:cs="Arial"/>
          <w:color w:val="000000"/>
          <w:sz w:val="27"/>
          <w:szCs w:val="27"/>
          <w:shd w:val="clear" w:color="auto" w:fill="FFFFFF"/>
        </w:rPr>
        <w:lastRenderedPageBreak/>
        <w:t>actividades de exploración y explotación de petróleo, gas natural, carbón, ferroníquel o uranio, estará sujeto a las regulaciones de la Junta Directiva del Banco de la República conforme a sus competencias.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23 Decreto 2080 de 2000, modificado por el Art 7 del Decreto 1844 de 2003)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2.17.2.3.2.5</w:t>
      </w:r>
      <w:r w:rsidRPr="006C02F1">
        <w:rPr>
          <w:rFonts w:ascii="Arial" w:eastAsia="Times New Roman" w:hAnsi="Arial" w:cs="Arial"/>
          <w:b/>
          <w:bCs/>
          <w:i/>
          <w:iCs/>
          <w:color w:val="000000"/>
          <w:sz w:val="27"/>
          <w:szCs w:val="27"/>
          <w:shd w:val="clear" w:color="auto" w:fill="FFFFFF"/>
        </w:rPr>
        <w:t>. Inversiones en diferentes actividades. </w:t>
      </w:r>
      <w:r w:rsidRPr="006C02F1">
        <w:rPr>
          <w:rFonts w:ascii="Arial" w:eastAsia="Times New Roman" w:hAnsi="Arial" w:cs="Arial"/>
          <w:color w:val="000000"/>
          <w:sz w:val="27"/>
          <w:szCs w:val="27"/>
          <w:shd w:val="clear" w:color="auto" w:fill="FFFFFF"/>
        </w:rPr>
        <w:t>Cuando una misma empresa con inversión de capital del exterior en el sector de hidrocarburos y minería desarrolle varias actividades económicas dentro del sector a las cuales deban aplicarse normas cambiarías diferentes, deberá demostrar ante el Banco de la República, en forma exacta, las utilidades generadas en cada período contable por cada una de sus actividades, mediante el empleo de procedimientos de contabilidad aprobados que permitan identificar plenamente los activos y pasivos y la inversión de cada una de esas actividades. En estos casos no se aceptarán activos ni pasivos comunes a las distintas actividades.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25 Decreto 2080 de 2000)</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RÉGIMEN GENERAL DE LA INVERSIÓN DE CAPITAL DEL EXTERIOR DE PORTAFOLIO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2.17.2.3.3.1</w:t>
      </w:r>
      <w:r w:rsidRPr="006C02F1">
        <w:rPr>
          <w:rFonts w:ascii="Arial" w:eastAsia="Times New Roman" w:hAnsi="Arial" w:cs="Arial"/>
          <w:b/>
          <w:bCs/>
          <w:i/>
          <w:iCs/>
          <w:color w:val="000000"/>
          <w:sz w:val="27"/>
          <w:szCs w:val="27"/>
          <w:shd w:val="clear" w:color="auto" w:fill="FFFFFF"/>
        </w:rPr>
        <w:t>. Administrador. </w:t>
      </w:r>
      <w:r w:rsidRPr="006C02F1">
        <w:rPr>
          <w:rFonts w:ascii="Arial" w:eastAsia="Times New Roman" w:hAnsi="Arial" w:cs="Arial"/>
          <w:color w:val="000000"/>
          <w:sz w:val="27"/>
          <w:szCs w:val="27"/>
          <w:shd w:val="clear" w:color="auto" w:fill="FFFFFF"/>
        </w:rPr>
        <w:t>Toda inversión de capital del exterior de portafolio se hará por medio de un administrador. Solamente podrán serlo las sociedades comisionistas de bolsa, las sociedades fiduciarias y las sociedades administradoras de inversión, sometidas a la inspección y vigilancia de la Superintendencia Financiera de Colombia. Estas entidades tendrán las siguientes obligaciones, sin perjuicio de las demás que deban cumplir de conformidad con las normas que las rigen: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Las tributarias;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Las cambiarías;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Las de información que deba suministrar a las autoridades cambiaría o de inspección y vigilancia;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Las demás que señale la autoridad de inspección y vigilancia en ejercicio de sus facultades.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 1.</w:t>
      </w:r>
      <w:r w:rsidRPr="006C02F1">
        <w:rPr>
          <w:rFonts w:ascii="Arial" w:eastAsia="Times New Roman" w:hAnsi="Arial" w:cs="Arial"/>
          <w:color w:val="000000"/>
          <w:sz w:val="27"/>
          <w:szCs w:val="27"/>
          <w:shd w:val="clear" w:color="auto" w:fill="FFFFFF"/>
        </w:rPr>
        <w:t> Cuando se trate de operaciones trasnacionales realizadas en desarrollo de acuerdos de integración de bolsas de valores de que trata el capítulo segundo del título sexto del libro quince de la parte segunda del Decreto 2555 de 2010 o la norma que lo modifique o sustituya, los depósitos centralizados de valores locales cumplirán las obligaciones de registro o información que sean del caso, de conformidad con lo exigido por el Banco de la República y la Superintendencia Financiera de Colombia.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En ejercicio de la administración se podrán realizar las operaciones del mercado monetario a las que se refieren los artículos 2.36.3.1.1, 2.36.3.1.2 y 2.36.3.1.3 del Decreto 2555 de 2010 o las normas que los modifiquen o sustituyan, o constituir las garantías que se requieran para el efecto.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Igualmente, podrán realizar operaciones con instrumentos financieros derivados y constituir las respectivas garantías.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Así mismo podrán constituir las garantías requeridas para el cumplimiento de las operaciones aceptadas por una cámara de riesgo central de contraparte sometida a la inspección y vigilancia de la Superintendencia Financiera de Colombia; y podrán realizar las actividades y cumplir con las obligaciones a su cargo ante los miembros a través de los cuales participen en la compensación y liquidación y ante tales cámaras de conformidad con lo establecido en los respectivos reglamentos.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Con este propósito, también estarán facultados para mantener los recursos necesarios para la liquidación de tales operaciones o para la constitución y ajuste de las respectivas garantías en cuentas corrientes, en cuentas de ahorro o en cualquier otro mecanismo que sea autorizado para el efecto por la Superintendencia Financiera de Colombia.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26 Decreto 2080 de 2000, modificado por el Art 7 del Decreto 4800 de 2010)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2.17.2.3.3.2</w:t>
      </w:r>
      <w:r w:rsidRPr="006C02F1">
        <w:rPr>
          <w:rFonts w:ascii="Arial" w:eastAsia="Times New Roman" w:hAnsi="Arial" w:cs="Arial"/>
          <w:b/>
          <w:bCs/>
          <w:i/>
          <w:iCs/>
          <w:color w:val="000000"/>
          <w:sz w:val="27"/>
          <w:szCs w:val="27"/>
          <w:shd w:val="clear" w:color="auto" w:fill="FFFFFF"/>
        </w:rPr>
        <w:t>. Régimen de transición de los Fondos de Inversión de Capital Extranjero. </w:t>
      </w:r>
      <w:r w:rsidRPr="006C02F1">
        <w:rPr>
          <w:rFonts w:ascii="Arial" w:eastAsia="Times New Roman" w:hAnsi="Arial" w:cs="Arial"/>
          <w:color w:val="000000"/>
          <w:sz w:val="27"/>
          <w:szCs w:val="27"/>
          <w:shd w:val="clear" w:color="auto" w:fill="FFFFFF"/>
        </w:rPr>
        <w:t>Los Fondos de Inversión de Capital Extranjero que se encontraban autorizados y en funcionamiento antes del 29 de diciembre de 2010 conforme la normativa vigente para el momento de su autorización, podrán seguir funcionando de conformidad con las normas de la presente parte y con las que rigen las respectivas entidades administradoras sometidas a la inspección y vigilancia de la Superintendencia Financiera de Colombia.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PARÁGRAFO. </w:t>
      </w:r>
      <w:r w:rsidRPr="006C02F1">
        <w:rPr>
          <w:rFonts w:ascii="Arial" w:eastAsia="Times New Roman" w:hAnsi="Arial" w:cs="Arial"/>
          <w:color w:val="000000"/>
          <w:sz w:val="27"/>
          <w:szCs w:val="27"/>
          <w:shd w:val="clear" w:color="auto" w:fill="FFFFFF"/>
        </w:rPr>
        <w:t>Para efectos tributarios, es entendido que el cambio de denominación del vehículo de inversión no genera ninguna modificación en el respectivo régimen legal aplicable. En consecuencia, el régimen de los Fondos de Inversión de Capital Extranjero que continúen en funcionamiento en virtud de lo establecido en el inciso primero del presente artículo, así como para los inversionistas del exterior que lo sean de conformidad con el artículo anterior, será el previsto en el artículo 18 -1 del Estatuto Tributario, sin perjuicio de las demás normas especiales previstas en la legislación tributaria.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10 Decreto 4800 de 2010)</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RÉGIMEN GENERAL DE LAS INVERSIONES COLOMBIANAS EN EL EXTERIOR</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DEFINICIÓN Y MODALIDADES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 .2.4.1.1.</w:t>
      </w:r>
      <w:r w:rsidRPr="006C02F1">
        <w:rPr>
          <w:rFonts w:ascii="Arial" w:eastAsia="Times New Roman" w:hAnsi="Arial" w:cs="Arial"/>
          <w:b/>
          <w:bCs/>
          <w:i/>
          <w:iCs/>
          <w:color w:val="000000"/>
          <w:sz w:val="27"/>
          <w:szCs w:val="27"/>
          <w:shd w:val="clear" w:color="auto" w:fill="FFFFFF"/>
        </w:rPr>
        <w:t> Inversión de capital colombiano en el exterior. </w:t>
      </w:r>
      <w:r w:rsidRPr="006C02F1">
        <w:rPr>
          <w:rFonts w:ascii="Arial" w:eastAsia="Times New Roman" w:hAnsi="Arial" w:cs="Arial"/>
          <w:color w:val="000000"/>
          <w:sz w:val="27"/>
          <w:szCs w:val="27"/>
          <w:shd w:val="clear" w:color="auto" w:fill="FFFFFF"/>
        </w:rPr>
        <w:t>Se entiende por inversión de capital colombiano en el exterior la vinculación a empresas en el extranjero de activos generados en Colombia, que no tengan derecho de giro, y la reinversión o capitalización en el exterior de sumas con obligación de reintegro provenientes de utilidades, intereses, comisiones, amortización de préstamos, regalías y otros pagos de servicios técnicos y reembolsos de capital.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Se considera inversionista colombiano en el exterior a toda persona residente en Colombia, de acuerdo con el Título 1 de la presente parte, propietaria de una inversión de capital en el exterior en los términos previstos en 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42 Decreto 2080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2.17.2.4.1.2</w:t>
      </w:r>
      <w:r w:rsidRPr="006C02F1">
        <w:rPr>
          <w:rFonts w:ascii="Arial" w:eastAsia="Times New Roman" w:hAnsi="Arial" w:cs="Arial"/>
          <w:b/>
          <w:bCs/>
          <w:i/>
          <w:iCs/>
          <w:color w:val="000000"/>
          <w:sz w:val="27"/>
          <w:szCs w:val="27"/>
          <w:shd w:val="clear" w:color="auto" w:fill="FFFFFF"/>
        </w:rPr>
        <w:t>. Modalidades. </w:t>
      </w:r>
      <w:r w:rsidRPr="006C02F1">
        <w:rPr>
          <w:rFonts w:ascii="Arial" w:eastAsia="Times New Roman" w:hAnsi="Arial" w:cs="Arial"/>
          <w:color w:val="000000"/>
          <w:sz w:val="27"/>
          <w:szCs w:val="27"/>
          <w:shd w:val="clear" w:color="auto" w:fill="FFFFFF"/>
        </w:rPr>
        <w:t>Las inversiones de capital colombiano en el exterior en empresas constituidas o establecidas o que se proyecte constituir en el exterior, podrán revestir, entre otras, las siguientes modalidades: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a) Exportación de bienes tangibles tales como maquinaria, equipos u otros bienes físicos aportados al capital cuyo valor en moneda extranjera no se reintegra al país, conforme a los reglamentos que al efecto expidan los respectivos organismos competentes;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Exportación de divisas como aporte directo de capital a una empresa;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Aportes mediante exportación de servicios, asistencia técnica, contribuciones tecnológicas o activos intangibles aportados al capital, cuyo valor en moneda extranjera no se reintegra al país, conforme a las reglamentaciones aplicables;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d) Reinversión o capitalización de sumas con obligación de reintegro provenientes de utilidades, intereses, comisiones, amortización de préstamos, regalías y otros pagos de servicios técnicos y reembolsos de capital;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 Aportes en divisas provenientes de créditos externos contratados para tal efecto, de acuerdo con las reglamentaciones expedidas por la Junta Directiva del Banco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f) La vinculación de recursos en el exterior, aunque ello no implique desplazamiento de recursos físicos hacia el extranjero;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g) Las modalidades señaladas en los literales a), b) y c) del presente artículo, cuando no se computen como aportes al capital de la empresa.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Se entiende por reembolso de capital, las remesas provenientes del exterior que constituyen una disminución del monto de capital colombiano vinculado a actividades económicas en el exterior.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Las inversiones de capital colombiano en el exterior cubren el aporte en empresas constituidas o que se constituyan en el extranjero, la adquisición con ánimo de permanencia de acciones, cuotas o derechos de propiedad de personas residentes en el exterior y el establecimiento de sucursales o agencias en el exterior.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43 Decreto 2080 de 2000)</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AUTORIZACIÓN Y REGISTRO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2.17.2.4.2.1</w:t>
      </w:r>
      <w:r w:rsidRPr="006C02F1">
        <w:rPr>
          <w:rFonts w:ascii="Arial" w:eastAsia="Times New Roman" w:hAnsi="Arial" w:cs="Arial"/>
          <w:b/>
          <w:bCs/>
          <w:i/>
          <w:iCs/>
          <w:color w:val="000000"/>
          <w:sz w:val="27"/>
          <w:szCs w:val="27"/>
          <w:shd w:val="clear" w:color="auto" w:fill="FFFFFF"/>
        </w:rPr>
        <w:t>. Autorización. </w:t>
      </w:r>
      <w:r w:rsidRPr="006C02F1">
        <w:rPr>
          <w:rFonts w:ascii="Arial" w:eastAsia="Times New Roman" w:hAnsi="Arial" w:cs="Arial"/>
          <w:color w:val="000000"/>
          <w:sz w:val="27"/>
          <w:szCs w:val="27"/>
          <w:shd w:val="clear" w:color="auto" w:fill="FFFFFF"/>
        </w:rPr>
        <w:t>Salvo lo previsto en regímenes especiales contemplados en este título, la inversión de capital colombiano en el exterior, se trate de inversión inicial o adicional, no requiere de autorización.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44 Decreto 2080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2.17.2.4.2.2</w:t>
      </w:r>
      <w:r w:rsidRPr="006C02F1">
        <w:rPr>
          <w:rFonts w:ascii="Arial" w:eastAsia="Times New Roman" w:hAnsi="Arial" w:cs="Arial"/>
          <w:b/>
          <w:bCs/>
          <w:i/>
          <w:iCs/>
          <w:color w:val="000000"/>
          <w:sz w:val="27"/>
          <w:szCs w:val="27"/>
          <w:shd w:val="clear" w:color="auto" w:fill="FFFFFF"/>
        </w:rPr>
        <w:t>. Registro. </w:t>
      </w:r>
      <w:r w:rsidRPr="006C02F1">
        <w:rPr>
          <w:rFonts w:ascii="Arial" w:eastAsia="Times New Roman" w:hAnsi="Arial" w:cs="Arial"/>
          <w:color w:val="000000"/>
          <w:sz w:val="27"/>
          <w:szCs w:val="27"/>
          <w:shd w:val="clear" w:color="auto" w:fill="FFFFFF"/>
        </w:rPr>
        <w:t>La inversión de capital colombiano en el exterior y su movimiento, deberá registrarse en el Banco de la República conforme a los reglamentos que dicha entidad expida al respecto.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45 Decreto 2080 de 2000)</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OBLIGACIONES DEL INVERSIONISTA Y CONTROLES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2.17.2.4.3.1</w:t>
      </w:r>
      <w:r w:rsidRPr="006C02F1">
        <w:rPr>
          <w:rFonts w:ascii="Arial" w:eastAsia="Times New Roman" w:hAnsi="Arial" w:cs="Arial"/>
          <w:b/>
          <w:bCs/>
          <w:i/>
          <w:iCs/>
          <w:color w:val="000000"/>
          <w:sz w:val="27"/>
          <w:szCs w:val="27"/>
          <w:shd w:val="clear" w:color="auto" w:fill="FFFFFF"/>
        </w:rPr>
        <w:t>. Obligaciones del inversionista colombiano. </w:t>
      </w:r>
      <w:r w:rsidRPr="006C02F1">
        <w:rPr>
          <w:rFonts w:ascii="Arial" w:eastAsia="Times New Roman" w:hAnsi="Arial" w:cs="Arial"/>
          <w:color w:val="000000"/>
          <w:sz w:val="27"/>
          <w:szCs w:val="27"/>
          <w:shd w:val="clear" w:color="auto" w:fill="FFFFFF"/>
        </w:rPr>
        <w:t>El titular de una inversión colombiana en el exterior, o quien represente sus intereses, deberá registrar las inversiones iniciales o adicionales en el Banco de la República, de acuerdo con el procedimiento que señale dicha entidad y conforme a los siguientes términos: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Las inversiones en divisas se registrarán con la presentación de la declaración de cambio correspondiente a su canalización a través del mercado cambiario;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Las demás modalidades de inversión colombiana en el exterior se registrarán dentro de un plazo máximo de doce (12) meses contados a partir del momento en que se efectúe la inversión. Este registro se hará en los términos y condiciones que establezca el Banco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La sustitución de la inversión original, entendiéndose por tal, cambios en los titulares, en la destinación o en la empresa receptora de la misma, deberá registrarse en el Banco de la República. El registro se efectuará dentro de un plazo máximo de doce (12) meses contados a partir del momento en que se efectúe la sustitución. Este registro se hará en los términos y condiciones que establezca el Banco de la República.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xml:space="preserve"> El Banco de la República podrá solicitar la información que considere necesaria para el adecuado seguimiento de las inversiones, incluyendo la relativa a los estados financieros de la empresa inversionista y </w:t>
      </w:r>
      <w:r w:rsidRPr="006C02F1">
        <w:rPr>
          <w:rFonts w:ascii="Arial" w:eastAsia="Times New Roman" w:hAnsi="Arial" w:cs="Arial"/>
          <w:color w:val="000000"/>
          <w:sz w:val="27"/>
          <w:szCs w:val="27"/>
          <w:shd w:val="clear" w:color="auto" w:fill="FFFFFF"/>
        </w:rPr>
        <w:lastRenderedPageBreak/>
        <w:t>la receptora de la inversión colombiana en el exterior, y remitirá a la DIAN la información necesaria para efectos del control de las obligaciones tributarias que genere la inversión colombiana en el exterior.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El Banco de la República se abstendrá de registrar las inversiones que se realicen en contravención de lo dispuesto en 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Tampoco se registrarán las inversiones cuando el interesado no presente la declaración de cambio correspondiente a su canalización como inversión a través del mercado cambiarlo.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3.</w:t>
      </w:r>
      <w:r w:rsidRPr="006C02F1">
        <w:rPr>
          <w:rFonts w:ascii="Arial" w:eastAsia="Times New Roman" w:hAnsi="Arial" w:cs="Arial"/>
          <w:color w:val="000000"/>
          <w:sz w:val="27"/>
          <w:szCs w:val="27"/>
          <w:shd w:val="clear" w:color="auto" w:fill="FFFFFF"/>
        </w:rPr>
        <w:t> El incumplimiento del registro de las inversiones colombianas en el exterior, en la oportunidad y en las condiciones en que deba efectuarse, constituye infracción cambiaria.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Cuando se establezca por parte de la autoridad de control competente que las divisas fueron declaradas como inversión colombiana en el exterior pero no fueron efectivamente invertidas en el extranjero, el Banco de la República procederá a la cancelación del registro.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46 Decreto 2080 de 2000, modificado por el Art 8 del Decreto 4800 de 2010)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2.17.2.4.3.2</w:t>
      </w:r>
      <w:r w:rsidRPr="006C02F1">
        <w:rPr>
          <w:rFonts w:ascii="Arial" w:eastAsia="Times New Roman" w:hAnsi="Arial" w:cs="Arial"/>
          <w:b/>
          <w:bCs/>
          <w:i/>
          <w:iCs/>
          <w:color w:val="000000"/>
          <w:sz w:val="27"/>
          <w:szCs w:val="27"/>
          <w:shd w:val="clear" w:color="auto" w:fill="FFFFFF"/>
        </w:rPr>
        <w:t>. Registro extemporáneo. </w:t>
      </w:r>
      <w:r w:rsidRPr="006C02F1">
        <w:rPr>
          <w:rFonts w:ascii="Arial" w:eastAsia="Times New Roman" w:hAnsi="Arial" w:cs="Arial"/>
          <w:color w:val="000000"/>
          <w:sz w:val="27"/>
          <w:szCs w:val="27"/>
          <w:shd w:val="clear" w:color="auto" w:fill="FFFFFF"/>
        </w:rPr>
        <w:t>Los inversionistas de capital colombiano en el exterior que no hayan registrado la inversión en los plazos establecidos, podrán hacerlo siempre que: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En el momento de la salida de las divisas se haya declarado que el capital colombiano se destina a inversión en el exterior;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El capital colombiano se haya invertido efectivamente en el exterior.</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47 Decreto 2080 de 2000)</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SECCIÓN 4.</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INVERSIONES CON RÉGIMEN ESPECIAL</w:t>
      </w:r>
    </w:p>
    <w:p w:rsidR="006C02F1" w:rsidRPr="006C02F1" w:rsidRDefault="006C02F1" w:rsidP="006C02F1">
      <w:pPr>
        <w:spacing w:before="100" w:beforeAutospacing="1" w:after="100" w:afterAutospacing="1" w:line="240" w:lineRule="auto"/>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2.17.2.4.4.1.</w:t>
      </w:r>
      <w:r w:rsidRPr="006C02F1">
        <w:rPr>
          <w:rFonts w:ascii="Arial" w:eastAsia="Times New Roman" w:hAnsi="Arial" w:cs="Arial"/>
          <w:b/>
          <w:bCs/>
          <w:i/>
          <w:iCs/>
          <w:color w:val="000000"/>
          <w:sz w:val="27"/>
          <w:szCs w:val="27"/>
          <w:shd w:val="clear" w:color="auto" w:fill="FFFFFF"/>
        </w:rPr>
        <w:t> Régimen especial de inversiones en el sector financiero, de valores y de seguros del exterior.</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1. Las entidades sometidas a la inspección y vigilancia de la Superintendencia Financiera de Colombia podrán realizar inversiones de capital en el exterior, de conformidad con lo establecido en el estatuto orgánico del sistema financiero o las normas que lo modifiquen o sustituyan.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Las inversiones de entidades no sometidas a la inspección y vigilancia de la Superintendencia Financiera de Colombia en entidades financieras, de valores y de seguros del exterior, se someterán al régimen general de las inversiones colombianas en el exterior de que trata el Capítulo 4 del presente título. Esta Superintendencia definirá cuándo una entidad del exterior es financiera, de valores o de seguros.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En caso que los inversionistas sean socios en forma directa de instituciones sometidas a la inspección y vigilancia de la Superintendencia Financiera de Colombia, deberán informar previamente a esta entidad sus operaciones con el propósito de que se pueda realizar una supervisión comprensiva y consolidada, en la forma que esta Superintendencia reglamente</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48 Decreto 2080 de 2000, modificado por el Art 9 del Decreto 4800 de 2010)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2.17.2.4.4.2.</w:t>
      </w:r>
      <w:r w:rsidRPr="006C02F1">
        <w:rPr>
          <w:rFonts w:ascii="Arial" w:eastAsia="Times New Roman" w:hAnsi="Arial" w:cs="Arial"/>
          <w:b/>
          <w:bCs/>
          <w:i/>
          <w:iCs/>
          <w:color w:val="000000"/>
          <w:sz w:val="27"/>
          <w:szCs w:val="27"/>
          <w:shd w:val="clear" w:color="auto" w:fill="FFFFFF"/>
        </w:rPr>
        <w:t> Inversiones no sujetas al presente título. </w:t>
      </w:r>
      <w:r w:rsidRPr="006C02F1">
        <w:rPr>
          <w:rFonts w:ascii="Arial" w:eastAsia="Times New Roman" w:hAnsi="Arial" w:cs="Arial"/>
          <w:color w:val="000000"/>
          <w:sz w:val="27"/>
          <w:szCs w:val="27"/>
          <w:shd w:val="clear" w:color="auto" w:fill="FFFFFF"/>
        </w:rPr>
        <w:t>No estarán sujetas a los dispuesto en el presente título, las inversiones y activos en el exterior de que trata el artículo 17 de la Ley 9ª de 1991, ni la tenencia de divisas por residentes en el país en los términos del artículo 7° de la misma ley.</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Tampoco estarán sujetas al mismo las inversiones temporales realizadas en el exterior por residentes en el país, ni la tenencia y posesión en el exterior, por residentes en el país, de las divisas que deban ser transferidas o negociadas por medio del mercado cambiario, las cuales estarán reguladas por las normas generales sobre la materia que adopte la Junta Directiva del Banco de la República conforme al artículo 10 y demás normas pertinentes de la Ley 9ª de 1991.</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49 Decreto 2080 de 2000)</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CAPÍTULO 5</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DISPOSICIONES FINALES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lastRenderedPageBreak/>
        <w:t>ARTÍCULO 2.17.2.5.1.</w:t>
      </w:r>
      <w:r w:rsidRPr="006C02F1">
        <w:rPr>
          <w:rFonts w:ascii="Arial" w:eastAsia="Times New Roman" w:hAnsi="Arial" w:cs="Arial"/>
          <w:b/>
          <w:bCs/>
          <w:i/>
          <w:iCs/>
          <w:color w:val="000000"/>
          <w:sz w:val="27"/>
          <w:szCs w:val="27"/>
          <w:shd w:val="clear" w:color="auto" w:fill="FFFFFF"/>
        </w:rPr>
        <w:t> Negociaciones internacionales. </w:t>
      </w:r>
      <w:r w:rsidRPr="006C02F1">
        <w:rPr>
          <w:rFonts w:ascii="Arial" w:eastAsia="Times New Roman" w:hAnsi="Arial" w:cs="Arial"/>
          <w:color w:val="000000"/>
          <w:sz w:val="27"/>
          <w:szCs w:val="27"/>
          <w:shd w:val="clear" w:color="auto" w:fill="FFFFFF"/>
        </w:rPr>
        <w:t>El Departamento Nacional de Planeación, el Ministerio de Relaciones Exteriores, el Ministerio de Hacienda y Crédito Público, el Ministerio de Comercio, Industria y Turismo y el Banco de la República, dentro de la órbita de su competencia, deberán conceptuar y participar activamente en la negociación de los Tratados de Protección y Promoción de Inversiones.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50 Decreto 2080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2.17.2.5.2</w:t>
      </w:r>
      <w:r w:rsidRPr="006C02F1">
        <w:rPr>
          <w:rFonts w:ascii="Arial" w:eastAsia="Times New Roman" w:hAnsi="Arial" w:cs="Arial"/>
          <w:b/>
          <w:bCs/>
          <w:i/>
          <w:iCs/>
          <w:color w:val="000000"/>
          <w:sz w:val="27"/>
          <w:szCs w:val="27"/>
          <w:shd w:val="clear" w:color="auto" w:fill="FFFFFF"/>
        </w:rPr>
        <w:t>. Seguros a la inversión. </w:t>
      </w:r>
      <w:r w:rsidRPr="006C02F1">
        <w:rPr>
          <w:rFonts w:ascii="Arial" w:eastAsia="Times New Roman" w:hAnsi="Arial" w:cs="Arial"/>
          <w:color w:val="000000"/>
          <w:sz w:val="27"/>
          <w:szCs w:val="27"/>
          <w:shd w:val="clear" w:color="auto" w:fill="FFFFFF"/>
        </w:rPr>
        <w:t>El Ministerio de Industria, Comercio y Turismo aprobará lo relativo a seguros o garantías a la inversión, derivados de convenios internacionales ratificados por Colombia, cuando así lo exijan los respectivos acuerdos internacionales.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51 Decreto 2080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2.17.2.5.3. </w:t>
      </w:r>
      <w:r w:rsidRPr="006C02F1">
        <w:rPr>
          <w:rFonts w:ascii="Arial" w:eastAsia="Times New Roman" w:hAnsi="Arial" w:cs="Arial"/>
          <w:b/>
          <w:bCs/>
          <w:i/>
          <w:iCs/>
          <w:color w:val="000000"/>
          <w:sz w:val="27"/>
          <w:szCs w:val="27"/>
          <w:shd w:val="clear" w:color="auto" w:fill="FFFFFF"/>
        </w:rPr>
        <w:t>Procedimientos operativos. </w:t>
      </w:r>
      <w:r w:rsidRPr="006C02F1">
        <w:rPr>
          <w:rFonts w:ascii="Arial" w:eastAsia="Times New Roman" w:hAnsi="Arial" w:cs="Arial"/>
          <w:color w:val="000000"/>
          <w:sz w:val="27"/>
          <w:szCs w:val="27"/>
          <w:shd w:val="clear" w:color="auto" w:fill="FFFFFF"/>
        </w:rPr>
        <w:t>La Junta Directiva del Banco de la República según lo preceptúe el legislador, podrá establecer procedimientos operativos, en los temas que sean de su competencia, a fin de velar por el estricto cumplimiento de lo dispuesto en el presente título.</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52 Decreto 2080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2.17.2.5.4. </w:t>
      </w:r>
      <w:r w:rsidRPr="006C02F1">
        <w:rPr>
          <w:rFonts w:ascii="Arial" w:eastAsia="Times New Roman" w:hAnsi="Arial" w:cs="Arial"/>
          <w:b/>
          <w:bCs/>
          <w:i/>
          <w:iCs/>
          <w:color w:val="000000"/>
          <w:sz w:val="27"/>
          <w:szCs w:val="27"/>
          <w:shd w:val="clear" w:color="auto" w:fill="FFFFFF"/>
        </w:rPr>
        <w:t>Impuestos. </w:t>
      </w:r>
      <w:r w:rsidRPr="006C02F1">
        <w:rPr>
          <w:rFonts w:ascii="Arial" w:eastAsia="Times New Roman" w:hAnsi="Arial" w:cs="Arial"/>
          <w:color w:val="000000"/>
          <w:sz w:val="27"/>
          <w:szCs w:val="27"/>
          <w:shd w:val="clear" w:color="auto" w:fill="FFFFFF"/>
        </w:rPr>
        <w:t>Los asuntos tributarios relacionados con la inversión continuarán rigiéndose por el Estatuto Tributario y sus normas complementarias.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Todo lo establecido en este título debe entenderse sin perjuicio del pago previo de impuestos según lo ordenen las normas fiscales.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53 Decreto 2080 de 2000)</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2.17.2.5.5 </w:t>
      </w:r>
      <w:r w:rsidRPr="006C02F1">
        <w:rPr>
          <w:rFonts w:ascii="Arial" w:eastAsia="Times New Roman" w:hAnsi="Arial" w:cs="Arial"/>
          <w:b/>
          <w:bCs/>
          <w:i/>
          <w:iCs/>
          <w:color w:val="000000"/>
          <w:sz w:val="27"/>
          <w:szCs w:val="27"/>
          <w:shd w:val="clear" w:color="auto" w:fill="FFFFFF"/>
        </w:rPr>
        <w:t>.Información. </w:t>
      </w:r>
      <w:r w:rsidRPr="006C02F1">
        <w:rPr>
          <w:rFonts w:ascii="Arial" w:eastAsia="Times New Roman" w:hAnsi="Arial" w:cs="Arial"/>
          <w:color w:val="000000"/>
          <w:sz w:val="27"/>
          <w:szCs w:val="27"/>
          <w:shd w:val="clear" w:color="auto" w:fill="FFFFFF"/>
        </w:rPr>
        <w:t>El Banco de la República informará periódicamente los datos mensuales sobre las inversiones que registre al Departamento Nacional de Planeación y al Ministerio de Comercio, Industria y Turismo, identificando el inversionista, la empresa receptora, el monto y modalidad de la inversión.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Las empresas receptoras de capitales del exterior deberán suministrar al Banco de la República, por solicitud de éste, la información que requiera para el cumplimiento de sus funciones.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54 Decreto 2080 de 2000, modificado por el Art 3 del Decreto 2466 de 2007)</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PARTE 18</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DISPOSICIONES VARIAS</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GARANTÍA CARTERA VIS SUBSIDIABLE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2.18.1.1.</w:t>
      </w:r>
      <w:r w:rsidRPr="006C02F1">
        <w:rPr>
          <w:rFonts w:ascii="Arial" w:eastAsia="Times New Roman" w:hAnsi="Arial" w:cs="Arial"/>
          <w:b/>
          <w:bCs/>
          <w:i/>
          <w:iCs/>
          <w:color w:val="000000"/>
          <w:sz w:val="27"/>
          <w:szCs w:val="27"/>
          <w:shd w:val="clear" w:color="auto" w:fill="FFFFFF"/>
        </w:rPr>
        <w:t> Garantía Cartera VIS Subsidiable. </w:t>
      </w:r>
      <w:hyperlink r:id="rId61" w:history="1">
        <w:r w:rsidRPr="006C02F1">
          <w:rPr>
            <w:rFonts w:ascii="Arial" w:eastAsia="Times New Roman" w:hAnsi="Arial" w:cs="Arial"/>
            <w:i/>
            <w:iCs/>
            <w:color w:val="0000FF"/>
            <w:sz w:val="27"/>
            <w:szCs w:val="27"/>
            <w:u w:val="single"/>
            <w:shd w:val="clear" w:color="auto" w:fill="FFFFFF"/>
          </w:rPr>
          <w:t>Modificado por el art. 1, Decreto Nacional 2215 de 2015.</w:t>
        </w:r>
      </w:hyperlink>
      <w:r w:rsidRPr="006C02F1">
        <w:rPr>
          <w:rFonts w:ascii="Arial" w:eastAsia="Times New Roman" w:hAnsi="Arial" w:cs="Arial"/>
          <w:b/>
          <w:bCs/>
          <w:i/>
          <w:iCs/>
          <w:color w:val="000000"/>
          <w:sz w:val="27"/>
          <w:szCs w:val="27"/>
          <w:shd w:val="clear" w:color="auto" w:fill="FFFFFF"/>
        </w:rPr>
        <w:t> </w:t>
      </w:r>
      <w:r w:rsidRPr="006C02F1">
        <w:rPr>
          <w:rFonts w:ascii="Arial" w:eastAsia="Times New Roman" w:hAnsi="Arial" w:cs="Arial"/>
          <w:color w:val="000000"/>
          <w:sz w:val="27"/>
          <w:szCs w:val="27"/>
          <w:shd w:val="clear" w:color="auto" w:fill="FFFFFF"/>
        </w:rPr>
        <w:t>La Nación-Ministerio de Hacienda y Crédito Público, a través del Fondo de Garantías de Instituciones Financieras, Fogafín, otorgará su garantía a los bonos hipotecarios para financiar cartera VIS subsidiable y a los títulos emitidos en procesos de titularización de cartera VIS subsidiable, que se emitan sobre cartera originada por los establecimientos de crédito, de conformidad con lo dispuesto en los artículos 9°, 10 y 12 de la Ley 546 de 1999, con sujeción a lo previsto en el presente título.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w:t>
      </w:r>
      <w:r w:rsidRPr="006C02F1">
        <w:rPr>
          <w:rFonts w:ascii="Arial" w:eastAsia="Times New Roman" w:hAnsi="Arial" w:cs="Arial"/>
          <w:color w:val="000000"/>
          <w:sz w:val="27"/>
          <w:szCs w:val="27"/>
          <w:shd w:val="clear" w:color="auto" w:fill="FFFFFF"/>
        </w:rPr>
        <w:t> El monto liberado del cupo de la garantía por el valor de los títulos recomprados, bien sea por las amortizaciones o por el prepago de las carteras subyacentes de dichos títulos, operará de forma rotativa y podrá ser utilizado de nuevo para el otorgamiento de garantías dentro del plazo establecido por el Gobierno Nacional.</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(Art.1 Decreto 2782 de 2001, modificado º por el Art. 1 del Decreto 576 de 2004, modificado por el Art 1° del Decreto 2753 de 2005, modificado por el Art. 1 del Decreto 2717 de 2006. El Art. 1 del Decreto 2322 de 2010, modificado por el Art.1 del Decreto 2711 de 2012)</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2.18.1.2.</w:t>
      </w:r>
      <w:r w:rsidRPr="006C02F1">
        <w:rPr>
          <w:rFonts w:ascii="Arial" w:eastAsia="Times New Roman" w:hAnsi="Arial" w:cs="Arial"/>
          <w:b/>
          <w:bCs/>
          <w:i/>
          <w:iCs/>
          <w:color w:val="000000"/>
          <w:sz w:val="27"/>
          <w:szCs w:val="27"/>
          <w:shd w:val="clear" w:color="auto" w:fill="FFFFFF"/>
        </w:rPr>
        <w:t> Recursos. </w:t>
      </w:r>
      <w:r w:rsidRPr="006C02F1">
        <w:rPr>
          <w:rFonts w:ascii="Arial" w:eastAsia="Times New Roman" w:hAnsi="Arial" w:cs="Arial"/>
          <w:color w:val="000000"/>
          <w:sz w:val="27"/>
          <w:szCs w:val="27"/>
          <w:shd w:val="clear" w:color="auto" w:fill="FFFFFF"/>
        </w:rPr>
        <w:t>Para pagar las garantías a que se refiere el artículo precedente y para atender los gastos y costos de la administración de la garantía, el Fondo de Garantías de Instituciones Financieras, Fogafín contará principalmente con los siguientes recursos, los cuales se mantendrán en una reserva especial y separada: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Los recursos que reciba de la Nación Ministerio de Hacienda y Crédito Público para pagar oportunamente las garantías, así como para cubrir los gastos directos que demande el sistema de garantías;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b) Los recursos provenientes de las comisiones o primas por el otorgamiento de las garantías, de conformidad con el artículo 2.18.1.5 de esta parte;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 Otros recursos que obtenga directamente el Fondo de Garantías de Instituciones Financieras, Fogafín, provenientes de operaciones realizadas con cargo a los recursos de la reserva.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2 Decreto 2782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2.18.1.3</w:t>
      </w:r>
      <w:r w:rsidRPr="006C02F1">
        <w:rPr>
          <w:rFonts w:ascii="Arial" w:eastAsia="Times New Roman" w:hAnsi="Arial" w:cs="Arial"/>
          <w:b/>
          <w:bCs/>
          <w:i/>
          <w:iCs/>
          <w:color w:val="000000"/>
          <w:sz w:val="27"/>
          <w:szCs w:val="27"/>
          <w:shd w:val="clear" w:color="auto" w:fill="FFFFFF"/>
        </w:rPr>
        <w:t>. Alcance de la Garantía. </w:t>
      </w:r>
      <w:r w:rsidRPr="006C02F1">
        <w:rPr>
          <w:rFonts w:ascii="Arial" w:eastAsia="Times New Roman" w:hAnsi="Arial" w:cs="Arial"/>
          <w:color w:val="000000"/>
          <w:sz w:val="27"/>
          <w:szCs w:val="27"/>
          <w:shd w:val="clear" w:color="auto" w:fill="FFFFFF"/>
        </w:rPr>
        <w:t>La garantía se otorgará a los bonos hipotecarios para financiar cartera VIS subsidiable y a los títulos emitidos en procesos de titularización de cartera VIS subsidiable que cumplan con lo previsto en los artículos 9º y 12 de la Ley 546 de 1999 y las normas que los desarrollen.</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3 Decreto 2782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2.18.1.4</w:t>
      </w:r>
      <w:r w:rsidRPr="006C02F1">
        <w:rPr>
          <w:rFonts w:ascii="Arial" w:eastAsia="Times New Roman" w:hAnsi="Arial" w:cs="Arial"/>
          <w:b/>
          <w:bCs/>
          <w:i/>
          <w:iCs/>
          <w:color w:val="000000"/>
          <w:sz w:val="27"/>
          <w:szCs w:val="27"/>
          <w:shd w:val="clear" w:color="auto" w:fill="FFFFFF"/>
        </w:rPr>
        <w:t>. Requisitos. </w:t>
      </w:r>
      <w:r w:rsidRPr="006C02F1">
        <w:rPr>
          <w:rFonts w:ascii="Arial" w:eastAsia="Times New Roman" w:hAnsi="Arial" w:cs="Arial"/>
          <w:color w:val="000000"/>
          <w:sz w:val="27"/>
          <w:szCs w:val="27"/>
          <w:shd w:val="clear" w:color="auto" w:fill="FFFFFF"/>
        </w:rPr>
        <w:t>Previo al otorgamiento de la garantía, se deberá remitir al Fondo de Garantías de Instituciones Financieras, Fogafín la calificación del establecimiento de crédito emisor de los bonos o la calificación, reservada de la emisión de los títulos que se vayan a emitir en procesos de titularización. En todo caso, la garantía de la Nación sólo podrá otorgarse cuando la calificación corresponda a grado de inversión.</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El establecimiento de crédito emisor de los bonos hipotecarios o el agente de manejo del respectivo proceso de titularización deberá suscribir con el Fondo de Garantías de Instituciones Financieras, Fogafín los contratos respectivos, en los términos generales que apruebe su Junta Directiva, en los cuales se determinarán el valor y la forma en que habrá de pagarse la comisión por la garantía, los requisitos de la cartera hipotecaria VIS subsidiable financiada mediante la emisión de bonos o que respalda la emisión de títulos del proceso de titularización y los aspectos operativos de la garantía.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4 Decreto 2782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2.18.1.5.</w:t>
      </w:r>
      <w:r w:rsidRPr="006C02F1">
        <w:rPr>
          <w:rFonts w:ascii="Arial" w:eastAsia="Times New Roman" w:hAnsi="Arial" w:cs="Arial"/>
          <w:b/>
          <w:bCs/>
          <w:i/>
          <w:iCs/>
          <w:color w:val="000000"/>
          <w:sz w:val="27"/>
          <w:szCs w:val="27"/>
          <w:shd w:val="clear" w:color="auto" w:fill="FFFFFF"/>
        </w:rPr>
        <w:t> Comisión. </w:t>
      </w:r>
      <w:r w:rsidRPr="006C02F1">
        <w:rPr>
          <w:rFonts w:ascii="Arial" w:eastAsia="Times New Roman" w:hAnsi="Arial" w:cs="Arial"/>
          <w:color w:val="000000"/>
          <w:sz w:val="27"/>
          <w:szCs w:val="27"/>
          <w:shd w:val="clear" w:color="auto" w:fill="FFFFFF"/>
        </w:rPr>
        <w:t xml:space="preserve">La comisión por el otorgamiento de la garantía será fijada de conformidad con lo establecido en el literal b), numeral 2 del artículo 318 del Estatuto Orgánico del Sistema Financiero, teniendo en cuenta, entre otros criterios, el valor en riesgo y los costos y gastos de administración de la garantía. El Fondo de Garantías de Instituciones Financieras. Fogafín podrá establecer la información y documentación que </w:t>
      </w:r>
      <w:r w:rsidRPr="006C02F1">
        <w:rPr>
          <w:rFonts w:ascii="Arial" w:eastAsia="Times New Roman" w:hAnsi="Arial" w:cs="Arial"/>
          <w:color w:val="000000"/>
          <w:sz w:val="27"/>
          <w:szCs w:val="27"/>
          <w:shd w:val="clear" w:color="auto" w:fill="FFFFFF"/>
        </w:rPr>
        <w:lastRenderedPageBreak/>
        <w:t>requiera como condición para solicitar el acceso a la garantía y verificar el comportamiento de las emisiones.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5 Decreto 2782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2.18.1.6</w:t>
      </w:r>
      <w:r w:rsidRPr="006C02F1">
        <w:rPr>
          <w:rFonts w:ascii="Arial" w:eastAsia="Times New Roman" w:hAnsi="Arial" w:cs="Arial"/>
          <w:b/>
          <w:bCs/>
          <w:i/>
          <w:iCs/>
          <w:color w:val="000000"/>
          <w:sz w:val="27"/>
          <w:szCs w:val="27"/>
          <w:shd w:val="clear" w:color="auto" w:fill="FFFFFF"/>
        </w:rPr>
        <w:t>. Disponibilidad de Recursos. </w:t>
      </w:r>
      <w:r w:rsidRPr="006C02F1">
        <w:rPr>
          <w:rFonts w:ascii="Arial" w:eastAsia="Times New Roman" w:hAnsi="Arial" w:cs="Arial"/>
          <w:color w:val="000000"/>
          <w:sz w:val="27"/>
          <w:szCs w:val="27"/>
          <w:shd w:val="clear" w:color="auto" w:fill="FFFFFF"/>
        </w:rPr>
        <w:t>La Nación Ministerio de Hacienda y Crédito Público dispondrá de los mecanismos necesarios para garantizar que en todo momento existan los recursos suficientes para honrar las garantías.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tal efecto, el Fondo de Garantías de Instituciones Financieras, Fogafín deberá presentar al Ministerio de Hacienda y Crédito Público las proyecciones y cálculos estimados de los recursos que se requerirán cada año para pagar las garantías.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Cuando los recursos de la reserva especial y separada a que alude el artículo 2.18.1.2 del presente título no sean suficientes para pagar las garantías, el Ministerio de Hacienda y Crédito Público deberá suministrar los recursos que permitan pagar a los tenedores de Bonos y Títulos, mediante la entrega de títulos de deuda pública.</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6 Decreto 2782 de 2001)</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2.18.1.7. </w:t>
      </w:r>
      <w:r w:rsidRPr="006C02F1">
        <w:rPr>
          <w:rFonts w:ascii="Arial" w:eastAsia="Times New Roman" w:hAnsi="Arial" w:cs="Arial"/>
          <w:b/>
          <w:bCs/>
          <w:i/>
          <w:iCs/>
          <w:color w:val="000000"/>
          <w:sz w:val="27"/>
          <w:szCs w:val="27"/>
          <w:shd w:val="clear" w:color="auto" w:fill="FFFFFF"/>
        </w:rPr>
        <w:t>Convenio. </w:t>
      </w:r>
      <w:r w:rsidRPr="006C02F1">
        <w:rPr>
          <w:rFonts w:ascii="Arial" w:eastAsia="Times New Roman" w:hAnsi="Arial" w:cs="Arial"/>
          <w:color w:val="000000"/>
          <w:sz w:val="27"/>
          <w:szCs w:val="27"/>
          <w:shd w:val="clear" w:color="auto" w:fill="FFFFFF"/>
        </w:rPr>
        <w:t>Con el fin de regular los aspectos administrativos y operativos del sistema de garantías a que se refiere el presente título, el Ministerio de Hacienda y Crédito Público y el Fondo de Garantías de Instituciones Financieras, Fogafín, suscribirán un convenio en el cual regularán los derechos y obligaciones de la Nación y del Fondo de Garantías de Instituciones Financieras respecto del sistema de garantías.</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t>(Art. 7 Decreto 2782 de 2001)</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TÍTULO 2</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CAPTACIÓN MASIVA DE FONDOS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2.18.2.1.</w:t>
      </w:r>
      <w:r w:rsidRPr="006C02F1">
        <w:rPr>
          <w:rFonts w:ascii="Arial" w:eastAsia="Times New Roman" w:hAnsi="Arial" w:cs="Arial"/>
          <w:b/>
          <w:bCs/>
          <w:i/>
          <w:iCs/>
          <w:color w:val="000000"/>
          <w:sz w:val="27"/>
          <w:szCs w:val="27"/>
          <w:shd w:val="clear" w:color="auto" w:fill="FFFFFF"/>
        </w:rPr>
        <w:t> Definición. </w:t>
      </w:r>
      <w:r w:rsidRPr="006C02F1">
        <w:rPr>
          <w:rFonts w:ascii="Arial" w:eastAsia="Times New Roman" w:hAnsi="Arial" w:cs="Arial"/>
          <w:color w:val="000000"/>
          <w:sz w:val="27"/>
          <w:szCs w:val="27"/>
          <w:shd w:val="clear" w:color="auto" w:fill="FFFFFF"/>
        </w:rPr>
        <w:t>Para los efectos del Decreto 2920 de 1982, se entiende que una persona natural o jurídica capta dineros del público en forma masiva y habitual en uno cualquiera de los siguientes casos: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xml:space="preserve">1. Cuando su pasivo para con el público está compuesto por obligaciones con más de veinte (20) personas o por más de cincuenta (50) obligaciones, en </w:t>
      </w:r>
      <w:r w:rsidRPr="006C02F1">
        <w:rPr>
          <w:rFonts w:ascii="Arial" w:eastAsia="Times New Roman" w:hAnsi="Arial" w:cs="Arial"/>
          <w:color w:val="000000"/>
          <w:sz w:val="27"/>
          <w:szCs w:val="27"/>
          <w:shd w:val="clear" w:color="auto" w:fill="FFFFFF"/>
        </w:rPr>
        <w:lastRenderedPageBreak/>
        <w:t>cualquiera de los dos casos contraídas directamente o a través de interpuesta persona.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Por pasivo para con el público se entiende el monto de las obligaciones contraídas por haber recibido dinero a título de mutuo o a cualquiera otro en que no se prevea como contraprestación el suministro de bienes o servicios.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Cuando, conjunta o separadamente, haya celebrado en un período de tres (3) meses consecutivos más de veinte (20) contratos de mandato con el objeto de administrar dineros de sus mandantes bajo la modalidad de libre administración o para invertirlos en títulos o valores a juicio del mandatario, o haya vendido títulos de crédito o de inversión con la obligación para el comprador de transferirle la propiedad de títulos de la misma especie, a la vista o en un plazo convenido, y contra reembolso de un precio.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Para determinar el período de los tres (3) meses a que se refiere el inciso anterior, podrá tenerse como fecha inicial la que corresponda a cualquiera de los contratos de mandato o de las operaciones de venta.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1.</w:t>
      </w:r>
      <w:r w:rsidRPr="006C02F1">
        <w:rPr>
          <w:rFonts w:ascii="Arial" w:eastAsia="Times New Roman" w:hAnsi="Arial" w:cs="Arial"/>
          <w:color w:val="000000"/>
          <w:sz w:val="27"/>
          <w:szCs w:val="27"/>
          <w:shd w:val="clear" w:color="auto" w:fill="FFFFFF"/>
        </w:rPr>
        <w:t> En cualquiera de los casos señalados debe concurrir además una de las siguientes condiciones: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a) Que el valor total de los dineros recibidos por el conjunto de las operaciones indicadas sobrepase el 50% del patrimonio líquido de aquella persona; 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b) Que las operaciones respectivas hayan sido el resultado de haber realizado ofertas públicas o privadas a personas innominadas, o de haber utilizado cualquier otro sistema con efectos idénticos o similares.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PARÁGRAFO 2.</w:t>
      </w:r>
      <w:r w:rsidRPr="006C02F1">
        <w:rPr>
          <w:rFonts w:ascii="Arial" w:eastAsia="Times New Roman" w:hAnsi="Arial" w:cs="Arial"/>
          <w:color w:val="000000"/>
          <w:sz w:val="27"/>
          <w:szCs w:val="27"/>
          <w:shd w:val="clear" w:color="auto" w:fill="FFFFFF"/>
        </w:rPr>
        <w:t> No quedarán comprendidos dentro de los cómputos a que se refiere el presente artículo las operaciones realizadas con el cónyuge o los parientes hasta el 4º grado de consanguinidad, 2º de afinidad y único civil, o con los socios o asociados que, teniendo previamente esta calidad en la respectiva sociedad o asociación durante un período de seis (6) meses consecutivos, posean individualmente una participación en el capital de la misma sociedad o asociación superior al cinco por ciento (5%) de dicho capital.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Tampoco se computarán las operaciones realizadas con las instituciones financieras definidas por el artículo 24 del Decreto 2920 de 1982.</w:t>
      </w:r>
    </w:p>
    <w:p w:rsidR="006C02F1" w:rsidRPr="006C02F1" w:rsidRDefault="006C02F1" w:rsidP="006C02F1">
      <w:pPr>
        <w:spacing w:before="100" w:beforeAutospacing="1" w:after="100" w:afterAutospacing="1" w:line="240" w:lineRule="auto"/>
        <w:rPr>
          <w:rFonts w:ascii="Arial" w:eastAsia="Times New Roman" w:hAnsi="Arial" w:cs="Arial"/>
          <w:i/>
          <w:iCs/>
          <w:color w:val="000000"/>
          <w:sz w:val="27"/>
          <w:szCs w:val="27"/>
          <w:shd w:val="clear" w:color="auto" w:fill="FFFFFF"/>
        </w:rPr>
      </w:pPr>
      <w:r w:rsidRPr="006C02F1">
        <w:rPr>
          <w:rFonts w:ascii="Arial" w:eastAsia="Times New Roman" w:hAnsi="Arial" w:cs="Arial"/>
          <w:i/>
          <w:iCs/>
          <w:color w:val="000000"/>
          <w:sz w:val="27"/>
          <w:szCs w:val="27"/>
          <w:shd w:val="clear" w:color="auto" w:fill="FFFFFF"/>
        </w:rPr>
        <w:lastRenderedPageBreak/>
        <w:t>(Art. 1 Decreto 3227 de 1982, modificado por el Art 1 del Decreto 1981 de 1988)</w:t>
      </w:r>
    </w:p>
    <w:p w:rsidR="006C02F1" w:rsidRPr="006C02F1" w:rsidRDefault="006C02F1" w:rsidP="006C02F1">
      <w:pPr>
        <w:spacing w:before="100" w:beforeAutospacing="1" w:after="100" w:afterAutospacing="1" w:line="240" w:lineRule="auto"/>
        <w:jc w:val="center"/>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PARTE 19</w:t>
      </w:r>
    </w:p>
    <w:p w:rsidR="006C02F1" w:rsidRPr="006C02F1" w:rsidRDefault="006C02F1" w:rsidP="006C02F1">
      <w:pPr>
        <w:spacing w:before="100" w:beforeAutospacing="1" w:after="100" w:afterAutospacing="1" w:line="240" w:lineRule="auto"/>
        <w:jc w:val="center"/>
        <w:rPr>
          <w:rFonts w:ascii="Arial" w:eastAsia="Times New Roman" w:hAnsi="Arial" w:cs="Arial"/>
          <w:color w:val="000000"/>
          <w:sz w:val="27"/>
          <w:szCs w:val="27"/>
          <w:shd w:val="clear" w:color="auto" w:fill="FFFFFF"/>
        </w:rPr>
      </w:pPr>
      <w:hyperlink r:id="rId62" w:history="1">
        <w:r w:rsidRPr="006C02F1">
          <w:rPr>
            <w:rFonts w:ascii="Arial" w:eastAsia="Times New Roman" w:hAnsi="Arial" w:cs="Arial"/>
            <w:color w:val="0000FF"/>
            <w:sz w:val="27"/>
            <w:szCs w:val="27"/>
            <w:u w:val="single"/>
            <w:shd w:val="clear" w:color="auto" w:fill="FFFFFF"/>
          </w:rPr>
          <w:t>Adicionado por el art. 1, Decreto Nacional 857 de 2016.</w:t>
        </w:r>
      </w:hyperlink>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LIBRO 3.</w:t>
      </w:r>
    </w:p>
    <w:p w:rsidR="006C02F1" w:rsidRPr="006C02F1" w:rsidRDefault="006C02F1" w:rsidP="006C02F1">
      <w:pPr>
        <w:spacing w:before="100" w:beforeAutospacing="1" w:after="100" w:afterAutospacing="1" w:line="240" w:lineRule="auto"/>
        <w:jc w:val="center"/>
        <w:rPr>
          <w:rFonts w:ascii="Arial" w:eastAsia="Times New Roman" w:hAnsi="Arial" w:cs="Arial"/>
          <w:b/>
          <w:bCs/>
          <w:color w:val="000000"/>
          <w:sz w:val="27"/>
          <w:szCs w:val="27"/>
          <w:shd w:val="clear" w:color="auto" w:fill="FFFFFF"/>
        </w:rPr>
      </w:pPr>
      <w:r w:rsidRPr="006C02F1">
        <w:rPr>
          <w:rFonts w:ascii="Arial" w:eastAsia="Times New Roman" w:hAnsi="Arial" w:cs="Arial"/>
          <w:b/>
          <w:bCs/>
          <w:color w:val="000000"/>
          <w:sz w:val="27"/>
          <w:szCs w:val="27"/>
          <w:shd w:val="clear" w:color="auto" w:fill="FFFFFF"/>
        </w:rPr>
        <w:t>DISPOSICIONES FINALES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3.1.</w:t>
      </w:r>
      <w:r w:rsidRPr="006C02F1">
        <w:rPr>
          <w:rFonts w:ascii="Arial" w:eastAsia="Times New Roman" w:hAnsi="Arial" w:cs="Arial"/>
          <w:b/>
          <w:bCs/>
          <w:i/>
          <w:iCs/>
          <w:color w:val="000000"/>
          <w:sz w:val="27"/>
          <w:szCs w:val="27"/>
          <w:shd w:val="clear" w:color="auto" w:fill="FFFFFF"/>
        </w:rPr>
        <w:t> Derogatoria Integral. </w:t>
      </w:r>
      <w:r w:rsidRPr="006C02F1">
        <w:rPr>
          <w:rFonts w:ascii="Arial" w:eastAsia="Times New Roman" w:hAnsi="Arial" w:cs="Arial"/>
          <w:color w:val="000000"/>
          <w:sz w:val="27"/>
          <w:szCs w:val="27"/>
          <w:shd w:val="clear" w:color="auto" w:fill="FFFFFF"/>
        </w:rPr>
        <w:t>Este decreto regula íntegramente las materias contempladas en él. Por consiguiente, de conformidad con el art. 3 de la Ley 153 de 1887, quedan derogadas todas las disposiciones de naturaleza reglamentaria relativas al sector de Hacienda y Crédito Público que versan sobre las mismas materias, con excepción, exclusivamente, de los siguientes asuntos: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1) No quedan cobijados por la derogatoria anterior los decretos relativos a la creación y conformación de comisiones intersectoriales, comisiones interinstitucionales, consejos, comités, sistemas administrativos y demás asuntos relacionados con la estructura, configuración y conformación de las entidades y organismos del sector administrativo.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2) Igualmente, quedan excluidas de esta derogatoria las normas de naturaleza reglamentaria de este sector administrativo que, a la fecha de expedición del presente decreto, se encuentren suspendidas por la Jurisdicción Contencioso Administrativa, las cuales serán compiladas en este decreto, en caso de recuperar su eficacia jurídica.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3) Tampoco quedan derogadas las disposiciones a que se refieren los artículos 3.2. y 3.3.</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Los actos administrativos expedidos con fundamento en las disposiciones compiladas en el presente decreto mantendrán su vigencia y ejecutoriedad bajo el entendido de que sus fundamentos jurídicos permanecen en el presente decreto compilatorio.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b/>
          <w:bCs/>
          <w:color w:val="000000"/>
          <w:sz w:val="27"/>
          <w:szCs w:val="27"/>
          <w:shd w:val="clear" w:color="auto" w:fill="FFFFFF"/>
        </w:rPr>
        <w:t>ARTÍCULO 3.2.</w:t>
      </w:r>
      <w:r w:rsidRPr="006C02F1">
        <w:rPr>
          <w:rFonts w:ascii="Arial" w:eastAsia="Times New Roman" w:hAnsi="Arial" w:cs="Arial"/>
          <w:b/>
          <w:bCs/>
          <w:i/>
          <w:iCs/>
          <w:color w:val="000000"/>
          <w:sz w:val="27"/>
          <w:szCs w:val="27"/>
          <w:shd w:val="clear" w:color="auto" w:fill="FFFFFF"/>
        </w:rPr>
        <w:t> Normas adicionales que no quedan derogadas. </w:t>
      </w:r>
      <w:r w:rsidRPr="006C02F1">
        <w:rPr>
          <w:rFonts w:ascii="Arial" w:eastAsia="Times New Roman" w:hAnsi="Arial" w:cs="Arial"/>
          <w:color w:val="000000"/>
          <w:sz w:val="27"/>
          <w:szCs w:val="27"/>
          <w:shd w:val="clear" w:color="auto" w:fill="FFFFFF"/>
        </w:rPr>
        <w:t>No quedan derogadas ni han sido compiladas en este Decreto Único las disposiciones sobre:</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lastRenderedPageBreak/>
        <w:t>* Las Normas Internacionales de Contabilidad y de Información Financiera NIIF, y de Aseguramiento de la Información NIA;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El régimen de aduanas y comercio exterior que hayan sido expedidas con fundamento en el numeral 25 del artículo 189 de la Constitución Política;</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Asuntos tributarios y pensionales;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rPr>
      </w:pPr>
      <w:r w:rsidRPr="006C02F1">
        <w:rPr>
          <w:rFonts w:ascii="Arial" w:eastAsia="Times New Roman" w:hAnsi="Arial" w:cs="Arial"/>
          <w:color w:val="000000"/>
          <w:sz w:val="27"/>
          <w:szCs w:val="27"/>
          <w:shd w:val="clear" w:color="auto" w:fill="FFFFFF"/>
        </w:rPr>
        <w:t>* Afiliación al Sistema General de Seguridad Social.</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 Los decretos de liquidación del Presupuesto General de la Nación y sus modificaciones, así como los correspondientes al presupuesto bienal del Sistema General de Regalías.</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PARÁGRAFO.</w:t>
      </w:r>
      <w:r w:rsidRPr="006C02F1">
        <w:rPr>
          <w:rFonts w:ascii="Arial" w:eastAsia="Times New Roman" w:hAnsi="Arial" w:cs="Arial"/>
          <w:color w:val="000000"/>
          <w:sz w:val="27"/>
          <w:szCs w:val="27"/>
          <w:shd w:val="clear" w:color="auto" w:fill="FFFFFF"/>
          <w:lang w:val="es-CO"/>
        </w:rPr>
        <w:t> El Decreto 1609 de 2013 por el cual se aprueba el programa de enajenación de las acciones que la Nación - Ministerio de Hacienda y Crédito Público posee en Isagen S.A E.S.P. y sus modificaciones contenidas en los Decretos 1512 de 2014 y 2316 de 2013, que se encuentran en debate jurídico ante la jurisdicción de lo Contencioso Administrativo, no han sido compilados ni se derogan por este Decreto Único Reglamentario.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3.3.</w:t>
      </w:r>
      <w:r w:rsidRPr="006C02F1">
        <w:rPr>
          <w:rFonts w:ascii="Arial" w:eastAsia="Times New Roman" w:hAnsi="Arial" w:cs="Arial"/>
          <w:b/>
          <w:bCs/>
          <w:i/>
          <w:iCs/>
          <w:color w:val="000000"/>
          <w:sz w:val="27"/>
          <w:szCs w:val="27"/>
          <w:shd w:val="clear" w:color="auto" w:fill="FFFFFF"/>
          <w:lang w:val="es-CO"/>
        </w:rPr>
        <w:t> Vigencia del Decreto 2555 de 2010. </w:t>
      </w:r>
      <w:r w:rsidRPr="006C02F1">
        <w:rPr>
          <w:rFonts w:ascii="Arial" w:eastAsia="Times New Roman" w:hAnsi="Arial" w:cs="Arial"/>
          <w:color w:val="000000"/>
          <w:sz w:val="27"/>
          <w:szCs w:val="27"/>
          <w:shd w:val="clear" w:color="auto" w:fill="FFFFFF"/>
          <w:lang w:val="es-CO"/>
        </w:rPr>
        <w:t>El Decreto 2555 de 2010 compila las normas en materia del sector financiero, asegurador y del mercado de valores y por lo tanto ninguna disposición allí contenida es derogada ni ha sido compilada por este Decreto Único Reglamentario.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color w:val="000000"/>
          <w:sz w:val="27"/>
          <w:szCs w:val="27"/>
          <w:shd w:val="clear" w:color="auto" w:fill="FFFFFF"/>
          <w:lang w:val="es-CO"/>
        </w:rPr>
        <w:t>Los Decretos 790 de 2003, 2280 de 2003, 3965 de 2006, 2058 de 2009, 37 de 2015 y 756 de 2000 que se refieren a reglamentación sobre cooperativas que realizan actividad financiera, y el Decreto 712 de 2004, modificado por el Decreto 1266 de 2005, que regula el numeral 1 del artículo 48 del Estatuto Orgánico del Sistema Financiero, no se consideran derogados por el presente Decreto Único.</w:t>
      </w:r>
    </w:p>
    <w:p w:rsidR="006C02F1" w:rsidRPr="006C02F1" w:rsidRDefault="006C02F1" w:rsidP="006C02F1">
      <w:pPr>
        <w:spacing w:before="100" w:beforeAutospacing="1" w:after="100" w:afterAutospacing="1" w:line="240" w:lineRule="auto"/>
        <w:rPr>
          <w:rFonts w:ascii="Arial" w:eastAsia="Times New Roman" w:hAnsi="Arial" w:cs="Arial"/>
          <w:color w:val="000000"/>
          <w:sz w:val="27"/>
          <w:szCs w:val="27"/>
          <w:shd w:val="clear" w:color="auto" w:fill="FFFFFF"/>
          <w:lang w:val="es-CO"/>
        </w:rPr>
      </w:pPr>
      <w:r w:rsidRPr="006C02F1">
        <w:rPr>
          <w:rFonts w:ascii="Arial" w:eastAsia="Times New Roman" w:hAnsi="Arial" w:cs="Arial"/>
          <w:b/>
          <w:bCs/>
          <w:color w:val="000000"/>
          <w:sz w:val="27"/>
          <w:szCs w:val="27"/>
          <w:shd w:val="clear" w:color="auto" w:fill="FFFFFF"/>
          <w:lang w:val="es-CO"/>
        </w:rPr>
        <w:t>ARTÍCULO 3.4.</w:t>
      </w:r>
      <w:r w:rsidRPr="006C02F1">
        <w:rPr>
          <w:rFonts w:ascii="Arial" w:eastAsia="Times New Roman" w:hAnsi="Arial" w:cs="Arial"/>
          <w:b/>
          <w:bCs/>
          <w:i/>
          <w:iCs/>
          <w:color w:val="000000"/>
          <w:sz w:val="27"/>
          <w:szCs w:val="27"/>
          <w:shd w:val="clear" w:color="auto" w:fill="FFFFFF"/>
          <w:lang w:val="es-CO"/>
        </w:rPr>
        <w:t> Vigencia. </w:t>
      </w:r>
      <w:r w:rsidRPr="006C02F1">
        <w:rPr>
          <w:rFonts w:ascii="Arial" w:eastAsia="Times New Roman" w:hAnsi="Arial" w:cs="Arial"/>
          <w:color w:val="000000"/>
          <w:sz w:val="27"/>
          <w:szCs w:val="27"/>
          <w:shd w:val="clear" w:color="auto" w:fill="FFFFFF"/>
          <w:lang w:val="es-CO"/>
        </w:rPr>
        <w:t>El presente Decreto rige a partir de su publicación.</w:t>
      </w:r>
    </w:p>
    <w:p w:rsidR="001A0E72" w:rsidRPr="006C02F1" w:rsidRDefault="006C02F1" w:rsidP="001E15E5">
      <w:pPr>
        <w:rPr>
          <w:lang w:val="es-CO"/>
        </w:rPr>
      </w:pPr>
      <w:bookmarkStart w:id="0" w:name="_GoBack"/>
      <w:bookmarkEnd w:id="0"/>
    </w:p>
    <w:sectPr w:rsidR="001A0E72" w:rsidRPr="006C0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Liberation Mon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5E5"/>
    <w:rsid w:val="00070C94"/>
    <w:rsid w:val="001E15E5"/>
    <w:rsid w:val="006C02F1"/>
    <w:rsid w:val="00912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C02F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6C02F1"/>
    <w:rPr>
      <w:color w:val="0000FF"/>
      <w:u w:val="single"/>
    </w:rPr>
  </w:style>
  <w:style w:type="character" w:styleId="Hipervnculovisitado">
    <w:name w:val="FollowedHyperlink"/>
    <w:basedOn w:val="Fuentedeprrafopredeter"/>
    <w:uiPriority w:val="99"/>
    <w:semiHidden/>
    <w:unhideWhenUsed/>
    <w:rsid w:val="006C02F1"/>
    <w:rPr>
      <w:color w:val="800080"/>
      <w:u w:val="single"/>
    </w:rPr>
  </w:style>
  <w:style w:type="character" w:customStyle="1" w:styleId="ancla">
    <w:name w:val="ancla"/>
    <w:basedOn w:val="Fuentedeprrafopredeter"/>
    <w:rsid w:val="006C02F1"/>
  </w:style>
  <w:style w:type="character" w:styleId="Textoennegrita">
    <w:name w:val="Strong"/>
    <w:basedOn w:val="Fuentedeprrafopredeter"/>
    <w:uiPriority w:val="22"/>
    <w:qFormat/>
    <w:rsid w:val="006C02F1"/>
    <w:rPr>
      <w:b/>
      <w:bCs/>
    </w:rPr>
  </w:style>
  <w:style w:type="paragraph" w:customStyle="1" w:styleId="textopreformateado">
    <w:name w:val="textopreformateado"/>
    <w:basedOn w:val="Normal"/>
    <w:rsid w:val="006C02F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C02F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6C02F1"/>
    <w:rPr>
      <w:color w:val="0000FF"/>
      <w:u w:val="single"/>
    </w:rPr>
  </w:style>
  <w:style w:type="character" w:styleId="Hipervnculovisitado">
    <w:name w:val="FollowedHyperlink"/>
    <w:basedOn w:val="Fuentedeprrafopredeter"/>
    <w:uiPriority w:val="99"/>
    <w:semiHidden/>
    <w:unhideWhenUsed/>
    <w:rsid w:val="006C02F1"/>
    <w:rPr>
      <w:color w:val="800080"/>
      <w:u w:val="single"/>
    </w:rPr>
  </w:style>
  <w:style w:type="character" w:customStyle="1" w:styleId="ancla">
    <w:name w:val="ancla"/>
    <w:basedOn w:val="Fuentedeprrafopredeter"/>
    <w:rsid w:val="006C02F1"/>
  </w:style>
  <w:style w:type="character" w:styleId="Textoennegrita">
    <w:name w:val="Strong"/>
    <w:basedOn w:val="Fuentedeprrafopredeter"/>
    <w:uiPriority w:val="22"/>
    <w:qFormat/>
    <w:rsid w:val="006C02F1"/>
    <w:rPr>
      <w:b/>
      <w:bCs/>
    </w:rPr>
  </w:style>
  <w:style w:type="paragraph" w:customStyle="1" w:styleId="textopreformateado">
    <w:name w:val="textopreformateado"/>
    <w:basedOn w:val="Normal"/>
    <w:rsid w:val="006C02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55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lcaldiabogota.gov.co/sisjur/normas/Norma1.jsp?i=68338" TargetMode="External"/><Relationship Id="rId18" Type="http://schemas.openxmlformats.org/officeDocument/2006/relationships/hyperlink" Target="http://www.alcaldiabogota.gov.co/sisjur/normas/Norma1.jsp?i=68088" TargetMode="External"/><Relationship Id="rId26" Type="http://schemas.openxmlformats.org/officeDocument/2006/relationships/hyperlink" Target="http://www.alcaldiabogota.gov.co/sisjur/normas/Norma1.jsp?i=68088" TargetMode="External"/><Relationship Id="rId39" Type="http://schemas.openxmlformats.org/officeDocument/2006/relationships/hyperlink" Target="http://www.alcaldiabogota.gov.co/sisjur/normas/Norma1.jsp?i=64196" TargetMode="External"/><Relationship Id="rId21" Type="http://schemas.openxmlformats.org/officeDocument/2006/relationships/hyperlink" Target="http://www.alcaldiabogota.gov.co/sisjur/normas/Norma1.jsp?i=68088" TargetMode="External"/><Relationship Id="rId34" Type="http://schemas.openxmlformats.org/officeDocument/2006/relationships/hyperlink" Target="http://www.alcaldiabogota.gov.co/sisjur/normas/Norma1.jsp?i=67765" TargetMode="External"/><Relationship Id="rId42" Type="http://schemas.openxmlformats.org/officeDocument/2006/relationships/hyperlink" Target="http://www.alcaldiabogota.gov.co/sisjur/normas/Norma1.jsp?i=64190" TargetMode="External"/><Relationship Id="rId47" Type="http://schemas.openxmlformats.org/officeDocument/2006/relationships/hyperlink" Target="http://www.alcaldiabogota.gov.co/sisjur/normas/Norma1.jsp?i=68093" TargetMode="External"/><Relationship Id="rId50" Type="http://schemas.openxmlformats.org/officeDocument/2006/relationships/hyperlink" Target="http://www.alcaldiabogota.gov.co/sisjur/normas/Norma1.jsp?i=64103" TargetMode="External"/><Relationship Id="rId55" Type="http://schemas.openxmlformats.org/officeDocument/2006/relationships/hyperlink" Target="http://www.alcaldiabogota.gov.co/sisjur/normas/Norma1.jsp?i=68409" TargetMode="External"/><Relationship Id="rId63" Type="http://schemas.openxmlformats.org/officeDocument/2006/relationships/fontTable" Target="fontTable.xml"/><Relationship Id="rId7" Type="http://schemas.openxmlformats.org/officeDocument/2006/relationships/hyperlink" Target="http://www.alcaldiabogota.gov.co/sisjur/normas/Norma1.jsp?i=67726" TargetMode="External"/><Relationship Id="rId2" Type="http://schemas.microsoft.com/office/2007/relationships/stylesWithEffects" Target="stylesWithEffects.xml"/><Relationship Id="rId16" Type="http://schemas.openxmlformats.org/officeDocument/2006/relationships/hyperlink" Target="http://www.alcaldiabogota.gov.co/sisjur/normas/Norma1.jsp?i=64104" TargetMode="External"/><Relationship Id="rId20" Type="http://schemas.openxmlformats.org/officeDocument/2006/relationships/hyperlink" Target="http://www.alcaldiabogota.gov.co/sisjur/normas/Norma1.jsp?i=68088" TargetMode="External"/><Relationship Id="rId29" Type="http://schemas.openxmlformats.org/officeDocument/2006/relationships/hyperlink" Target="http://www.alcaldiabogota.gov.co/sisjur/normas/Norma1.jsp?i=68088" TargetMode="External"/><Relationship Id="rId41" Type="http://schemas.openxmlformats.org/officeDocument/2006/relationships/hyperlink" Target="http://www.alcaldiabogota.gov.co/sisjur/normas/Norma1.jsp?i=64196" TargetMode="External"/><Relationship Id="rId54" Type="http://schemas.openxmlformats.org/officeDocument/2006/relationships/hyperlink" Target="http://www.alcaldiabogota.gov.co/sisjur/normas/Norma1.jsp?i=68409" TargetMode="External"/><Relationship Id="rId62" Type="http://schemas.openxmlformats.org/officeDocument/2006/relationships/hyperlink" Target="http://www.alcaldiabogota.gov.co/sisjur/normas/Norma1.jsp?i=66222" TargetMode="External"/><Relationship Id="rId1" Type="http://schemas.openxmlformats.org/officeDocument/2006/relationships/styles" Target="styles.xml"/><Relationship Id="rId6" Type="http://schemas.openxmlformats.org/officeDocument/2006/relationships/hyperlink" Target="http://www.alcaldiabogota.gov.co/sisjur/normas/Norma1.jsp?i=68357" TargetMode="External"/><Relationship Id="rId11" Type="http://schemas.openxmlformats.org/officeDocument/2006/relationships/hyperlink" Target="http://www.alcaldiabogota.gov.co/sisjur/normas/Norma1.jsp?i=68307" TargetMode="External"/><Relationship Id="rId24" Type="http://schemas.openxmlformats.org/officeDocument/2006/relationships/hyperlink" Target="http://www.alcaldiabogota.gov.co/sisjur/normas/Norma1.jsp?i=68088" TargetMode="External"/><Relationship Id="rId32" Type="http://schemas.openxmlformats.org/officeDocument/2006/relationships/hyperlink" Target="http://www.alcaldiabogota.gov.co/sisjur/normas/Norma1.jsp?i=68088" TargetMode="External"/><Relationship Id="rId37" Type="http://schemas.openxmlformats.org/officeDocument/2006/relationships/hyperlink" Target="http://www.alcaldiabogota.gov.co/sisjur/normas/Norma1.jsp?i=67765" TargetMode="External"/><Relationship Id="rId40" Type="http://schemas.openxmlformats.org/officeDocument/2006/relationships/hyperlink" Target="http://www.alcaldiabogota.gov.co/sisjur/normas/Norma1.jsp?i=64196" TargetMode="External"/><Relationship Id="rId45" Type="http://schemas.openxmlformats.org/officeDocument/2006/relationships/hyperlink" Target="http://www.alcaldiabogota.gov.co/sisjur/normas/Norma1.jsp?i=68314" TargetMode="External"/><Relationship Id="rId53" Type="http://schemas.openxmlformats.org/officeDocument/2006/relationships/hyperlink" Target="http://www.alcaldiabogota.gov.co/sisjur/normas/Norma1.jsp?i=68021" TargetMode="External"/><Relationship Id="rId58" Type="http://schemas.openxmlformats.org/officeDocument/2006/relationships/hyperlink" Target="http://www.alcaldiabogota.gov.co/sisjur/normas/Norma1.jsp?i=64968" TargetMode="External"/><Relationship Id="rId5" Type="http://schemas.openxmlformats.org/officeDocument/2006/relationships/hyperlink" Target="http://www.alcaldiabogota.gov.co/sisjur/normas/Norma1.jsp?i=68320" TargetMode="External"/><Relationship Id="rId15" Type="http://schemas.openxmlformats.org/officeDocument/2006/relationships/hyperlink" Target="http://www.alcaldiabogota.gov.co/sisjur/normas/Norma1.jsp?i=68408" TargetMode="External"/><Relationship Id="rId23" Type="http://schemas.openxmlformats.org/officeDocument/2006/relationships/hyperlink" Target="http://www.alcaldiabogota.gov.co/sisjur/normas/Norma1.jsp?i=68088" TargetMode="External"/><Relationship Id="rId28" Type="http://schemas.openxmlformats.org/officeDocument/2006/relationships/hyperlink" Target="http://www.alcaldiabogota.gov.co/sisjur/normas/Norma1.jsp?i=68088" TargetMode="External"/><Relationship Id="rId36" Type="http://schemas.openxmlformats.org/officeDocument/2006/relationships/hyperlink" Target="http://www.alcaldiabogota.gov.co/sisjur/normas/Norma1.jsp?i=67765" TargetMode="External"/><Relationship Id="rId49" Type="http://schemas.openxmlformats.org/officeDocument/2006/relationships/hyperlink" Target="http://www.alcaldiabogota.gov.co/sisjur/normas/Norma1.jsp?i=68093" TargetMode="External"/><Relationship Id="rId57" Type="http://schemas.openxmlformats.org/officeDocument/2006/relationships/hyperlink" Target="http://www.alcaldiabogota.gov.co/sisjur/normas/Norma1.jsp?i=67911" TargetMode="External"/><Relationship Id="rId61" Type="http://schemas.openxmlformats.org/officeDocument/2006/relationships/hyperlink" Target="http://www.alcaldiabogota.gov.co/sisjur/normas/Norma1.jsp?i=63922" TargetMode="External"/><Relationship Id="rId10" Type="http://schemas.openxmlformats.org/officeDocument/2006/relationships/hyperlink" Target="http://www.alcaldiabogota.gov.co/sisjur/normas/Norma1.jsp?i=68406" TargetMode="External"/><Relationship Id="rId19" Type="http://schemas.openxmlformats.org/officeDocument/2006/relationships/hyperlink" Target="http://www.alcaldiabogota.gov.co/sisjur/normas/Norma1.jsp?i=68088" TargetMode="External"/><Relationship Id="rId31" Type="http://schemas.openxmlformats.org/officeDocument/2006/relationships/hyperlink" Target="http://www.alcaldiabogota.gov.co/sisjur/normas/Norma1.jsp?i=68088" TargetMode="External"/><Relationship Id="rId44" Type="http://schemas.openxmlformats.org/officeDocument/2006/relationships/hyperlink" Target="http://www.alcaldiabogota.gov.co/sisjur/normas/Norma1.jsp?i=68358" TargetMode="External"/><Relationship Id="rId52" Type="http://schemas.openxmlformats.org/officeDocument/2006/relationships/hyperlink" Target="http://www.alcaldiabogota.gov.co/sisjur/normas/Norma1.jsp?i=68409" TargetMode="External"/><Relationship Id="rId60" Type="http://schemas.openxmlformats.org/officeDocument/2006/relationships/hyperlink" Target="http://www.alcaldiabogota.gov.co/sisjur/normas/Norma1.jsp?i=68136" TargetMode="External"/><Relationship Id="rId4" Type="http://schemas.openxmlformats.org/officeDocument/2006/relationships/webSettings" Target="webSettings.xml"/><Relationship Id="rId9" Type="http://schemas.openxmlformats.org/officeDocument/2006/relationships/hyperlink" Target="http://www.alcaldiabogota.gov.co/sisjur/normas/Norma1.jsp?i=68406" TargetMode="External"/><Relationship Id="rId14" Type="http://schemas.openxmlformats.org/officeDocument/2006/relationships/hyperlink" Target="http://www.alcaldiabogota.gov.co/sisjur/normas/Norma1.jsp?i=67876" TargetMode="External"/><Relationship Id="rId22" Type="http://schemas.openxmlformats.org/officeDocument/2006/relationships/hyperlink" Target="http://www.alcaldiabogota.gov.co/sisjur/normas/Norma1.jsp?i=68088" TargetMode="External"/><Relationship Id="rId27" Type="http://schemas.openxmlformats.org/officeDocument/2006/relationships/hyperlink" Target="http://www.alcaldiabogota.gov.co/sisjur/normas/Norma1.jsp?i=68088" TargetMode="External"/><Relationship Id="rId30" Type="http://schemas.openxmlformats.org/officeDocument/2006/relationships/hyperlink" Target="http://www.alcaldiabogota.gov.co/sisjur/normas/Norma1.jsp?i=68088" TargetMode="External"/><Relationship Id="rId35" Type="http://schemas.openxmlformats.org/officeDocument/2006/relationships/hyperlink" Target="http://www.alcaldiabogota.gov.co/sisjur/normas/Norma1.jsp?i=67765" TargetMode="External"/><Relationship Id="rId43" Type="http://schemas.openxmlformats.org/officeDocument/2006/relationships/hyperlink" Target="http://www.alcaldiabogota.gov.co/sisjur/normas/Norma1.jsp?i=64235" TargetMode="External"/><Relationship Id="rId48" Type="http://schemas.openxmlformats.org/officeDocument/2006/relationships/hyperlink" Target="http://www.alcaldiabogota.gov.co/sisjur/normas/Norma1.jsp?i=68093" TargetMode="External"/><Relationship Id="rId56" Type="http://schemas.openxmlformats.org/officeDocument/2006/relationships/hyperlink" Target="http://www.alcaldiabogota.gov.co/sisjur/normas/Norma1.jsp?i=64968" TargetMode="External"/><Relationship Id="rId64" Type="http://schemas.openxmlformats.org/officeDocument/2006/relationships/theme" Target="theme/theme1.xml"/><Relationship Id="rId8" Type="http://schemas.openxmlformats.org/officeDocument/2006/relationships/hyperlink" Target="http://www.alcaldiabogota.gov.co/sisjur/normas/Norma1.jsp?i=68406" TargetMode="External"/><Relationship Id="rId51" Type="http://schemas.openxmlformats.org/officeDocument/2006/relationships/hyperlink" Target="http://www.alcaldiabogota.gov.co/sisjur/normas/Norma1.jsp?i=68409" TargetMode="External"/><Relationship Id="rId3" Type="http://schemas.openxmlformats.org/officeDocument/2006/relationships/settings" Target="settings.xml"/><Relationship Id="rId12" Type="http://schemas.openxmlformats.org/officeDocument/2006/relationships/hyperlink" Target="http://www.alcaldiabogota.gov.co/sisjur/normas/Norma1.jsp?i=68395" TargetMode="External"/><Relationship Id="rId17" Type="http://schemas.openxmlformats.org/officeDocument/2006/relationships/hyperlink" Target="http://www.alcaldiabogota.gov.co/sisjur/normas/Norma1.jsp?i=68088" TargetMode="External"/><Relationship Id="rId25" Type="http://schemas.openxmlformats.org/officeDocument/2006/relationships/hyperlink" Target="http://www.alcaldiabogota.gov.co/sisjur/normas/Norma1.jsp?i=68088" TargetMode="External"/><Relationship Id="rId33" Type="http://schemas.openxmlformats.org/officeDocument/2006/relationships/hyperlink" Target="http://www.alcaldiabogota.gov.co/sisjur/normas/Norma1.jsp?i=67765" TargetMode="External"/><Relationship Id="rId38" Type="http://schemas.openxmlformats.org/officeDocument/2006/relationships/hyperlink" Target="http://www.alcaldiabogota.gov.co/sisjur/normas/Norma1.jsp?i=62502" TargetMode="External"/><Relationship Id="rId46" Type="http://schemas.openxmlformats.org/officeDocument/2006/relationships/hyperlink" Target="http://www.alcaldiabogota.gov.co/sisjur/normas/Norma1.jsp?i=68093" TargetMode="External"/><Relationship Id="rId59" Type="http://schemas.openxmlformats.org/officeDocument/2006/relationships/hyperlink" Target="http://www.alcaldiabogota.gov.co/sisjur/normas/Norma1.jsp?i=6813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568</Pages>
  <Words>169169</Words>
  <Characters>964269</Characters>
  <Application>Microsoft Office Word</Application>
  <DocSecurity>0</DocSecurity>
  <Lines>8035</Lines>
  <Paragraphs>2262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bs027</dc:creator>
  <cp:lastModifiedBy>bs027</cp:lastModifiedBy>
  <cp:revision>2</cp:revision>
  <dcterms:created xsi:type="dcterms:W3CDTF">2017-08-14T16:41:00Z</dcterms:created>
  <dcterms:modified xsi:type="dcterms:W3CDTF">2017-08-14T16:53:00Z</dcterms:modified>
</cp:coreProperties>
</file>