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LEY 1755 DE 2015</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(Junio 30)</w:t>
      </w:r>
    </w:p>
    <w:p w:rsidR="009979D4" w:rsidRPr="009979D4" w:rsidRDefault="009979D4" w:rsidP="009979D4">
      <w:pPr>
        <w:shd w:val="clear" w:color="auto" w:fill="FFFFFF"/>
        <w:spacing w:after="0" w:line="240" w:lineRule="auto"/>
        <w:rPr>
          <w:rFonts w:ascii="Calibri" w:eastAsia="Times New Roman" w:hAnsi="Calibri" w:cs="Times New Roman"/>
          <w:color w:val="000000"/>
          <w:lang w:val="es-CO"/>
        </w:rPr>
      </w:pPr>
      <w:r w:rsidRPr="009979D4">
        <w:rPr>
          <w:rFonts w:ascii="Arial" w:eastAsia="Times New Roman" w:hAnsi="Arial" w:cs="Arial"/>
          <w:b/>
          <w:bCs/>
          <w:i/>
          <w:iCs/>
          <w:color w:val="221E1F"/>
          <w:sz w:val="24"/>
          <w:szCs w:val="24"/>
          <w:lang w:val="es-CO"/>
        </w:rPr>
        <w:t> </w:t>
      </w:r>
    </w:p>
    <w:p w:rsidR="009979D4" w:rsidRPr="009979D4" w:rsidRDefault="009979D4" w:rsidP="009979D4">
      <w:pPr>
        <w:shd w:val="clear" w:color="auto" w:fill="FFFFFF"/>
        <w:spacing w:after="0" w:line="240" w:lineRule="auto"/>
        <w:jc w:val="center"/>
        <w:rPr>
          <w:rFonts w:ascii="Calibri" w:eastAsia="Times New Roman" w:hAnsi="Calibri" w:cs="Times New Roman"/>
          <w:color w:val="000000"/>
          <w:lang w:val="es-CO"/>
        </w:rPr>
      </w:pPr>
      <w:r w:rsidRPr="009979D4">
        <w:rPr>
          <w:rFonts w:ascii="Arial" w:eastAsia="Times New Roman" w:hAnsi="Arial" w:cs="Arial"/>
          <w:b/>
          <w:bCs/>
          <w:color w:val="221E1F"/>
          <w:sz w:val="24"/>
          <w:szCs w:val="24"/>
          <w:lang w:val="es-CO"/>
        </w:rPr>
        <w:t>Por medio de la cual se regula el Derecho Fundamental de Petición y se sustituye un título del Código de Procedimiento Administrativo y de lo Contencioso Administrativo.</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EL CONGRESO DE COLOMBIA</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b/>
          <w:bCs/>
          <w:color w:val="000000"/>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DECRETA:</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0" w:name="1"/>
      <w:r w:rsidRPr="009979D4">
        <w:rPr>
          <w:rFonts w:ascii="Arial" w:eastAsia="Times New Roman" w:hAnsi="Arial" w:cs="Arial"/>
          <w:b/>
          <w:bCs/>
          <w:color w:val="221E1F"/>
          <w:sz w:val="27"/>
          <w:szCs w:val="27"/>
          <w:lang w:val="es-CO"/>
        </w:rPr>
        <w:t> </w:t>
      </w:r>
      <w:bookmarkEnd w:id="0"/>
      <w:r w:rsidRPr="009979D4">
        <w:rPr>
          <w:rFonts w:ascii="Arial" w:eastAsia="Times New Roman" w:hAnsi="Arial" w:cs="Arial"/>
          <w:b/>
          <w:bCs/>
          <w:color w:val="221E1F"/>
          <w:sz w:val="27"/>
          <w:szCs w:val="27"/>
          <w:lang w:val="es-CO"/>
        </w:rPr>
        <w:t>1°. </w:t>
      </w:r>
      <w:r w:rsidRPr="009979D4">
        <w:rPr>
          <w:rFonts w:ascii="Arial" w:eastAsia="Times New Roman" w:hAnsi="Arial" w:cs="Arial"/>
          <w:color w:val="221E1F"/>
          <w:sz w:val="27"/>
          <w:szCs w:val="27"/>
          <w:lang w:val="es-CO"/>
        </w:rPr>
        <w:t>Sustitúyase el Título </w:t>
      </w:r>
      <w:hyperlink r:id="rId5" w:anchor="T.II" w:history="1">
        <w:r w:rsidRPr="009979D4">
          <w:rPr>
            <w:rFonts w:ascii="Arial" w:eastAsia="Times New Roman" w:hAnsi="Arial" w:cs="Arial"/>
            <w:color w:val="0000FF"/>
            <w:sz w:val="27"/>
            <w:szCs w:val="27"/>
            <w:u w:val="single"/>
            <w:lang w:val="es-CO"/>
          </w:rPr>
          <w:t>II</w:t>
        </w:r>
      </w:hyperlink>
      <w:r w:rsidRPr="009979D4">
        <w:rPr>
          <w:rFonts w:ascii="Arial" w:eastAsia="Times New Roman" w:hAnsi="Arial" w:cs="Arial"/>
          <w:color w:val="221E1F"/>
          <w:sz w:val="27"/>
          <w:szCs w:val="27"/>
          <w:lang w:val="es-CO"/>
        </w:rPr>
        <w:t>, Derecho de Petición, Capítulo I, Derecho de Petición ante las autoridades-Reglas Generales, Capítulo II Derecho de petición ante autoridades-Reglas Especiales y Capítulo III Derecho de Petición ante organizaciones e instituciones privadas, artículos </w:t>
      </w:r>
      <w:hyperlink r:id="rId6" w:anchor="13" w:history="1">
        <w:r w:rsidRPr="009979D4">
          <w:rPr>
            <w:rFonts w:ascii="Arial" w:eastAsia="Times New Roman" w:hAnsi="Arial" w:cs="Arial"/>
            <w:color w:val="0000FF"/>
            <w:sz w:val="27"/>
            <w:szCs w:val="27"/>
            <w:u w:val="single"/>
            <w:lang w:val="es-CO"/>
          </w:rPr>
          <w:t>13</w:t>
        </w:r>
      </w:hyperlink>
      <w:r w:rsidRPr="009979D4">
        <w:rPr>
          <w:rFonts w:ascii="Arial" w:eastAsia="Times New Roman" w:hAnsi="Arial" w:cs="Arial"/>
          <w:color w:val="221E1F"/>
          <w:sz w:val="27"/>
          <w:szCs w:val="27"/>
          <w:lang w:val="es-CO"/>
        </w:rPr>
        <w:t> a </w:t>
      </w:r>
      <w:hyperlink r:id="rId7" w:anchor="33" w:history="1">
        <w:r w:rsidRPr="009979D4">
          <w:rPr>
            <w:rFonts w:ascii="Arial" w:eastAsia="Times New Roman" w:hAnsi="Arial" w:cs="Arial"/>
            <w:color w:val="0000FF"/>
            <w:sz w:val="27"/>
            <w:szCs w:val="27"/>
            <w:u w:val="single"/>
            <w:lang w:val="es-CO"/>
          </w:rPr>
          <w:t>33</w:t>
        </w:r>
      </w:hyperlink>
      <w:r w:rsidRPr="009979D4">
        <w:rPr>
          <w:rFonts w:ascii="Arial" w:eastAsia="Times New Roman" w:hAnsi="Arial" w:cs="Arial"/>
          <w:color w:val="221E1F"/>
          <w:sz w:val="27"/>
          <w:szCs w:val="27"/>
          <w:lang w:val="es-CO"/>
        </w:rPr>
        <w:t>, de la Parte Primera de la Ley 1437 de 2011, por el siguiente:</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TÍTULO. II</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DERECHO PETICIÓN</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CAPÍTULO. I</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Derecho de petición ante autoridades reglas generales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 w:name="13"/>
      <w:r w:rsidRPr="009979D4">
        <w:rPr>
          <w:rFonts w:ascii="Arial" w:eastAsia="Times New Roman" w:hAnsi="Arial" w:cs="Arial"/>
          <w:b/>
          <w:bCs/>
          <w:color w:val="221E1F"/>
          <w:sz w:val="27"/>
          <w:szCs w:val="27"/>
          <w:lang w:val="es-CO"/>
        </w:rPr>
        <w:t> </w:t>
      </w:r>
      <w:bookmarkEnd w:id="1"/>
      <w:r w:rsidRPr="009979D4">
        <w:rPr>
          <w:rFonts w:ascii="Arial" w:eastAsia="Times New Roman" w:hAnsi="Arial" w:cs="Arial"/>
          <w:b/>
          <w:bCs/>
          <w:color w:val="221E1F"/>
          <w:sz w:val="27"/>
          <w:szCs w:val="27"/>
          <w:lang w:val="es-CO"/>
        </w:rPr>
        <w:t>13. </w:t>
      </w:r>
      <w:r w:rsidRPr="009979D4">
        <w:rPr>
          <w:rFonts w:ascii="Arial" w:eastAsia="Times New Roman" w:hAnsi="Arial" w:cs="Arial"/>
          <w:b/>
          <w:bCs/>
          <w:i/>
          <w:iCs/>
          <w:color w:val="221E1F"/>
          <w:sz w:val="27"/>
          <w:szCs w:val="27"/>
          <w:lang w:val="es-CO"/>
        </w:rPr>
        <w:t>Objeto y modalidades del derecho de petición ante autoridades. </w:t>
      </w:r>
      <w:r w:rsidRPr="009979D4">
        <w:rPr>
          <w:rFonts w:ascii="Arial" w:eastAsia="Times New Roman" w:hAnsi="Arial" w:cs="Arial"/>
          <w:color w:val="221E1F"/>
          <w:sz w:val="27"/>
          <w:szCs w:val="27"/>
          <w:lang w:val="es-CO"/>
        </w:rPr>
        <w:t>Toda persona tiene derecho a presentar peticiones respetuosas a las autoridades, en los términos señalados en este código, por motivos de interés general o particular, y a obtener pronta resolución completa y de fondo sobre la misma.</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Toda actuación que inicie cualquier persona ante las autoridades implica el ejercicio del derecho de petición consagrado en el artículo </w:t>
      </w:r>
      <w:hyperlink r:id="rId8" w:anchor="23" w:history="1">
        <w:r w:rsidRPr="009979D4">
          <w:rPr>
            <w:rFonts w:ascii="Arial" w:eastAsia="Times New Roman" w:hAnsi="Arial" w:cs="Arial"/>
            <w:color w:val="0000FF"/>
            <w:sz w:val="27"/>
            <w:szCs w:val="27"/>
            <w:u w:val="single"/>
            <w:lang w:val="es-CO"/>
          </w:rPr>
          <w:t>23</w:t>
        </w:r>
      </w:hyperlink>
      <w:r w:rsidRPr="009979D4">
        <w:rPr>
          <w:rFonts w:ascii="Arial" w:eastAsia="Times New Roman" w:hAnsi="Arial" w:cs="Arial"/>
          <w:color w:val="221E1F"/>
          <w:sz w:val="27"/>
          <w:szCs w:val="27"/>
          <w:lang w:val="es-CO"/>
        </w:rPr>
        <w:t> de la Constitución Política, sin que sea necesario invocarlo. Mediante él, entre otras actuaciones, se podrá solicitar: el reconocimiento de un derecho, la intervención de una entidad o funcionario, la resolución de una situación jurídica, la prestación de un servicio, requerir información, consultar, examinar y requerir copias de documentos, formular consultas, quejas, denuncias y reclamos e interponer recursos.</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lastRenderedPageBreak/>
        <w:t>El ejercicio del derecho de petición es gratuito y puede realizarse sin necesidad de representación a través de abogado, o de persona mayor cuando se trate de menores en relación a las entidades dedicadas a su protección o formación.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14. </w:t>
      </w:r>
      <w:r w:rsidRPr="009979D4">
        <w:rPr>
          <w:rFonts w:ascii="Arial" w:eastAsia="Times New Roman" w:hAnsi="Arial" w:cs="Arial"/>
          <w:b/>
          <w:bCs/>
          <w:i/>
          <w:iCs/>
          <w:color w:val="221E1F"/>
          <w:sz w:val="27"/>
          <w:szCs w:val="27"/>
          <w:lang w:val="es-CO"/>
        </w:rPr>
        <w:t>Términos para resolver las distintas modalidades de peticiones</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Salvo norma legal especial y so pena de sanción disciplinaria, toda petición deberá resolverse dentro de los quince (15) días siguientes a su recepción. Estará sometida a término especial la resolución de las siguientes peticiones: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2. Las peticiones mediante las cuales se eleva una consulta a las autoridades en relación con las materias a su cargo deberán resolverse dentro de los treinta (30) días siguientes a su recepción.</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bookmarkStart w:id="2" w:name="14.1"/>
      <w:r w:rsidRPr="009979D4">
        <w:rPr>
          <w:rFonts w:ascii="Arial" w:eastAsia="Times New Roman" w:hAnsi="Arial" w:cs="Arial"/>
          <w:b/>
          <w:bCs/>
          <w:color w:val="221E1F"/>
          <w:sz w:val="27"/>
          <w:szCs w:val="27"/>
          <w:lang w:val="es-CO"/>
        </w:rPr>
        <w:t> </w:t>
      </w:r>
      <w:bookmarkEnd w:id="2"/>
      <w:r w:rsidRPr="009979D4">
        <w:rPr>
          <w:rFonts w:ascii="Arial" w:eastAsia="Times New Roman" w:hAnsi="Arial" w:cs="Arial"/>
          <w:b/>
          <w:bCs/>
          <w:color w:val="221E1F"/>
          <w:sz w:val="27"/>
          <w:szCs w:val="27"/>
          <w:lang w:val="es-CO"/>
        </w:rPr>
        <w:t>Parágrafo. </w:t>
      </w:r>
      <w:r w:rsidRPr="009979D4">
        <w:rPr>
          <w:rFonts w:ascii="Arial" w:eastAsia="Times New Roman" w:hAnsi="Arial" w:cs="Arial"/>
          <w:color w:val="221E1F"/>
          <w:sz w:val="27"/>
          <w:szCs w:val="27"/>
          <w:lang w:val="es-CO"/>
        </w:rPr>
        <w:t>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3" w:name="15"/>
      <w:r w:rsidRPr="009979D4">
        <w:rPr>
          <w:rFonts w:ascii="Arial" w:eastAsia="Times New Roman" w:hAnsi="Arial" w:cs="Arial"/>
          <w:b/>
          <w:bCs/>
          <w:color w:val="221E1F"/>
          <w:sz w:val="27"/>
          <w:szCs w:val="27"/>
          <w:lang w:val="es-CO"/>
        </w:rPr>
        <w:t> </w:t>
      </w:r>
      <w:bookmarkEnd w:id="3"/>
      <w:r w:rsidRPr="009979D4">
        <w:rPr>
          <w:rFonts w:ascii="Arial" w:eastAsia="Times New Roman" w:hAnsi="Arial" w:cs="Arial"/>
          <w:b/>
          <w:bCs/>
          <w:color w:val="221E1F"/>
          <w:sz w:val="27"/>
          <w:szCs w:val="27"/>
          <w:lang w:val="es-CO"/>
        </w:rPr>
        <w:t>15. </w:t>
      </w:r>
      <w:r w:rsidRPr="009979D4">
        <w:rPr>
          <w:rFonts w:ascii="Arial" w:eastAsia="Times New Roman" w:hAnsi="Arial" w:cs="Arial"/>
          <w:b/>
          <w:bCs/>
          <w:i/>
          <w:iCs/>
          <w:color w:val="221E1F"/>
          <w:sz w:val="27"/>
          <w:szCs w:val="27"/>
          <w:lang w:val="es-CO"/>
        </w:rPr>
        <w:t>Presentación y radicación de peticiones. </w:t>
      </w:r>
      <w:r w:rsidRPr="009979D4">
        <w:rPr>
          <w:rFonts w:ascii="Arial" w:eastAsia="Times New Roman" w:hAnsi="Arial" w:cs="Arial"/>
          <w:color w:val="221E1F"/>
          <w:sz w:val="27"/>
          <w:szCs w:val="27"/>
          <w:lang w:val="es-CO"/>
        </w:rPr>
        <w:t>Las peticiones podrán presentarse verbalmente y deberá quedar constancia de la misma, o por escrito, y a través de cualquier medio idóneo para la comunicación o transferencia de datos. Los recursos se presentarán conforme a las normas especiales de este código.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Cuando una petición no se acompañe de los documentos e informaciones requeridos por la ley, en el acto de recibo la autoridad deberá indicar al peticionario los que falten.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xml:space="preserve">Si este insiste en que se radique, así se hará dejando constancia de los requisitos o documentos faltantes. Si quien presenta una petición verbal pide </w:t>
      </w:r>
      <w:r w:rsidRPr="009979D4">
        <w:rPr>
          <w:rFonts w:ascii="Arial" w:eastAsia="Times New Roman" w:hAnsi="Arial" w:cs="Arial"/>
          <w:color w:val="221E1F"/>
          <w:sz w:val="27"/>
          <w:szCs w:val="27"/>
          <w:lang w:val="es-CO"/>
        </w:rPr>
        <w:lastRenderedPageBreak/>
        <w:t>constancia de haberla presentado, el funcionario la expedirá en forma sucinta.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Las autoridades podrán exigir que ciertas peticiones se presenten por escrito, y pondrán a disposición de los interesados, sin costo, a menos que una ley expresamente señale lo contrario, formularios y otros instrumentos estandarizados para facilitar su diligenciamiento. En todo caso, los peti</w:t>
      </w:r>
      <w:r w:rsidRPr="009979D4">
        <w:rPr>
          <w:rFonts w:ascii="Arial" w:eastAsia="Times New Roman" w:hAnsi="Arial" w:cs="Arial"/>
          <w:color w:val="221E1F"/>
          <w:sz w:val="27"/>
          <w:szCs w:val="27"/>
          <w:lang w:val="es-CO"/>
        </w:rPr>
        <w:softHyphen/>
        <w:t>cionarios no quedarán impedidos para aportar o formular con su petición argumentos, pruebas o documentos adicionales que los formularios no contemplen, sin que por su utilización las autoridades queden relevadas del deber de resolver sobre todos los aspectos y pruebas que les sean planteados o presentados más allá del contenido de dichos formularios.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A la petición escrita se podrá acompañar una copia que, recibida por el funcionario respectivo con anotación de la fecha y hora de su presentación, y del número y clase de los documentos anexos, tendrá el mismo valor legal del original y se devolverá al interesado a través de cualquier medio idóneo para la comunicación o transferencia de datos. Esta autenticación no causará costo alguno al peticionario.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1°. </w:t>
      </w:r>
      <w:r w:rsidRPr="009979D4">
        <w:rPr>
          <w:rFonts w:ascii="Arial" w:eastAsia="Times New Roman" w:hAnsi="Arial" w:cs="Arial"/>
          <w:color w:val="221E1F"/>
          <w:sz w:val="27"/>
          <w:szCs w:val="27"/>
          <w:lang w:val="es-CO"/>
        </w:rPr>
        <w:t>En caso de que la petición sea enviada a través de cualquier medio idóneo para la comunicación o transferencia de datos, esta tendrá como datos de fecha y hora de radicación, así como el número y clase de documentos recibidos, los registrados en el medio por el cual se han recibido los documentos.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2°. </w:t>
      </w:r>
      <w:r w:rsidRPr="009979D4">
        <w:rPr>
          <w:rFonts w:ascii="Arial" w:eastAsia="Times New Roman" w:hAnsi="Arial" w:cs="Arial"/>
          <w:color w:val="221E1F"/>
          <w:sz w:val="27"/>
          <w:szCs w:val="27"/>
          <w:lang w:val="es-CO"/>
        </w:rPr>
        <w:t>Ninguna autoridad podrá negarse a la recepción y radicación de solicitudes y peticiones respetuosas.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3°. </w:t>
      </w:r>
      <w:r w:rsidRPr="009979D4">
        <w:rPr>
          <w:rFonts w:ascii="Arial" w:eastAsia="Times New Roman" w:hAnsi="Arial" w:cs="Arial"/>
          <w:color w:val="221E1F"/>
          <w:sz w:val="27"/>
          <w:szCs w:val="27"/>
          <w:lang w:val="es-CO"/>
        </w:rPr>
        <w:t>Cuando la petición se presente verbalmente ella deberá efectuarse en la oficina o dependencia que cada entidad defina para ese efecto. El Gobierno Nacional reglamentará la materia en un plazo no mayor a noventa (90) días, a partir de la promulgación de la presente ley.</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4" w:name="16"/>
      <w:r w:rsidRPr="009979D4">
        <w:rPr>
          <w:rFonts w:ascii="Arial" w:eastAsia="Times New Roman" w:hAnsi="Arial" w:cs="Arial"/>
          <w:b/>
          <w:bCs/>
          <w:color w:val="221E1F"/>
          <w:sz w:val="27"/>
          <w:szCs w:val="27"/>
          <w:lang w:val="es-CO"/>
        </w:rPr>
        <w:t> </w:t>
      </w:r>
      <w:bookmarkEnd w:id="4"/>
      <w:r w:rsidRPr="009979D4">
        <w:rPr>
          <w:rFonts w:ascii="Arial" w:eastAsia="Times New Roman" w:hAnsi="Arial" w:cs="Arial"/>
          <w:b/>
          <w:bCs/>
          <w:color w:val="221E1F"/>
          <w:sz w:val="27"/>
          <w:szCs w:val="27"/>
          <w:lang w:val="es-CO"/>
        </w:rPr>
        <w:t>16. </w:t>
      </w:r>
      <w:r w:rsidRPr="009979D4">
        <w:rPr>
          <w:rFonts w:ascii="Arial" w:eastAsia="Times New Roman" w:hAnsi="Arial" w:cs="Arial"/>
          <w:b/>
          <w:bCs/>
          <w:i/>
          <w:iCs/>
          <w:color w:val="221E1F"/>
          <w:sz w:val="27"/>
          <w:szCs w:val="27"/>
          <w:lang w:val="es-CO"/>
        </w:rPr>
        <w:t>Contenido de las peticiones. </w:t>
      </w:r>
      <w:r w:rsidRPr="009979D4">
        <w:rPr>
          <w:rFonts w:ascii="Arial" w:eastAsia="Times New Roman" w:hAnsi="Arial" w:cs="Arial"/>
          <w:color w:val="221E1F"/>
          <w:sz w:val="27"/>
          <w:szCs w:val="27"/>
          <w:lang w:val="es-CO"/>
        </w:rPr>
        <w:t>Toda petición deberá contener, por lo menos: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1. La designación de la autoridad a la que se dirige.</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2. Los nombres y apellidos completos del solicitante y de su repre</w:t>
      </w:r>
      <w:r w:rsidRPr="009979D4">
        <w:rPr>
          <w:rFonts w:ascii="Arial" w:eastAsia="Times New Roman" w:hAnsi="Arial" w:cs="Arial"/>
          <w:color w:val="221E1F"/>
          <w:sz w:val="27"/>
          <w:szCs w:val="27"/>
          <w:lang w:val="es-CO"/>
        </w:rPr>
        <w:softHyphen/>
        <w:t xml:space="preserve">sentante y o apoderado, si es el caso, con indicación de su documento de identidad y de la </w:t>
      </w:r>
      <w:r w:rsidRPr="009979D4">
        <w:rPr>
          <w:rFonts w:ascii="Arial" w:eastAsia="Times New Roman" w:hAnsi="Arial" w:cs="Arial"/>
          <w:color w:val="221E1F"/>
          <w:sz w:val="27"/>
          <w:szCs w:val="27"/>
          <w:lang w:val="es-CO"/>
        </w:rPr>
        <w:lastRenderedPageBreak/>
        <w:t>dirección donde recibirá correspondencia. El peti</w:t>
      </w:r>
      <w:r w:rsidRPr="009979D4">
        <w:rPr>
          <w:rFonts w:ascii="Arial" w:eastAsia="Times New Roman" w:hAnsi="Arial" w:cs="Arial"/>
          <w:color w:val="221E1F"/>
          <w:sz w:val="27"/>
          <w:szCs w:val="27"/>
          <w:lang w:val="es-CO"/>
        </w:rPr>
        <w:softHyphen/>
        <w:t>cionario podrá agregar el número de fax o la dirección electrónica. Si el peticionario es una persona privada que deba estar inscrita en el registro mercantil, estará obligada a indicar su dirección electrónica.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3. El objeto de la petición.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4. Las razones en las que fundamenta su petición.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5. La relación de los documentos que desee presentar para iniciar el trámite.</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6. La firma del peticionario cuando fuere el caso.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1°. </w:t>
      </w:r>
      <w:r w:rsidRPr="009979D4">
        <w:rPr>
          <w:rFonts w:ascii="Arial" w:eastAsia="Times New Roman" w:hAnsi="Arial" w:cs="Arial"/>
          <w:color w:val="221E1F"/>
          <w:sz w:val="27"/>
          <w:szCs w:val="27"/>
          <w:lang w:val="es-CO"/>
        </w:rPr>
        <w:t>La autoridad tiene la obligación de examinar integralmente la petición, y en ningún caso la estimará incompleta por falta de requisitos o documentos que no se encuentren dentro del marco jurídico vigente, que no sean necesarios para resolverla o que se encuentren dentro de sus archivos.</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2°. </w:t>
      </w:r>
      <w:r w:rsidRPr="009979D4">
        <w:rPr>
          <w:rFonts w:ascii="Arial" w:eastAsia="Times New Roman" w:hAnsi="Arial" w:cs="Arial"/>
          <w:color w:val="221E1F"/>
          <w:sz w:val="27"/>
          <w:szCs w:val="27"/>
          <w:lang w:val="es-CO"/>
        </w:rPr>
        <w:t>En ningún caso podrá ser rechazada la petición por motivos de fundamentación inadecuada o incompleta.</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5" w:name="17"/>
      <w:r w:rsidRPr="009979D4">
        <w:rPr>
          <w:rFonts w:ascii="Arial" w:eastAsia="Times New Roman" w:hAnsi="Arial" w:cs="Arial"/>
          <w:b/>
          <w:bCs/>
          <w:color w:val="221E1F"/>
          <w:sz w:val="27"/>
          <w:szCs w:val="27"/>
          <w:lang w:val="es-CO"/>
        </w:rPr>
        <w:t> </w:t>
      </w:r>
      <w:bookmarkEnd w:id="5"/>
      <w:r w:rsidRPr="009979D4">
        <w:rPr>
          <w:rFonts w:ascii="Arial" w:eastAsia="Times New Roman" w:hAnsi="Arial" w:cs="Arial"/>
          <w:b/>
          <w:bCs/>
          <w:color w:val="221E1F"/>
          <w:sz w:val="27"/>
          <w:szCs w:val="27"/>
          <w:lang w:val="es-CO"/>
        </w:rPr>
        <w:t>17. </w:t>
      </w:r>
      <w:r w:rsidRPr="009979D4">
        <w:rPr>
          <w:rFonts w:ascii="Arial" w:eastAsia="Times New Roman" w:hAnsi="Arial" w:cs="Arial"/>
          <w:b/>
          <w:bCs/>
          <w:i/>
          <w:iCs/>
          <w:color w:val="221E1F"/>
          <w:sz w:val="27"/>
          <w:szCs w:val="27"/>
          <w:lang w:val="es-CO"/>
        </w:rPr>
        <w:t>Peticiones incompletas y desistimiento tácito. </w:t>
      </w:r>
      <w:r w:rsidRPr="009979D4">
        <w:rPr>
          <w:rFonts w:ascii="Arial" w:eastAsia="Times New Roman" w:hAnsi="Arial" w:cs="Arial"/>
          <w:color w:val="221E1F"/>
          <w:sz w:val="27"/>
          <w:szCs w:val="27"/>
          <w:lang w:val="es-CO"/>
        </w:rPr>
        <w:t>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rsidR="009979D4" w:rsidRPr="009979D4" w:rsidRDefault="009979D4" w:rsidP="009979D4">
      <w:pPr>
        <w:shd w:val="clear" w:color="auto" w:fill="FFFFFF"/>
        <w:spacing w:after="0" w:line="240" w:lineRule="auto"/>
        <w:rPr>
          <w:rFonts w:ascii="Calibri" w:eastAsia="Times New Roman" w:hAnsi="Calibri" w:cs="Times New Roman"/>
          <w:color w:val="000000"/>
          <w:lang w:val="es-CO"/>
        </w:rPr>
      </w:pPr>
      <w:r w:rsidRPr="009979D4">
        <w:rPr>
          <w:rFonts w:ascii="Arial" w:eastAsia="Times New Roman" w:hAnsi="Arial" w:cs="Arial"/>
          <w:color w:val="221E1F"/>
          <w:sz w:val="24"/>
          <w:szCs w:val="24"/>
          <w:lang w:val="es-CO"/>
        </w:rPr>
        <w:t> </w:t>
      </w:r>
    </w:p>
    <w:p w:rsidR="009979D4" w:rsidRPr="009979D4" w:rsidRDefault="009979D4" w:rsidP="009979D4">
      <w:pPr>
        <w:shd w:val="clear" w:color="auto" w:fill="FFFFFF"/>
        <w:spacing w:after="0" w:line="240" w:lineRule="auto"/>
        <w:rPr>
          <w:rFonts w:ascii="Calibri" w:eastAsia="Times New Roman" w:hAnsi="Calibri" w:cs="Times New Roman"/>
          <w:color w:val="000000"/>
          <w:lang w:val="es-CO"/>
        </w:rPr>
      </w:pPr>
      <w:r w:rsidRPr="009979D4">
        <w:rPr>
          <w:rFonts w:ascii="Arial" w:eastAsia="Times New Roman" w:hAnsi="Arial" w:cs="Arial"/>
          <w:color w:val="221E1F"/>
          <w:sz w:val="24"/>
          <w:szCs w:val="24"/>
          <w:lang w:val="es-CO"/>
        </w:rPr>
        <w:t>A partir del día siguiente en que el interesado aporte los documentos o informes requeridos, se reactivará el término para resolver la petición.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Se entenderá que el peticionario ha desistido de su solicitud o de la actuación cuando no satisfaga el requerimiento, salvo que antes de vencer el plazo concedido solicite prórroga hasta por un término igual.</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lastRenderedPageBreak/>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6" w:name="18"/>
      <w:r w:rsidRPr="009979D4">
        <w:rPr>
          <w:rFonts w:ascii="Arial" w:eastAsia="Times New Roman" w:hAnsi="Arial" w:cs="Arial"/>
          <w:b/>
          <w:bCs/>
          <w:color w:val="221E1F"/>
          <w:sz w:val="27"/>
          <w:szCs w:val="27"/>
          <w:lang w:val="es-CO"/>
        </w:rPr>
        <w:t> </w:t>
      </w:r>
      <w:bookmarkEnd w:id="6"/>
      <w:r w:rsidRPr="009979D4">
        <w:rPr>
          <w:rFonts w:ascii="Arial" w:eastAsia="Times New Roman" w:hAnsi="Arial" w:cs="Arial"/>
          <w:b/>
          <w:bCs/>
          <w:color w:val="221E1F"/>
          <w:sz w:val="27"/>
          <w:szCs w:val="27"/>
          <w:lang w:val="es-CO"/>
        </w:rPr>
        <w:t>18. </w:t>
      </w:r>
      <w:r w:rsidRPr="009979D4">
        <w:rPr>
          <w:rFonts w:ascii="Arial" w:eastAsia="Times New Roman" w:hAnsi="Arial" w:cs="Arial"/>
          <w:b/>
          <w:bCs/>
          <w:i/>
          <w:iCs/>
          <w:color w:val="221E1F"/>
          <w:sz w:val="27"/>
          <w:szCs w:val="27"/>
          <w:lang w:val="es-CO"/>
        </w:rPr>
        <w:t>Desistimiento expreso de la petición. </w:t>
      </w:r>
      <w:r w:rsidRPr="009979D4">
        <w:rPr>
          <w:rFonts w:ascii="Arial" w:eastAsia="Times New Roman" w:hAnsi="Arial" w:cs="Arial"/>
          <w:color w:val="221E1F"/>
          <w:sz w:val="27"/>
          <w:szCs w:val="27"/>
          <w:lang w:val="es-CO"/>
        </w:rPr>
        <w:t>Los interesados podrán desistir en cualquier tiempo de sus peticiones, sin perjuicio de que la respectiva solicitud pueda ser nuevamente presentada con el lleno de los requisitos legales, pero las autoridades podrán continuar de oficio la actuación si la consideran necesaria por razones de interés público; en tal caso expedirán resolución motivada.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7" w:name="19"/>
      <w:r w:rsidRPr="009979D4">
        <w:rPr>
          <w:rFonts w:ascii="Arial" w:eastAsia="Times New Roman" w:hAnsi="Arial" w:cs="Arial"/>
          <w:b/>
          <w:bCs/>
          <w:color w:val="221E1F"/>
          <w:sz w:val="27"/>
          <w:szCs w:val="27"/>
          <w:lang w:val="es-CO"/>
        </w:rPr>
        <w:t> </w:t>
      </w:r>
      <w:bookmarkEnd w:id="7"/>
      <w:r w:rsidRPr="009979D4">
        <w:rPr>
          <w:rFonts w:ascii="Arial" w:eastAsia="Times New Roman" w:hAnsi="Arial" w:cs="Arial"/>
          <w:b/>
          <w:bCs/>
          <w:color w:val="221E1F"/>
          <w:sz w:val="27"/>
          <w:szCs w:val="27"/>
          <w:lang w:val="es-CO"/>
        </w:rPr>
        <w:t>19. </w:t>
      </w:r>
      <w:r w:rsidRPr="009979D4">
        <w:rPr>
          <w:rFonts w:ascii="Arial" w:eastAsia="Times New Roman" w:hAnsi="Arial" w:cs="Arial"/>
          <w:b/>
          <w:bCs/>
          <w:i/>
          <w:iCs/>
          <w:color w:val="221E1F"/>
          <w:sz w:val="27"/>
          <w:szCs w:val="27"/>
          <w:lang w:val="es-CO"/>
        </w:rPr>
        <w:t>Peticiones irrespetuosas, oscuras o reiterativas. </w:t>
      </w:r>
      <w:r w:rsidRPr="009979D4">
        <w:rPr>
          <w:rFonts w:ascii="Arial" w:eastAsia="Times New Roman" w:hAnsi="Arial" w:cs="Arial"/>
          <w:color w:val="221E1F"/>
          <w:sz w:val="27"/>
          <w:szCs w:val="27"/>
          <w:lang w:val="es-CO"/>
        </w:rPr>
        <w:t>Toda petición debe ser respetuosa so pena de rechazo. Solo cuando no se comprenda la finalidad u objeto de la petición esta se devolverá al interesado para que la corrija o aclare dentro de los diez (10) días siguientes. En caso de no corregirse o aclararse, se archivará la petición. En ningún caso se devolverán peticiones que se consideren inadecuadas o incompletas.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Respecto de peticiones reiterativas ya resueltas, la autoridad podrá remitirse a las respuestas anteriores, salvo que se trate de derechos imprescriptibles, o de peticiones que se hubieren negado por no acreditar requisitos, siempre que en la nueva petición se subsane.</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8" w:name="20"/>
      <w:r w:rsidRPr="009979D4">
        <w:rPr>
          <w:rFonts w:ascii="Arial" w:eastAsia="Times New Roman" w:hAnsi="Arial" w:cs="Arial"/>
          <w:b/>
          <w:bCs/>
          <w:color w:val="221E1F"/>
          <w:sz w:val="27"/>
          <w:szCs w:val="27"/>
          <w:lang w:val="es-CO"/>
        </w:rPr>
        <w:t> </w:t>
      </w:r>
      <w:bookmarkEnd w:id="8"/>
      <w:r w:rsidRPr="009979D4">
        <w:rPr>
          <w:rFonts w:ascii="Arial" w:eastAsia="Times New Roman" w:hAnsi="Arial" w:cs="Arial"/>
          <w:b/>
          <w:bCs/>
          <w:color w:val="221E1F"/>
          <w:sz w:val="27"/>
          <w:szCs w:val="27"/>
          <w:lang w:val="es-CO"/>
        </w:rPr>
        <w:t>20. </w:t>
      </w:r>
      <w:r w:rsidRPr="009979D4">
        <w:rPr>
          <w:rFonts w:ascii="Arial" w:eastAsia="Times New Roman" w:hAnsi="Arial" w:cs="Arial"/>
          <w:b/>
          <w:bCs/>
          <w:i/>
          <w:iCs/>
          <w:color w:val="221E1F"/>
          <w:sz w:val="27"/>
          <w:szCs w:val="27"/>
          <w:lang w:val="es-CO"/>
        </w:rPr>
        <w:t>Atención prioritaria de peticiones</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Las autoridades darán atención prioritaria a las peticiones de reconocimiento de un derecho fundamental cuando deban ser resueltas para evitar un perjuicio irremediable al peticionario, quien deberá probar sumariamente la titularidad del derecho y el riesgo del perjuicio invocado.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Cuando por razones de salud o de seguridad personal esté en peligro inminente la vida o la integridad del destinatario de la medida solicitada, la autoridad adoptará de inmediato las medidas de urgencia necesarias para conjurar dicho peligro, sin perjuicio del trámite que deba darse a la petición. Si la petición la realiza un periodista, para el ejercicio de su actividad, se tramitará preferencialmente.</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9" w:name="21"/>
      <w:r w:rsidRPr="009979D4">
        <w:rPr>
          <w:rFonts w:ascii="Arial" w:eastAsia="Times New Roman" w:hAnsi="Arial" w:cs="Arial"/>
          <w:b/>
          <w:bCs/>
          <w:color w:val="221E1F"/>
          <w:sz w:val="27"/>
          <w:szCs w:val="27"/>
          <w:lang w:val="es-CO"/>
        </w:rPr>
        <w:t> </w:t>
      </w:r>
      <w:bookmarkEnd w:id="9"/>
      <w:r w:rsidRPr="009979D4">
        <w:rPr>
          <w:rFonts w:ascii="Arial" w:eastAsia="Times New Roman" w:hAnsi="Arial" w:cs="Arial"/>
          <w:b/>
          <w:bCs/>
          <w:color w:val="221E1F"/>
          <w:sz w:val="27"/>
          <w:szCs w:val="27"/>
          <w:lang w:val="es-CO"/>
        </w:rPr>
        <w:t>21. </w:t>
      </w:r>
      <w:r w:rsidRPr="009979D4">
        <w:rPr>
          <w:rFonts w:ascii="Arial" w:eastAsia="Times New Roman" w:hAnsi="Arial" w:cs="Arial"/>
          <w:b/>
          <w:bCs/>
          <w:i/>
          <w:iCs/>
          <w:color w:val="221E1F"/>
          <w:sz w:val="27"/>
          <w:szCs w:val="27"/>
          <w:lang w:val="es-CO"/>
        </w:rPr>
        <w:t>Funcionario sin competencia. </w:t>
      </w:r>
      <w:r w:rsidRPr="009979D4">
        <w:rPr>
          <w:rFonts w:ascii="Arial" w:eastAsia="Times New Roman" w:hAnsi="Arial" w:cs="Arial"/>
          <w:color w:val="221E1F"/>
          <w:sz w:val="27"/>
          <w:szCs w:val="27"/>
          <w:lang w:val="es-CO"/>
        </w:rPr>
        <w:t>Si la autoridad a quien se dirige la petición no es la competente, se informará de inmediato al interesado si este actúa verbalmente, o dentro de los cinco (5) días siguientes al de la recepción, si obró por escrito. Dentro del término señalado remitirá la petición al competente y enviará copia del oficio remisorio al peticionario o en caso de no existir funcionario competente así se lo comunicará. Los términos para decidir o responder se contarán a partir del día siguiente a la recepción de la Petición por la autoridad competente.</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lastRenderedPageBreak/>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0" w:name="22"/>
      <w:r w:rsidRPr="009979D4">
        <w:rPr>
          <w:rFonts w:ascii="Arial" w:eastAsia="Times New Roman" w:hAnsi="Arial" w:cs="Arial"/>
          <w:b/>
          <w:bCs/>
          <w:color w:val="221E1F"/>
          <w:sz w:val="27"/>
          <w:szCs w:val="27"/>
          <w:lang w:val="es-CO"/>
        </w:rPr>
        <w:t> </w:t>
      </w:r>
      <w:bookmarkEnd w:id="10"/>
      <w:r w:rsidRPr="009979D4">
        <w:rPr>
          <w:rFonts w:ascii="Arial" w:eastAsia="Times New Roman" w:hAnsi="Arial" w:cs="Arial"/>
          <w:b/>
          <w:bCs/>
          <w:color w:val="221E1F"/>
          <w:sz w:val="27"/>
          <w:szCs w:val="27"/>
          <w:lang w:val="es-CO"/>
        </w:rPr>
        <w:t>22. </w:t>
      </w:r>
      <w:r w:rsidRPr="009979D4">
        <w:rPr>
          <w:rFonts w:ascii="Arial" w:eastAsia="Times New Roman" w:hAnsi="Arial" w:cs="Arial"/>
          <w:b/>
          <w:bCs/>
          <w:i/>
          <w:iCs/>
          <w:color w:val="221E1F"/>
          <w:sz w:val="27"/>
          <w:szCs w:val="27"/>
          <w:lang w:val="es-CO"/>
        </w:rPr>
        <w:t>Organización para el trámite interno y decisión de las peticiones</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Las autoridades reglamentarán la tramitación interna de las peticiones que les corresponda resolver, y la manera de atender las quejas para garantizar el buen funcionamiento de los servicios a su cargo.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Cuando más de diez (10) personas formulen peticiones análogas, de información, de interés general o de consulta, la Administración podrá dar una única respuesta que publicará en un diario de amplia circulación, la pondrá en su página web y entregará copias de la misma a quienes las soliciten.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1" w:name="23"/>
      <w:r w:rsidRPr="009979D4">
        <w:rPr>
          <w:rFonts w:ascii="Arial" w:eastAsia="Times New Roman" w:hAnsi="Arial" w:cs="Arial"/>
          <w:b/>
          <w:bCs/>
          <w:color w:val="221E1F"/>
          <w:sz w:val="27"/>
          <w:szCs w:val="27"/>
          <w:lang w:val="es-CO"/>
        </w:rPr>
        <w:t> </w:t>
      </w:r>
      <w:bookmarkEnd w:id="11"/>
      <w:r w:rsidRPr="009979D4">
        <w:rPr>
          <w:rFonts w:ascii="Arial" w:eastAsia="Times New Roman" w:hAnsi="Arial" w:cs="Arial"/>
          <w:b/>
          <w:bCs/>
          <w:color w:val="221E1F"/>
          <w:sz w:val="27"/>
          <w:szCs w:val="27"/>
          <w:lang w:val="es-CO"/>
        </w:rPr>
        <w:t>23. </w:t>
      </w:r>
      <w:r w:rsidRPr="009979D4">
        <w:rPr>
          <w:rFonts w:ascii="Arial" w:eastAsia="Times New Roman" w:hAnsi="Arial" w:cs="Arial"/>
          <w:b/>
          <w:bCs/>
          <w:i/>
          <w:iCs/>
          <w:color w:val="221E1F"/>
          <w:sz w:val="27"/>
          <w:szCs w:val="27"/>
          <w:lang w:val="es-CO"/>
        </w:rPr>
        <w:t>Deberes especiales de los personeros distritales y municipales y de los servidores de la Procuraduría y la Defensoría del Pueblo</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Los servidores de la Procuraduría General de la Nación, de la Defensoría del Pueblo, así como los personeros distritales y municipales, según la órbita de competencia, tienen el deber de prestar asistencia eficaz e inmediata a toda persona que la solicite, para garantizarle el ejercicio del derecho constitucional de petición. Si fuere necesario, deberán intervenir ante las autoridades competentes con el objeto de exigirles, en cada caso concreto, el cumplimiento de sus deberes legales. Así mismo recibirán, en sustitución de dichas autoridades, las peticiones, quejas, reclamos o recursos que aquellas se hubieren abstenido de recibir, y se cerciorarán de su debida tramitación.</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CAPÍTULO. II</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Derecho de petición ante autoridades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Reglas especiales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2" w:name="24"/>
      <w:r w:rsidRPr="009979D4">
        <w:rPr>
          <w:rFonts w:ascii="Arial" w:eastAsia="Times New Roman" w:hAnsi="Arial" w:cs="Arial"/>
          <w:b/>
          <w:bCs/>
          <w:color w:val="221E1F"/>
          <w:sz w:val="27"/>
          <w:szCs w:val="27"/>
          <w:lang w:val="es-CO"/>
        </w:rPr>
        <w:t> </w:t>
      </w:r>
      <w:bookmarkEnd w:id="12"/>
      <w:r w:rsidRPr="009979D4">
        <w:rPr>
          <w:rFonts w:ascii="Arial" w:eastAsia="Times New Roman" w:hAnsi="Arial" w:cs="Arial"/>
          <w:b/>
          <w:bCs/>
          <w:color w:val="221E1F"/>
          <w:sz w:val="27"/>
          <w:szCs w:val="27"/>
          <w:lang w:val="es-CO"/>
        </w:rPr>
        <w:t>24. </w:t>
      </w:r>
      <w:r w:rsidRPr="009979D4">
        <w:rPr>
          <w:rFonts w:ascii="Arial" w:eastAsia="Times New Roman" w:hAnsi="Arial" w:cs="Arial"/>
          <w:b/>
          <w:bCs/>
          <w:i/>
          <w:iCs/>
          <w:color w:val="221E1F"/>
          <w:sz w:val="27"/>
          <w:szCs w:val="27"/>
          <w:lang w:val="es-CO"/>
        </w:rPr>
        <w:t>Informaciones y documentos reservados. </w:t>
      </w:r>
      <w:r w:rsidRPr="009979D4">
        <w:rPr>
          <w:rFonts w:ascii="Arial" w:eastAsia="Times New Roman" w:hAnsi="Arial" w:cs="Arial"/>
          <w:color w:val="221E1F"/>
          <w:sz w:val="27"/>
          <w:szCs w:val="27"/>
          <w:lang w:val="es-CO"/>
        </w:rPr>
        <w:t>Solo tendrán carácter reservado las informaciones y documentos expresamente sometidos a reserva por la Constitución Política o la ley, y en especial:</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1. Los relacionados con la defensa o seguridad nacionales.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2. Las instrucciones en materia diplomática o sobre negociaciones reservadas.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xml:space="preserve">3. Los que involucren derechos a la privacidad e intimidad de las personas, incluidas en las hojas de vida, la historia laboral y los expedientes </w:t>
      </w:r>
      <w:r w:rsidRPr="009979D4">
        <w:rPr>
          <w:rFonts w:ascii="Arial" w:eastAsia="Times New Roman" w:hAnsi="Arial" w:cs="Arial"/>
          <w:color w:val="221E1F"/>
          <w:sz w:val="27"/>
          <w:szCs w:val="27"/>
          <w:lang w:val="es-CO"/>
        </w:rPr>
        <w:lastRenderedPageBreak/>
        <w:t>pensionales y demás registros de personal que obren en los archivos de las instituciones públicas o privadas, así como la historia clínica.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4. Los relativos a las condiciones financieras de las operaciones de crédito público y tesorería que realice la nación, así como a los estudios técnicos de valoración de los activos de la nación. Estos documentos e informaciones estarán sometidos a reserva por un término de seis (6) meses contados a partir de la realización de la respectiva operación.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5. Los datos referentes a la información financiera y comercial, en los términos de la Ley Estatutaria </w:t>
      </w:r>
      <w:hyperlink r:id="rId9" w:anchor="0" w:history="1">
        <w:r w:rsidRPr="009979D4">
          <w:rPr>
            <w:rFonts w:ascii="Arial" w:eastAsia="Times New Roman" w:hAnsi="Arial" w:cs="Arial"/>
            <w:color w:val="0000FF"/>
            <w:sz w:val="27"/>
            <w:szCs w:val="27"/>
            <w:u w:val="single"/>
            <w:lang w:val="es-CO"/>
          </w:rPr>
          <w:t>1266</w:t>
        </w:r>
      </w:hyperlink>
      <w:r w:rsidRPr="009979D4">
        <w:rPr>
          <w:rFonts w:ascii="Arial" w:eastAsia="Times New Roman" w:hAnsi="Arial" w:cs="Arial"/>
          <w:color w:val="221E1F"/>
          <w:sz w:val="27"/>
          <w:szCs w:val="27"/>
          <w:lang w:val="es-CO"/>
        </w:rPr>
        <w:t> de 2008.</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6. Los protegidos por el secreto comercial o industrial, así como los planes estratégicos de las empresas públicas de servicios públicos.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7. Los amparados por el secreto profesional.</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8. Los datos genéticos humanos.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w:t>
      </w:r>
      <w:r w:rsidRPr="009979D4">
        <w:rPr>
          <w:rFonts w:ascii="Arial" w:eastAsia="Times New Roman" w:hAnsi="Arial" w:cs="Arial"/>
          <w:color w:val="221E1F"/>
          <w:sz w:val="27"/>
          <w:szCs w:val="27"/>
          <w:lang w:val="es-CO"/>
        </w:rPr>
        <w:t>Para efecto de la solicitud de información de carácter reservado, enunciada en los numerales 3, 5, 6 y 7 solo podrá ser solicitada por el titular de la información, por sus apoderados o por personas autorizadas con facultad expresa para acceder a esa información.</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3" w:name="25"/>
      <w:r w:rsidRPr="009979D4">
        <w:rPr>
          <w:rFonts w:ascii="Arial" w:eastAsia="Times New Roman" w:hAnsi="Arial" w:cs="Arial"/>
          <w:b/>
          <w:bCs/>
          <w:color w:val="221E1F"/>
          <w:sz w:val="27"/>
          <w:szCs w:val="27"/>
          <w:lang w:val="es-CO"/>
        </w:rPr>
        <w:t> </w:t>
      </w:r>
      <w:bookmarkEnd w:id="13"/>
      <w:r w:rsidRPr="009979D4">
        <w:rPr>
          <w:rFonts w:ascii="Arial" w:eastAsia="Times New Roman" w:hAnsi="Arial" w:cs="Arial"/>
          <w:b/>
          <w:bCs/>
          <w:color w:val="221E1F"/>
          <w:sz w:val="27"/>
          <w:szCs w:val="27"/>
          <w:lang w:val="es-CO"/>
        </w:rPr>
        <w:t>25. </w:t>
      </w:r>
      <w:r w:rsidRPr="009979D4">
        <w:rPr>
          <w:rFonts w:ascii="Arial" w:eastAsia="Times New Roman" w:hAnsi="Arial" w:cs="Arial"/>
          <w:b/>
          <w:bCs/>
          <w:i/>
          <w:iCs/>
          <w:color w:val="221E1F"/>
          <w:sz w:val="27"/>
          <w:szCs w:val="27"/>
          <w:lang w:val="es-CO"/>
        </w:rPr>
        <w:t>Rechazo de las peticiones de información por motivo de reserva. </w:t>
      </w:r>
      <w:r w:rsidRPr="009979D4">
        <w:rPr>
          <w:rFonts w:ascii="Arial" w:eastAsia="Times New Roman" w:hAnsi="Arial" w:cs="Arial"/>
          <w:color w:val="221E1F"/>
          <w:sz w:val="27"/>
          <w:szCs w:val="27"/>
          <w:lang w:val="es-CO"/>
        </w:rPr>
        <w:t>Toda decisión que rechace la petición de informaciones o documentos será motivada, indicará en forma precisa las disposiciones legales que impiden la entrega de información o documentos pertinentes y deberá notificarse al peticionario. Contra la decisión que rechace la petición de informaciones o documentos por motivos de reserva legal, no procede recurso alguno, salvo lo previsto en el artículo siguiente.</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La restricción por reserva legal no se extenderá a otras piezas del respectivo expediente o actuación que no estén cubiertas por ella.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4" w:name="26"/>
      <w:r w:rsidRPr="009979D4">
        <w:rPr>
          <w:rFonts w:ascii="Arial" w:eastAsia="Times New Roman" w:hAnsi="Arial" w:cs="Arial"/>
          <w:b/>
          <w:bCs/>
          <w:color w:val="221E1F"/>
          <w:sz w:val="27"/>
          <w:szCs w:val="27"/>
          <w:lang w:val="es-CO"/>
        </w:rPr>
        <w:t> </w:t>
      </w:r>
      <w:bookmarkEnd w:id="14"/>
      <w:r w:rsidRPr="009979D4">
        <w:rPr>
          <w:rFonts w:ascii="Arial" w:eastAsia="Times New Roman" w:hAnsi="Arial" w:cs="Arial"/>
          <w:b/>
          <w:bCs/>
          <w:color w:val="221E1F"/>
          <w:sz w:val="27"/>
          <w:szCs w:val="27"/>
          <w:lang w:val="es-CO"/>
        </w:rPr>
        <w:t>26. </w:t>
      </w:r>
      <w:r w:rsidRPr="009979D4">
        <w:rPr>
          <w:rFonts w:ascii="Arial" w:eastAsia="Times New Roman" w:hAnsi="Arial" w:cs="Arial"/>
          <w:b/>
          <w:bCs/>
          <w:i/>
          <w:iCs/>
          <w:color w:val="221E1F"/>
          <w:sz w:val="27"/>
          <w:szCs w:val="27"/>
          <w:lang w:val="es-CO"/>
        </w:rPr>
        <w:t>Insistencia del solicitante en caso de reserva. </w:t>
      </w:r>
      <w:r w:rsidRPr="009979D4">
        <w:rPr>
          <w:rFonts w:ascii="Arial" w:eastAsia="Times New Roman" w:hAnsi="Arial" w:cs="Arial"/>
          <w:color w:val="221E1F"/>
          <w:sz w:val="27"/>
          <w:szCs w:val="27"/>
          <w:lang w:val="es-CO"/>
        </w:rPr>
        <w:t xml:space="preserve">Si la persona interesada insistiere en su petición de información o de documentos ante la autoridad que invoca la reserva, corresponderá al Tribunal Administrativo con jurisdicción en el lugar donde se encuentren los documentos, si se trata de autoridades nacionales, departamentales o del Distrito Capital de Bogotá, o al juez administrativo si se trata de autoridades distritales y municipales decidir </w:t>
      </w:r>
      <w:r w:rsidRPr="009979D4">
        <w:rPr>
          <w:rFonts w:ascii="Arial" w:eastAsia="Times New Roman" w:hAnsi="Arial" w:cs="Arial"/>
          <w:color w:val="221E1F"/>
          <w:sz w:val="27"/>
          <w:szCs w:val="27"/>
          <w:lang w:val="es-CO"/>
        </w:rPr>
        <w:lastRenderedPageBreak/>
        <w:t>en única instancia si se niega o se acepta, total o parcialmente la petición formulada.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Para ello, el funcionario respectivo enviará la documentación correspondiente al tribunal o al juez administrativo, el cual decidirá dentro de los diez (10) días siguientes. Este término se interrumpirá en los siguientes casos:</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1. Cuando el tribunal o el juez administrativo solicite copia o fotocopia de los documentos sobre cuya divulgación deba decidir, o cualquier otra información que requieran, y hasta la fecha en la cual las reciba oficialmente.</w:t>
      </w:r>
    </w:p>
    <w:p w:rsidR="009979D4" w:rsidRPr="009979D4" w:rsidRDefault="009979D4" w:rsidP="009979D4">
      <w:pPr>
        <w:shd w:val="clear" w:color="auto" w:fill="FFFFFF"/>
        <w:spacing w:after="0" w:line="240" w:lineRule="auto"/>
        <w:rPr>
          <w:rFonts w:ascii="Calibri" w:eastAsia="Times New Roman" w:hAnsi="Calibri" w:cs="Times New Roman"/>
          <w:color w:val="000000"/>
          <w:lang w:val="es-CO"/>
        </w:rPr>
      </w:pPr>
      <w:r w:rsidRPr="009979D4">
        <w:rPr>
          <w:rFonts w:ascii="Arial" w:eastAsia="Times New Roman" w:hAnsi="Arial" w:cs="Arial"/>
          <w:color w:val="221E1F"/>
          <w:sz w:val="24"/>
          <w:szCs w:val="24"/>
          <w:lang w:val="es-CO"/>
        </w:rPr>
        <w:t> </w:t>
      </w:r>
    </w:p>
    <w:p w:rsidR="009979D4" w:rsidRPr="009979D4" w:rsidRDefault="009979D4" w:rsidP="009979D4">
      <w:pPr>
        <w:shd w:val="clear" w:color="auto" w:fill="FFFFFF"/>
        <w:spacing w:after="0" w:line="240" w:lineRule="auto"/>
        <w:jc w:val="both"/>
        <w:rPr>
          <w:rFonts w:ascii="Calibri" w:eastAsia="Times New Roman" w:hAnsi="Calibri" w:cs="Times New Roman"/>
          <w:color w:val="000000"/>
          <w:lang w:val="es-CO"/>
        </w:rPr>
      </w:pPr>
      <w:r w:rsidRPr="009979D4">
        <w:rPr>
          <w:rFonts w:ascii="Arial" w:eastAsia="Times New Roman" w:hAnsi="Arial" w:cs="Arial"/>
          <w:color w:val="221E1F"/>
          <w:sz w:val="24"/>
          <w:szCs w:val="24"/>
          <w:lang w:val="es-CO"/>
        </w:rPr>
        <w:t>2. Cuando la autoridad solicite, a la sección del Consejo de Estado que el reglamento disponga, asumir conocimiento del asunto en atención a su importancia jurídica o con el objeto de unificar criterios sobre el tema. Si al cabo de cinco (5) días la sección guarda silencio, o decide no avocar conocimiento, la actuación continuará ante el respectivo tribunal o juzgado administrativo.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w:t>
      </w:r>
      <w:r w:rsidRPr="009979D4">
        <w:rPr>
          <w:rFonts w:ascii="Arial" w:eastAsia="Times New Roman" w:hAnsi="Arial" w:cs="Arial"/>
          <w:color w:val="221E1F"/>
          <w:sz w:val="27"/>
          <w:szCs w:val="27"/>
          <w:lang w:val="es-CO"/>
        </w:rPr>
        <w:t>El recurso de insistencia deberá interponerse por escrito y sustentado en la diligencia de notificación, o dentro de los diez (10) días siguientes a ella.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5" w:name="27"/>
      <w:r w:rsidRPr="009979D4">
        <w:rPr>
          <w:rFonts w:ascii="Arial" w:eastAsia="Times New Roman" w:hAnsi="Arial" w:cs="Arial"/>
          <w:b/>
          <w:bCs/>
          <w:color w:val="221E1F"/>
          <w:sz w:val="27"/>
          <w:szCs w:val="27"/>
          <w:lang w:val="es-CO"/>
        </w:rPr>
        <w:t> </w:t>
      </w:r>
      <w:bookmarkEnd w:id="15"/>
      <w:r w:rsidRPr="009979D4">
        <w:rPr>
          <w:rFonts w:ascii="Arial" w:eastAsia="Times New Roman" w:hAnsi="Arial" w:cs="Arial"/>
          <w:b/>
          <w:bCs/>
          <w:color w:val="221E1F"/>
          <w:sz w:val="27"/>
          <w:szCs w:val="27"/>
          <w:lang w:val="es-CO"/>
        </w:rPr>
        <w:t>27. </w:t>
      </w:r>
      <w:r w:rsidRPr="009979D4">
        <w:rPr>
          <w:rFonts w:ascii="Arial" w:eastAsia="Times New Roman" w:hAnsi="Arial" w:cs="Arial"/>
          <w:b/>
          <w:bCs/>
          <w:i/>
          <w:iCs/>
          <w:color w:val="221E1F"/>
          <w:sz w:val="27"/>
          <w:szCs w:val="27"/>
          <w:lang w:val="es-CO"/>
        </w:rPr>
        <w:t>Inaplicabilidad de las excepciones. </w:t>
      </w:r>
      <w:r w:rsidRPr="009979D4">
        <w:rPr>
          <w:rFonts w:ascii="Arial" w:eastAsia="Times New Roman" w:hAnsi="Arial" w:cs="Arial"/>
          <w:color w:val="221E1F"/>
          <w:sz w:val="27"/>
          <w:szCs w:val="27"/>
          <w:lang w:val="es-CO"/>
        </w:rPr>
        <w:t>El carácter reservado de una información o de determinados documentos, no será oponible a las autoridades judiciales, legislativas, ni a las autoridades administrativas que siendo constitucional o legalmente competentes para ello, los soliciten para el debido ejercicio de sus funciones. Corresponde a dichas autoridades asegurar la reserva de las informaciones y documentos que lleguen a conocer en desarrollo de lo previsto en este artículo.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6" w:name="28"/>
      <w:r w:rsidRPr="009979D4">
        <w:rPr>
          <w:rFonts w:ascii="Arial" w:eastAsia="Times New Roman" w:hAnsi="Arial" w:cs="Arial"/>
          <w:b/>
          <w:bCs/>
          <w:color w:val="221E1F"/>
          <w:sz w:val="27"/>
          <w:szCs w:val="27"/>
          <w:lang w:val="es-CO"/>
        </w:rPr>
        <w:t> </w:t>
      </w:r>
      <w:bookmarkEnd w:id="16"/>
      <w:r w:rsidRPr="009979D4">
        <w:rPr>
          <w:rFonts w:ascii="Arial" w:eastAsia="Times New Roman" w:hAnsi="Arial" w:cs="Arial"/>
          <w:b/>
          <w:bCs/>
          <w:color w:val="221E1F"/>
          <w:sz w:val="27"/>
          <w:szCs w:val="27"/>
          <w:lang w:val="es-CO"/>
        </w:rPr>
        <w:t>28. </w:t>
      </w:r>
      <w:r w:rsidRPr="009979D4">
        <w:rPr>
          <w:rFonts w:ascii="Arial" w:eastAsia="Times New Roman" w:hAnsi="Arial" w:cs="Arial"/>
          <w:b/>
          <w:bCs/>
          <w:i/>
          <w:iCs/>
          <w:color w:val="221E1F"/>
          <w:sz w:val="27"/>
          <w:szCs w:val="27"/>
          <w:lang w:val="es-CO"/>
        </w:rPr>
        <w:t>Alcance de los conceptos. </w:t>
      </w:r>
      <w:r w:rsidRPr="009979D4">
        <w:rPr>
          <w:rFonts w:ascii="Arial" w:eastAsia="Times New Roman" w:hAnsi="Arial" w:cs="Arial"/>
          <w:color w:val="221E1F"/>
          <w:sz w:val="27"/>
          <w:szCs w:val="27"/>
          <w:lang w:val="es-CO"/>
        </w:rPr>
        <w:t>Salvo disposición legal en contrario, los conceptos emitidos por las autoridades como respuestas a peticiones realizadas en ejercicio del derecho a formular consultas no serán de obligatorio cumplimiento o ejecución.</w:t>
      </w:r>
    </w:p>
    <w:p w:rsidR="009979D4" w:rsidRPr="009979D4" w:rsidRDefault="009979D4" w:rsidP="009979D4">
      <w:pPr>
        <w:shd w:val="clear" w:color="auto" w:fill="FFFFFF"/>
        <w:spacing w:after="0" w:line="240" w:lineRule="auto"/>
        <w:rPr>
          <w:rFonts w:ascii="Times New Roman" w:eastAsia="Times New Roman" w:hAnsi="Times New Roman" w:cs="Times New Roman"/>
          <w:color w:val="000000"/>
          <w:sz w:val="27"/>
          <w:szCs w:val="27"/>
          <w:lang w:val="es-CO"/>
        </w:rPr>
      </w:pPr>
      <w:r w:rsidRPr="009979D4">
        <w:rPr>
          <w:rFonts w:ascii="Arial" w:eastAsia="Times New Roman" w:hAnsi="Arial" w:cs="Arial"/>
          <w:color w:val="000000"/>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w:t>
      </w:r>
      <w:bookmarkStart w:id="17" w:name="29"/>
      <w:r w:rsidRPr="009979D4">
        <w:rPr>
          <w:rFonts w:ascii="Arial" w:eastAsia="Times New Roman" w:hAnsi="Arial" w:cs="Arial"/>
          <w:b/>
          <w:bCs/>
          <w:color w:val="221E1F"/>
          <w:sz w:val="27"/>
          <w:szCs w:val="27"/>
          <w:lang w:val="es-CO"/>
        </w:rPr>
        <w:t> </w:t>
      </w:r>
      <w:bookmarkEnd w:id="17"/>
      <w:r w:rsidRPr="009979D4">
        <w:rPr>
          <w:rFonts w:ascii="Arial" w:eastAsia="Times New Roman" w:hAnsi="Arial" w:cs="Arial"/>
          <w:b/>
          <w:bCs/>
          <w:color w:val="221E1F"/>
          <w:sz w:val="27"/>
          <w:szCs w:val="27"/>
          <w:lang w:val="es-CO"/>
        </w:rPr>
        <w:t>29. </w:t>
      </w:r>
      <w:r w:rsidRPr="009979D4">
        <w:rPr>
          <w:rFonts w:ascii="Arial" w:eastAsia="Times New Roman" w:hAnsi="Arial" w:cs="Arial"/>
          <w:b/>
          <w:bCs/>
          <w:i/>
          <w:iCs/>
          <w:color w:val="221E1F"/>
          <w:sz w:val="27"/>
          <w:szCs w:val="27"/>
          <w:lang w:val="es-CO"/>
        </w:rPr>
        <w:t>Reproducción de documentos. </w:t>
      </w:r>
      <w:r w:rsidRPr="009979D4">
        <w:rPr>
          <w:rFonts w:ascii="Arial" w:eastAsia="Times New Roman" w:hAnsi="Arial" w:cs="Arial"/>
          <w:color w:val="221E1F"/>
          <w:sz w:val="27"/>
          <w:szCs w:val="27"/>
          <w:lang w:val="es-CO"/>
        </w:rPr>
        <w:t>En ningún caso el precio de las copias podrá exceder el valor de la reproducción. Los costos de la expedición de las copias correrán por cuenta del interesado en obtenerlas.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El valor de la reproducción no podrá ser superior al valor comercial de referencia en el mercado.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lastRenderedPageBreak/>
        <w:t>Artículo </w:t>
      </w:r>
      <w:bookmarkStart w:id="18" w:name="30"/>
      <w:r w:rsidRPr="009979D4">
        <w:rPr>
          <w:rFonts w:ascii="Arial" w:eastAsia="Times New Roman" w:hAnsi="Arial" w:cs="Arial"/>
          <w:b/>
          <w:bCs/>
          <w:color w:val="221E1F"/>
          <w:sz w:val="27"/>
          <w:szCs w:val="27"/>
          <w:lang w:val="es-CO"/>
        </w:rPr>
        <w:t> </w:t>
      </w:r>
      <w:bookmarkEnd w:id="18"/>
      <w:r w:rsidRPr="009979D4">
        <w:rPr>
          <w:rFonts w:ascii="Arial" w:eastAsia="Times New Roman" w:hAnsi="Arial" w:cs="Arial"/>
          <w:b/>
          <w:bCs/>
          <w:color w:val="221E1F"/>
          <w:sz w:val="27"/>
          <w:szCs w:val="27"/>
          <w:lang w:val="es-CO"/>
        </w:rPr>
        <w:t>30. </w:t>
      </w:r>
      <w:r w:rsidRPr="009979D4">
        <w:rPr>
          <w:rFonts w:ascii="Arial" w:eastAsia="Times New Roman" w:hAnsi="Arial" w:cs="Arial"/>
          <w:b/>
          <w:bCs/>
          <w:i/>
          <w:iCs/>
          <w:color w:val="221E1F"/>
          <w:sz w:val="27"/>
          <w:szCs w:val="27"/>
          <w:lang w:val="es-CO"/>
        </w:rPr>
        <w:t>Peticiones entre autoridades</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Cuando una autoridad formule una petición de información o de documentos a otra, esta deberá resolverla en un término no mayor de diez (10) días. En los demás casos, resolverá las solicitudes dentro de los plazos previstos en el artículo 14.</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31. </w:t>
      </w:r>
      <w:r w:rsidRPr="009979D4">
        <w:rPr>
          <w:rFonts w:ascii="Arial" w:eastAsia="Times New Roman" w:hAnsi="Arial" w:cs="Arial"/>
          <w:b/>
          <w:bCs/>
          <w:i/>
          <w:iCs/>
          <w:color w:val="221E1F"/>
          <w:sz w:val="27"/>
          <w:szCs w:val="27"/>
          <w:lang w:val="es-CO"/>
        </w:rPr>
        <w:t>Falta disciplinaria. </w:t>
      </w:r>
      <w:r w:rsidRPr="009979D4">
        <w:rPr>
          <w:rFonts w:ascii="Arial" w:eastAsia="Times New Roman" w:hAnsi="Arial" w:cs="Arial"/>
          <w:color w:val="221E1F"/>
          <w:sz w:val="27"/>
          <w:szCs w:val="27"/>
          <w:lang w:val="es-CO"/>
        </w:rPr>
        <w:t>La falta de atención a las peticiones y a los términos para resolver, la contravención a las prohibiciones y el desconocimiento de los derechos de las personas de que trata esta Parte Primera del Código, constituirán falta para el servidor público y darán lugar a las sanciones correspondientes de acuerdo con el régimen disciplinario.</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rPr>
      </w:pPr>
      <w:r w:rsidRPr="009979D4">
        <w:rPr>
          <w:rFonts w:ascii="Arial" w:eastAsia="Times New Roman" w:hAnsi="Arial" w:cs="Arial"/>
          <w:b/>
          <w:bCs/>
          <w:color w:val="221E1F"/>
          <w:sz w:val="27"/>
          <w:szCs w:val="27"/>
        </w:rPr>
        <w:t>CAPÍTULO. </w:t>
      </w:r>
      <w:bookmarkStart w:id="19" w:name="III"/>
      <w:r w:rsidRPr="009979D4">
        <w:rPr>
          <w:rFonts w:ascii="Arial" w:eastAsia="Times New Roman" w:hAnsi="Arial" w:cs="Arial"/>
          <w:b/>
          <w:bCs/>
          <w:color w:val="221E1F"/>
          <w:sz w:val="27"/>
          <w:szCs w:val="27"/>
        </w:rPr>
        <w:t> </w:t>
      </w:r>
      <w:bookmarkEnd w:id="19"/>
      <w:r w:rsidRPr="009979D4">
        <w:rPr>
          <w:rFonts w:ascii="Arial" w:eastAsia="Times New Roman" w:hAnsi="Arial" w:cs="Arial"/>
          <w:b/>
          <w:bCs/>
          <w:color w:val="221E1F"/>
          <w:sz w:val="27"/>
          <w:szCs w:val="27"/>
        </w:rPr>
        <w:t>III</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rPr>
      </w:pPr>
      <w:r w:rsidRPr="009979D4">
        <w:rPr>
          <w:rFonts w:ascii="Arial" w:eastAsia="Times New Roman" w:hAnsi="Arial" w:cs="Arial"/>
          <w:b/>
          <w:bCs/>
          <w:color w:val="221E1F"/>
          <w:sz w:val="27"/>
          <w:szCs w:val="27"/>
        </w:rPr>
        <w:t> </w:t>
      </w:r>
    </w:p>
    <w:p w:rsidR="009979D4" w:rsidRPr="009979D4" w:rsidRDefault="009979D4" w:rsidP="009979D4">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Derecho de petición ante organizaciones e instituciones priva</w:t>
      </w:r>
      <w:r w:rsidRPr="009979D4">
        <w:rPr>
          <w:rFonts w:ascii="Arial" w:eastAsia="Times New Roman" w:hAnsi="Arial" w:cs="Arial"/>
          <w:b/>
          <w:bCs/>
          <w:color w:val="221E1F"/>
          <w:sz w:val="27"/>
          <w:szCs w:val="27"/>
          <w:lang w:val="es-CO"/>
        </w:rPr>
        <w:softHyphen/>
        <w:t>das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32. </w:t>
      </w:r>
      <w:r w:rsidRPr="009979D4">
        <w:rPr>
          <w:rFonts w:ascii="Arial" w:eastAsia="Times New Roman" w:hAnsi="Arial" w:cs="Arial"/>
          <w:b/>
          <w:bCs/>
          <w:i/>
          <w:iCs/>
          <w:color w:val="221E1F"/>
          <w:sz w:val="27"/>
          <w:szCs w:val="27"/>
          <w:lang w:val="es-CO"/>
        </w:rPr>
        <w:t>Derecho de petición ante organizaciones privadas para garantizar los derechos fundamentales.</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Toda persona podrá ejercer el derecho de petición para garantizar sus derechos fundamentales ante organizaciones privadas con o sin personería jurídica, tales como sociedades, corporaciones, fundaciones, asociaciones, organizaciones religiosas, cooperativas, instituciones financieras o clubes.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Salvo norma legal especial, el trámite y resolución de estas peticiones estarán sometidos a los principios y reglas establecidos en el Capítulo I de este título.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Las organizaciones privadas solo podrán invocar la reserva de la información solicitada en los casos expresamente establecidos en la Constitución Política y la ley.</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Las peticiones ante las empresas o personas que administran archivos y bases de datos de carácter financiero, crediticio, comercial, de servicios y las provenientes de terceros países se regirán por lo dispuesto en la Ley Estatutaria del Hábeas Data.</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1°. </w:t>
      </w:r>
      <w:r w:rsidRPr="009979D4">
        <w:rPr>
          <w:rFonts w:ascii="Arial" w:eastAsia="Times New Roman" w:hAnsi="Arial" w:cs="Arial"/>
          <w:color w:val="221E1F"/>
          <w:sz w:val="27"/>
          <w:szCs w:val="27"/>
          <w:lang w:val="es-CO"/>
        </w:rPr>
        <w:t>Este derecho también podrá ejercerse ante personas naturales cuando frente a ellas el solicitante se encuentre en situaciones de indefensión, subordinación o la persona natural se encuentre ejerciendo una función o posición dominante frente al peticionario.</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lastRenderedPageBreak/>
        <w:t>Parágrafo 2°. </w:t>
      </w:r>
      <w:r w:rsidRPr="009979D4">
        <w:rPr>
          <w:rFonts w:ascii="Arial" w:eastAsia="Times New Roman" w:hAnsi="Arial" w:cs="Arial"/>
          <w:color w:val="221E1F"/>
          <w:sz w:val="27"/>
          <w:szCs w:val="27"/>
          <w:lang w:val="es-CO"/>
        </w:rPr>
        <w:t>Los personeros municipales y distritales y la Defensoría del Pueblo prestarán asistencia eficaz e inmediata a toda persona que la solicite, para garantizarle el ejercicio del derecho constitucional de petición que hubiere ejercido o desee ejercer ante organizaciones o instituciones privadas.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Parágrafo 3°. </w:t>
      </w:r>
      <w:r w:rsidRPr="009979D4">
        <w:rPr>
          <w:rFonts w:ascii="Arial" w:eastAsia="Times New Roman" w:hAnsi="Arial" w:cs="Arial"/>
          <w:color w:val="221E1F"/>
          <w:sz w:val="27"/>
          <w:szCs w:val="27"/>
          <w:lang w:val="es-CO"/>
        </w:rPr>
        <w:t>Ninguna entidad privada podrá negarse a la recepción y radicación de solicitudes y peticiones respetuosas, so pena de incurrir en sanciones y/o multas por parte de las autoridades competentes.</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color w:val="221E1F"/>
          <w:sz w:val="27"/>
          <w:szCs w:val="27"/>
          <w:lang w:val="es-CO"/>
        </w:rPr>
        <w:t> </w:t>
      </w:r>
    </w:p>
    <w:p w:rsidR="009979D4" w:rsidRPr="009979D4" w:rsidRDefault="009979D4" w:rsidP="009979D4">
      <w:pPr>
        <w:shd w:val="clear" w:color="auto" w:fill="FFFFFF"/>
        <w:spacing w:after="0" w:line="240" w:lineRule="auto"/>
        <w:jc w:val="both"/>
        <w:rPr>
          <w:rFonts w:ascii="Times New Roman" w:eastAsia="Times New Roman" w:hAnsi="Times New Roman" w:cs="Times New Roman"/>
          <w:color w:val="000000"/>
          <w:sz w:val="27"/>
          <w:szCs w:val="27"/>
          <w:lang w:val="es-CO"/>
        </w:rPr>
      </w:pPr>
      <w:r w:rsidRPr="009979D4">
        <w:rPr>
          <w:rFonts w:ascii="Arial" w:eastAsia="Times New Roman" w:hAnsi="Arial" w:cs="Arial"/>
          <w:b/>
          <w:bCs/>
          <w:color w:val="221E1F"/>
          <w:sz w:val="27"/>
          <w:szCs w:val="27"/>
          <w:lang w:val="es-CO"/>
        </w:rPr>
        <w:t>Artículo 33. </w:t>
      </w:r>
      <w:r w:rsidRPr="009979D4">
        <w:rPr>
          <w:rFonts w:ascii="Arial" w:eastAsia="Times New Roman" w:hAnsi="Arial" w:cs="Arial"/>
          <w:b/>
          <w:bCs/>
          <w:i/>
          <w:iCs/>
          <w:color w:val="221E1F"/>
          <w:sz w:val="27"/>
          <w:szCs w:val="27"/>
          <w:lang w:val="es-CO"/>
        </w:rPr>
        <w:t>Derecho de petición de los usuarios ante instituciones privadas</w:t>
      </w:r>
      <w:r w:rsidRPr="009979D4">
        <w:rPr>
          <w:rFonts w:ascii="Arial" w:eastAsia="Times New Roman" w:hAnsi="Arial" w:cs="Arial"/>
          <w:b/>
          <w:bCs/>
          <w:color w:val="221E1F"/>
          <w:sz w:val="27"/>
          <w:szCs w:val="27"/>
          <w:lang w:val="es-CO"/>
        </w:rPr>
        <w:t>. </w:t>
      </w:r>
      <w:r w:rsidRPr="009979D4">
        <w:rPr>
          <w:rFonts w:ascii="Arial" w:eastAsia="Times New Roman" w:hAnsi="Arial" w:cs="Arial"/>
          <w:color w:val="221E1F"/>
          <w:sz w:val="27"/>
          <w:szCs w:val="27"/>
          <w:lang w:val="es-CO"/>
        </w:rPr>
        <w:t>Sin perjuicio de lo dispuesto en leyes especiales, a las Cajas de Compensación Familiar, a las Instituciones del Sistema de Seguridad Social Integral, a las entidades que conforman el sistema financiero y bursátil y a aquellas empresas que prestan servicios públicos y servicios públicos domiciliarios, que se rijan por el derecho privado, se les aplicarán en sus relaciones con los usuarios, en lo pertinente, las disposiciones sobre derecho de petición previstas en los dos capítulos anteriores.</w:t>
      </w:r>
    </w:p>
    <w:p w:rsidR="009979D4" w:rsidRPr="009979D4" w:rsidRDefault="009979D4" w:rsidP="009979D4">
      <w:pPr>
        <w:shd w:val="clear" w:color="auto" w:fill="FFFFFF"/>
        <w:spacing w:after="0" w:line="240" w:lineRule="auto"/>
        <w:jc w:val="both"/>
        <w:rPr>
          <w:rFonts w:ascii="Calibri" w:eastAsia="Times New Roman" w:hAnsi="Calibri" w:cs="Times New Roman"/>
          <w:color w:val="000000"/>
          <w:lang w:val="es-CO"/>
        </w:rPr>
      </w:pPr>
      <w:r w:rsidRPr="009979D4">
        <w:rPr>
          <w:rFonts w:ascii="Arial" w:eastAsia="Times New Roman" w:hAnsi="Arial" w:cs="Arial"/>
          <w:color w:val="221E1F"/>
          <w:sz w:val="24"/>
          <w:szCs w:val="24"/>
          <w:lang w:val="es-CO"/>
        </w:rPr>
        <w:t> </w:t>
      </w:r>
    </w:p>
    <w:p w:rsidR="009979D4" w:rsidRPr="009979D4" w:rsidRDefault="009979D4" w:rsidP="009979D4">
      <w:pPr>
        <w:shd w:val="clear" w:color="auto" w:fill="FFFFFF"/>
        <w:spacing w:after="0" w:line="240" w:lineRule="auto"/>
        <w:jc w:val="both"/>
        <w:rPr>
          <w:rFonts w:ascii="Calibri" w:eastAsia="Times New Roman" w:hAnsi="Calibri" w:cs="Times New Roman"/>
          <w:color w:val="000000"/>
          <w:lang w:val="es-CO"/>
        </w:rPr>
      </w:pPr>
      <w:r w:rsidRPr="009979D4">
        <w:rPr>
          <w:rFonts w:ascii="Arial" w:eastAsia="Times New Roman" w:hAnsi="Arial" w:cs="Arial"/>
          <w:b/>
          <w:bCs/>
          <w:color w:val="221E1F"/>
          <w:sz w:val="24"/>
          <w:szCs w:val="24"/>
          <w:lang w:val="es-CO"/>
        </w:rPr>
        <w:t>Artículo 2°. </w:t>
      </w:r>
      <w:r w:rsidRPr="009979D4">
        <w:rPr>
          <w:rFonts w:ascii="Arial" w:eastAsia="Times New Roman" w:hAnsi="Arial" w:cs="Arial"/>
          <w:b/>
          <w:bCs/>
          <w:i/>
          <w:iCs/>
          <w:color w:val="221E1F"/>
          <w:sz w:val="24"/>
          <w:szCs w:val="24"/>
          <w:lang w:val="es-CO"/>
        </w:rPr>
        <w:t>Vigencia</w:t>
      </w:r>
      <w:r w:rsidRPr="009979D4">
        <w:rPr>
          <w:rFonts w:ascii="Arial" w:eastAsia="Times New Roman" w:hAnsi="Arial" w:cs="Arial"/>
          <w:b/>
          <w:bCs/>
          <w:color w:val="221E1F"/>
          <w:sz w:val="24"/>
          <w:szCs w:val="24"/>
          <w:lang w:val="es-CO"/>
        </w:rPr>
        <w:t>. </w:t>
      </w:r>
      <w:r w:rsidRPr="009979D4">
        <w:rPr>
          <w:rFonts w:ascii="Arial" w:eastAsia="Times New Roman" w:hAnsi="Arial" w:cs="Arial"/>
          <w:color w:val="221E1F"/>
          <w:sz w:val="24"/>
          <w:szCs w:val="24"/>
          <w:lang w:val="es-CO"/>
        </w:rPr>
        <w:t>La presente ley rige a partir de la fecha de su promulgación y deroga las disposiciones que le sean contrarias</w:t>
      </w:r>
    </w:p>
    <w:p w:rsidR="001A0E72" w:rsidRPr="009979D4" w:rsidRDefault="009979D4">
      <w:pPr>
        <w:rPr>
          <w:lang w:val="es-CO"/>
        </w:rPr>
      </w:pPr>
      <w:bookmarkStart w:id="20" w:name="_GoBack"/>
      <w:bookmarkEnd w:id="20"/>
    </w:p>
    <w:sectPr w:rsidR="001A0E72" w:rsidRPr="0099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D4"/>
    <w:rsid w:val="00070C94"/>
    <w:rsid w:val="00912A0A"/>
    <w:rsid w:val="0099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6">
    <w:name w:val="pa6"/>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6">
    <w:name w:val="a6"/>
    <w:basedOn w:val="Fuentedeprrafopredeter"/>
    <w:rsid w:val="009979D4"/>
  </w:style>
  <w:style w:type="paragraph" w:customStyle="1" w:styleId="pa9">
    <w:name w:val="pa9"/>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0"/>
    <w:basedOn w:val="Fuentedeprrafopredeter"/>
    <w:rsid w:val="009979D4"/>
  </w:style>
  <w:style w:type="paragraph" w:customStyle="1" w:styleId="pa8">
    <w:name w:val="pa8"/>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97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6">
    <w:name w:val="pa6"/>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6">
    <w:name w:val="a6"/>
    <w:basedOn w:val="Fuentedeprrafopredeter"/>
    <w:rsid w:val="009979D4"/>
  </w:style>
  <w:style w:type="paragraph" w:customStyle="1" w:styleId="pa9">
    <w:name w:val="pa9"/>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0"/>
    <w:basedOn w:val="Fuentedeprrafopredeter"/>
    <w:rsid w:val="009979D4"/>
  </w:style>
  <w:style w:type="paragraph" w:customStyle="1" w:styleId="pa8">
    <w:name w:val="pa8"/>
    <w:basedOn w:val="Normal"/>
    <w:rsid w:val="009979D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9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4125" TargetMode="External"/><Relationship Id="rId3" Type="http://schemas.openxmlformats.org/officeDocument/2006/relationships/settings" Target="settings.xml"/><Relationship Id="rId7" Type="http://schemas.openxmlformats.org/officeDocument/2006/relationships/hyperlink" Target="http://www.alcaldiabogota.gov.co/sisjur/normas/Norma1.jsp?i=4124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lcaldiabogota.gov.co/sisjur/normas/Norma1.jsp?i=41249" TargetMode="External"/><Relationship Id="rId11" Type="http://schemas.openxmlformats.org/officeDocument/2006/relationships/theme" Target="theme/theme1.xml"/><Relationship Id="rId5" Type="http://schemas.openxmlformats.org/officeDocument/2006/relationships/hyperlink" Target="http://www.alcaldiabogota.gov.co/sisjur/normas/Norma1.jsp?i=412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caldiabogota.gov.co/sisjur/normas/Norma1.jsp?i=344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3083</Words>
  <Characters>17575</Characters>
  <Application>Microsoft Office Word</Application>
  <DocSecurity>0</DocSecurity>
  <Lines>146</Lines>
  <Paragraphs>41</Paragraphs>
  <ScaleCrop>false</ScaleCrop>
  <Company/>
  <LinksUpToDate>false</LinksUpToDate>
  <CharactersWithSpaces>20617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bs027</dc:creator>
  <cp:lastModifiedBy>bs027</cp:lastModifiedBy>
  <cp:revision>1</cp:revision>
  <dcterms:created xsi:type="dcterms:W3CDTF">2017-08-14T16:54:00Z</dcterms:created>
  <dcterms:modified xsi:type="dcterms:W3CDTF">2017-08-14T16:54:00Z</dcterms:modified>
</cp:coreProperties>
</file>