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D0658" w14:textId="0EA25955" w:rsidR="00E7729C" w:rsidRDefault="00F13BE6" w:rsidP="00A23CBD">
      <w:pPr>
        <w:spacing w:line="360" w:lineRule="auto"/>
        <w:jc w:val="center"/>
        <w:rPr>
          <w:rFonts w:cstheme="minorHAnsi"/>
          <w:b/>
          <w:bCs/>
          <w:szCs w:val="22"/>
          <w:lang w:val="en-US"/>
        </w:rPr>
      </w:pPr>
      <w:r>
        <w:rPr>
          <w:rFonts w:cstheme="minorHAnsi"/>
          <w:b/>
          <w:bCs/>
          <w:szCs w:val="22"/>
          <w:lang w:val="en-US"/>
        </w:rPr>
        <w:t xml:space="preserve">Instructions for completing </w:t>
      </w:r>
      <w:r w:rsidR="005E7BEA">
        <w:rPr>
          <w:rFonts w:cstheme="minorHAnsi"/>
          <w:b/>
          <w:bCs/>
          <w:szCs w:val="22"/>
          <w:lang w:val="en-US"/>
        </w:rPr>
        <w:t>meta-method</w:t>
      </w:r>
      <w:r>
        <w:rPr>
          <w:rFonts w:cstheme="minorHAnsi"/>
          <w:b/>
          <w:bCs/>
          <w:szCs w:val="22"/>
          <w:lang w:val="en-US"/>
        </w:rPr>
        <w:t>s</w:t>
      </w:r>
      <w:r w:rsidR="005E7BEA">
        <w:rPr>
          <w:rFonts w:cstheme="minorHAnsi"/>
          <w:b/>
          <w:bCs/>
          <w:szCs w:val="22"/>
          <w:lang w:val="en-US"/>
        </w:rPr>
        <w:t xml:space="preserve"> review</w:t>
      </w:r>
      <w:r>
        <w:rPr>
          <w:rFonts w:cstheme="minorHAnsi"/>
          <w:b/>
          <w:bCs/>
          <w:szCs w:val="22"/>
          <w:lang w:val="en-US"/>
        </w:rPr>
        <w:t xml:space="preserve"> </w:t>
      </w:r>
      <w:r>
        <w:rPr>
          <w:rFonts w:cstheme="minorHAnsi"/>
          <w:b/>
          <w:bCs/>
          <w:szCs w:val="22"/>
          <w:lang w:val="en-US"/>
        </w:rPr>
        <w:t>codebook</w:t>
      </w:r>
    </w:p>
    <w:p w14:paraId="26D7553E" w14:textId="77777777" w:rsidR="00A23CBD" w:rsidRDefault="00A23CBD" w:rsidP="00A23CBD">
      <w:pPr>
        <w:spacing w:line="360" w:lineRule="auto"/>
        <w:jc w:val="center"/>
        <w:rPr>
          <w:rFonts w:cstheme="minorHAnsi"/>
          <w:b/>
          <w:bCs/>
          <w:szCs w:val="22"/>
          <w:lang w:val="en-US"/>
        </w:rPr>
      </w:pPr>
    </w:p>
    <w:p w14:paraId="6536ACFF" w14:textId="3A292B25" w:rsidR="001D4966" w:rsidRDefault="001D4966" w:rsidP="00541445">
      <w:pPr>
        <w:spacing w:line="360" w:lineRule="auto"/>
        <w:rPr>
          <w:rFonts w:cstheme="minorHAnsi"/>
          <w:b/>
          <w:bCs/>
          <w:szCs w:val="22"/>
          <w:lang w:val="en-US"/>
        </w:rPr>
      </w:pPr>
      <w:r>
        <w:rPr>
          <w:rFonts w:cstheme="minorHAnsi"/>
          <w:b/>
          <w:bCs/>
          <w:szCs w:val="22"/>
          <w:lang w:val="en-US"/>
        </w:rPr>
        <w:t>O</w:t>
      </w:r>
      <w:r w:rsidR="007E1C04">
        <w:rPr>
          <w:rFonts w:cstheme="minorHAnsi"/>
          <w:b/>
          <w:bCs/>
          <w:szCs w:val="22"/>
          <w:lang w:val="en-US"/>
        </w:rPr>
        <w:t xml:space="preserve">ne </w:t>
      </w:r>
      <w:r>
        <w:rPr>
          <w:rFonts w:cstheme="minorHAnsi"/>
          <w:b/>
          <w:bCs/>
          <w:szCs w:val="22"/>
          <w:lang w:val="en-US"/>
        </w:rPr>
        <w:t xml:space="preserve">scoring </w:t>
      </w:r>
      <w:r w:rsidR="007E1C04">
        <w:rPr>
          <w:rFonts w:cstheme="minorHAnsi"/>
          <w:b/>
          <w:bCs/>
          <w:szCs w:val="22"/>
          <w:lang w:val="en-US"/>
        </w:rPr>
        <w:t>strategy</w:t>
      </w:r>
      <w:r>
        <w:rPr>
          <w:rFonts w:cstheme="minorHAnsi"/>
          <w:b/>
          <w:bCs/>
          <w:szCs w:val="22"/>
          <w:lang w:val="en-US"/>
        </w:rPr>
        <w:t xml:space="preserve"> one row</w:t>
      </w:r>
    </w:p>
    <w:p w14:paraId="5E66D6F5" w14:textId="4503C11B" w:rsidR="007E1C04" w:rsidRDefault="001D4966" w:rsidP="00541445">
      <w:pPr>
        <w:spacing w:line="360" w:lineRule="auto"/>
        <w:rPr>
          <w:rFonts w:cstheme="minorHAnsi"/>
          <w:szCs w:val="22"/>
          <w:lang w:val="en-US"/>
        </w:rPr>
      </w:pPr>
      <w:r w:rsidRPr="001D4966">
        <w:rPr>
          <w:rFonts w:cstheme="minorHAnsi"/>
          <w:szCs w:val="22"/>
          <w:lang w:val="en-US"/>
        </w:rPr>
        <w:t>The codebook follows a one-</w:t>
      </w:r>
      <w:r>
        <w:rPr>
          <w:rFonts w:cstheme="minorHAnsi"/>
          <w:szCs w:val="22"/>
          <w:lang w:val="en-US"/>
        </w:rPr>
        <w:t>scoring-</w:t>
      </w:r>
      <w:r w:rsidRPr="001D4966">
        <w:rPr>
          <w:rFonts w:cstheme="minorHAnsi"/>
          <w:szCs w:val="22"/>
          <w:lang w:val="en-US"/>
        </w:rPr>
        <w:t>strategy-one-row format. A</w:t>
      </w:r>
      <w:r w:rsidR="007E1C04" w:rsidRPr="001D4966">
        <w:rPr>
          <w:rFonts w:cstheme="minorHAnsi"/>
          <w:szCs w:val="22"/>
          <w:lang w:val="en-US"/>
        </w:rPr>
        <w:t>rticle</w:t>
      </w:r>
      <w:r w:rsidRPr="001D4966">
        <w:rPr>
          <w:rFonts w:cstheme="minorHAnsi"/>
          <w:szCs w:val="22"/>
          <w:lang w:val="en-US"/>
        </w:rPr>
        <w:t xml:space="preserve">s </w:t>
      </w:r>
      <w:r w:rsidR="007E1C04" w:rsidRPr="001D4966">
        <w:rPr>
          <w:rFonts w:cstheme="minorHAnsi"/>
          <w:szCs w:val="22"/>
          <w:lang w:val="en-US"/>
        </w:rPr>
        <w:t>can have multiple rows</w:t>
      </w:r>
      <w:r w:rsidR="005B0967">
        <w:rPr>
          <w:rFonts w:cstheme="minorHAnsi"/>
          <w:szCs w:val="22"/>
          <w:lang w:val="en-US"/>
        </w:rPr>
        <w:t xml:space="preserve">, and each row should be fully completed. </w:t>
      </w:r>
    </w:p>
    <w:p w14:paraId="5E18AB0F" w14:textId="736734FD" w:rsidR="00F827A9" w:rsidRDefault="00F827A9" w:rsidP="00541445">
      <w:pPr>
        <w:spacing w:line="360" w:lineRule="auto"/>
        <w:rPr>
          <w:rFonts w:cstheme="minorHAnsi"/>
          <w:szCs w:val="22"/>
          <w:lang w:val="en-US"/>
        </w:rPr>
      </w:pPr>
    </w:p>
    <w:p w14:paraId="238A2DF0" w14:textId="77777777" w:rsidR="00F827A9" w:rsidRDefault="00F827A9" w:rsidP="00F827A9">
      <w:pPr>
        <w:spacing w:line="360" w:lineRule="auto"/>
        <w:rPr>
          <w:rFonts w:cstheme="minorHAnsi"/>
          <w:b/>
          <w:bCs/>
          <w:szCs w:val="22"/>
          <w:lang w:val="en-US"/>
        </w:rPr>
      </w:pPr>
      <w:r>
        <w:rPr>
          <w:rFonts w:cstheme="minorHAnsi"/>
          <w:b/>
          <w:bCs/>
          <w:szCs w:val="22"/>
          <w:lang w:val="en-US"/>
        </w:rPr>
        <w:t>Intention agnostic</w:t>
      </w:r>
    </w:p>
    <w:p w14:paraId="07111BDE" w14:textId="04E12674" w:rsidR="00F827A9" w:rsidRPr="001D4966" w:rsidRDefault="00F827A9" w:rsidP="00F827A9">
      <w:pPr>
        <w:spacing w:line="360" w:lineRule="auto"/>
        <w:rPr>
          <w:rFonts w:cstheme="minorHAnsi"/>
          <w:szCs w:val="22"/>
          <w:lang w:val="en-US"/>
        </w:rPr>
      </w:pPr>
      <w:r>
        <w:rPr>
          <w:rFonts w:cstheme="minorHAnsi"/>
          <w:szCs w:val="22"/>
          <w:lang w:val="en-US"/>
        </w:rPr>
        <w:t>Scoring strategies are agnostic to usage intention. If the article states that it used two strategies, two strategies are recorded.</w:t>
      </w:r>
    </w:p>
    <w:p w14:paraId="5968C63E" w14:textId="4C8CE93C" w:rsidR="00F827A9" w:rsidRDefault="00F827A9" w:rsidP="00541445">
      <w:pPr>
        <w:spacing w:line="360" w:lineRule="auto"/>
        <w:rPr>
          <w:rFonts w:cstheme="minorHAnsi"/>
          <w:szCs w:val="22"/>
          <w:lang w:val="en-US"/>
        </w:rPr>
      </w:pPr>
    </w:p>
    <w:p w14:paraId="2C01EFBB" w14:textId="7DFE117B" w:rsidR="00F827A9" w:rsidRDefault="00F827A9" w:rsidP="00F827A9">
      <w:pPr>
        <w:spacing w:line="360" w:lineRule="auto"/>
        <w:rPr>
          <w:rFonts w:cstheme="minorHAnsi"/>
          <w:b/>
          <w:bCs/>
          <w:szCs w:val="22"/>
          <w:lang w:val="en-US"/>
        </w:rPr>
      </w:pPr>
      <w:r>
        <w:rPr>
          <w:rFonts w:cstheme="minorHAnsi"/>
          <w:b/>
          <w:bCs/>
          <w:szCs w:val="22"/>
          <w:lang w:val="en-US"/>
        </w:rPr>
        <w:t>Missing and ambiguous data is meaningful</w:t>
      </w:r>
    </w:p>
    <w:p w14:paraId="41D3288B" w14:textId="311B3351" w:rsidR="007E1C04" w:rsidRDefault="00E902F2" w:rsidP="00541445">
      <w:pPr>
        <w:spacing w:line="360" w:lineRule="auto"/>
        <w:rPr>
          <w:rFonts w:cstheme="minorHAnsi"/>
          <w:szCs w:val="22"/>
          <w:lang w:val="en-US"/>
        </w:rPr>
      </w:pPr>
      <w:r>
        <w:rPr>
          <w:rFonts w:cstheme="minorHAnsi"/>
          <w:szCs w:val="22"/>
          <w:lang w:val="en-US"/>
        </w:rPr>
        <w:t xml:space="preserve">It will not always be possible to understand </w:t>
      </w:r>
      <w:r w:rsidR="00E25B59">
        <w:rPr>
          <w:rFonts w:cstheme="minorHAnsi"/>
          <w:szCs w:val="22"/>
          <w:lang w:val="en-US"/>
        </w:rPr>
        <w:t>how the study reported in an article actually scored their data. Capturing this uncertainty or omission is a key goal here.</w:t>
      </w:r>
    </w:p>
    <w:p w14:paraId="1C14D03E" w14:textId="77777777" w:rsidR="00F827A9" w:rsidRDefault="00F827A9" w:rsidP="00541445">
      <w:pPr>
        <w:spacing w:line="360" w:lineRule="auto"/>
        <w:rPr>
          <w:rFonts w:cstheme="minorHAnsi"/>
          <w:b/>
          <w:bCs/>
          <w:szCs w:val="22"/>
          <w:lang w:val="en-US"/>
        </w:rPr>
      </w:pPr>
    </w:p>
    <w:p w14:paraId="0F6FB77E" w14:textId="197EB0DA" w:rsidR="001D4966" w:rsidRDefault="00BF4764" w:rsidP="00541445">
      <w:pPr>
        <w:spacing w:line="360" w:lineRule="auto"/>
        <w:rPr>
          <w:rFonts w:cstheme="minorHAnsi"/>
          <w:b/>
          <w:bCs/>
          <w:szCs w:val="22"/>
          <w:lang w:val="en-US"/>
        </w:rPr>
      </w:pPr>
      <w:r>
        <w:rPr>
          <w:rFonts w:cstheme="minorHAnsi"/>
          <w:b/>
          <w:bCs/>
          <w:szCs w:val="22"/>
          <w:lang w:val="en-US"/>
        </w:rPr>
        <w:t xml:space="preserve">Separation of </w:t>
      </w:r>
      <w:r w:rsidR="001D4966">
        <w:rPr>
          <w:rFonts w:cstheme="minorHAnsi"/>
          <w:b/>
          <w:bCs/>
          <w:szCs w:val="22"/>
          <w:lang w:val="en-US"/>
        </w:rPr>
        <w:t>procedu</w:t>
      </w:r>
      <w:r w:rsidR="009F6284">
        <w:rPr>
          <w:rFonts w:cstheme="minorHAnsi"/>
          <w:b/>
          <w:bCs/>
          <w:szCs w:val="22"/>
          <w:lang w:val="en-US"/>
        </w:rPr>
        <w:t xml:space="preserve">re </w:t>
      </w:r>
      <w:r>
        <w:rPr>
          <w:rFonts w:cstheme="minorHAnsi"/>
          <w:b/>
          <w:bCs/>
          <w:szCs w:val="22"/>
          <w:lang w:val="en-US"/>
        </w:rPr>
        <w:t>and scoring method</w:t>
      </w:r>
      <w:r w:rsidR="009F6284">
        <w:rPr>
          <w:rFonts w:cstheme="minorHAnsi"/>
          <w:b/>
          <w:bCs/>
          <w:szCs w:val="22"/>
          <w:lang w:val="en-US"/>
        </w:rPr>
        <w:t>s</w:t>
      </w:r>
    </w:p>
    <w:p w14:paraId="46A436AF" w14:textId="114E40EA" w:rsidR="007E1C04" w:rsidRPr="001D4966" w:rsidRDefault="007E1C04" w:rsidP="007B0000">
      <w:pPr>
        <w:spacing w:line="360" w:lineRule="auto"/>
        <w:rPr>
          <w:rFonts w:cstheme="minorHAnsi"/>
          <w:szCs w:val="22"/>
          <w:lang w:val="en-US"/>
        </w:rPr>
      </w:pPr>
      <w:r w:rsidRPr="001D4966">
        <w:rPr>
          <w:rFonts w:cstheme="minorHAnsi"/>
          <w:szCs w:val="22"/>
          <w:lang w:val="en-US"/>
        </w:rPr>
        <w:t xml:space="preserve">Both procedure and scoring can vary between articles. Here we are mostly interested in scoring. As such, our descriptions of the scoring are recorded in a way that </w:t>
      </w:r>
      <w:r w:rsidR="003D5206">
        <w:rPr>
          <w:rFonts w:cstheme="minorHAnsi"/>
          <w:szCs w:val="22"/>
          <w:lang w:val="en-US"/>
        </w:rPr>
        <w:t>separates</w:t>
      </w:r>
      <w:r w:rsidRPr="001D4966">
        <w:rPr>
          <w:rFonts w:cstheme="minorHAnsi"/>
          <w:szCs w:val="22"/>
          <w:lang w:val="en-US"/>
        </w:rPr>
        <w:t xml:space="preserve"> the details of the procedure</w:t>
      </w:r>
      <w:r w:rsidR="003D5206">
        <w:rPr>
          <w:rFonts w:cstheme="minorHAnsi"/>
          <w:szCs w:val="22"/>
          <w:lang w:val="en-US"/>
        </w:rPr>
        <w:t xml:space="preserve"> from the scoring method</w:t>
      </w:r>
      <w:r w:rsidRPr="001D4966">
        <w:rPr>
          <w:rFonts w:cstheme="minorHAnsi"/>
          <w:szCs w:val="22"/>
          <w:lang w:val="en-US"/>
        </w:rPr>
        <w:t>. For example, if a given study uses only the last 60 of 120 trials to calculate scores, th</w:t>
      </w:r>
      <w:r w:rsidR="00D4034A">
        <w:rPr>
          <w:rFonts w:cstheme="minorHAnsi"/>
          <w:szCs w:val="22"/>
          <w:lang w:val="en-US"/>
        </w:rPr>
        <w:t>e scoring method</w:t>
      </w:r>
      <w:r w:rsidRPr="001D4966">
        <w:rPr>
          <w:rFonts w:cstheme="minorHAnsi"/>
          <w:szCs w:val="22"/>
          <w:lang w:val="en-US"/>
        </w:rPr>
        <w:t xml:space="preserve"> recorded as a proportion (0.5) rather than a number of scores (60). This way, the scoring method would be judged to be identical to another study that used the last 50 of 100 trials, even though the procedures differed.</w:t>
      </w:r>
    </w:p>
    <w:p w14:paraId="0300817B" w14:textId="77777777" w:rsidR="00541445" w:rsidRPr="00DD04F4" w:rsidRDefault="00541445" w:rsidP="007B0000">
      <w:pPr>
        <w:spacing w:line="360" w:lineRule="auto"/>
        <w:rPr>
          <w:rFonts w:cstheme="minorHAnsi"/>
          <w:i/>
          <w:iCs/>
          <w:szCs w:val="22"/>
          <w:lang w:val="en-US"/>
        </w:rPr>
      </w:pPr>
    </w:p>
    <w:p w14:paraId="5242DABE" w14:textId="1D81555A" w:rsidR="00596BD1" w:rsidRPr="00567413" w:rsidRDefault="00567413" w:rsidP="007B0000">
      <w:pPr>
        <w:spacing w:line="360" w:lineRule="auto"/>
        <w:rPr>
          <w:b/>
          <w:bCs/>
          <w:lang w:val="en-US"/>
        </w:rPr>
      </w:pPr>
      <w:r w:rsidRPr="00567413">
        <w:rPr>
          <w:b/>
          <w:bCs/>
          <w:lang w:val="en-US"/>
        </w:rPr>
        <w:t>General strategy</w:t>
      </w:r>
    </w:p>
    <w:p w14:paraId="4C1F26AD" w14:textId="09F80E9D" w:rsidR="009F6284" w:rsidRPr="009F6284" w:rsidRDefault="00567413" w:rsidP="00917D21">
      <w:pPr>
        <w:pStyle w:val="ListParagraph"/>
        <w:numPr>
          <w:ilvl w:val="0"/>
          <w:numId w:val="1"/>
        </w:numPr>
        <w:spacing w:line="360" w:lineRule="auto"/>
        <w:rPr>
          <w:lang w:val="en-GB"/>
        </w:rPr>
      </w:pPr>
      <w:r w:rsidRPr="00917D21">
        <w:rPr>
          <w:lang w:val="en-US"/>
        </w:rPr>
        <w:t>The general strategy for completing the coding is to read a given article and then fill out one row for each scoring strategy used within the article.</w:t>
      </w:r>
      <w:r w:rsidR="009F6284">
        <w:rPr>
          <w:lang w:val="en-US"/>
        </w:rPr>
        <w:t xml:space="preserve"> </w:t>
      </w:r>
      <w:r w:rsidR="00210858">
        <w:rPr>
          <w:lang w:val="en-US"/>
        </w:rPr>
        <w:t xml:space="preserve">Notes on each column are listed in the second row, along with rules for the contingencies among the columns. </w:t>
      </w:r>
    </w:p>
    <w:p w14:paraId="58602762" w14:textId="74E598C8" w:rsidR="009F6284" w:rsidRPr="009F6284" w:rsidRDefault="00D83402" w:rsidP="00917D21">
      <w:pPr>
        <w:pStyle w:val="ListParagraph"/>
        <w:numPr>
          <w:ilvl w:val="0"/>
          <w:numId w:val="1"/>
        </w:numPr>
        <w:spacing w:line="360" w:lineRule="auto"/>
        <w:rPr>
          <w:lang w:val="en-GB"/>
        </w:rPr>
      </w:pPr>
      <w:r>
        <w:rPr>
          <w:lang w:val="en-GB"/>
        </w:rPr>
        <w:t xml:space="preserve">Columns referring to procedural details (e.g., sample size) will therefore be duplicated for studies within articles that were scored in multiple ways: the procedure remains the same and the scoring strategy differs. Data must be complete for all rows. </w:t>
      </w:r>
    </w:p>
    <w:p w14:paraId="4E4CDE17" w14:textId="77777777" w:rsidR="00D83402" w:rsidRDefault="00D83402" w:rsidP="00917D21">
      <w:pPr>
        <w:pStyle w:val="ListParagraph"/>
        <w:numPr>
          <w:ilvl w:val="0"/>
          <w:numId w:val="1"/>
        </w:numPr>
        <w:spacing w:line="360" w:lineRule="auto"/>
        <w:rPr>
          <w:lang w:val="en-GB"/>
        </w:rPr>
      </w:pPr>
      <w:r>
        <w:rPr>
          <w:lang w:val="en-GB"/>
        </w:rPr>
        <w:t xml:space="preserve">Start by filling out the article info and procedural details columns, i.e.: </w:t>
      </w:r>
    </w:p>
    <w:p w14:paraId="2CC48008" w14:textId="052A0FB8" w:rsidR="00D83402" w:rsidRDefault="00D83402" w:rsidP="00D83402">
      <w:pPr>
        <w:spacing w:line="360" w:lineRule="auto"/>
        <w:ind w:left="360"/>
        <w:rPr>
          <w:lang w:val="en-GB"/>
        </w:rPr>
      </w:pPr>
      <w:proofErr w:type="spellStart"/>
      <w:r w:rsidRPr="00D83402">
        <w:rPr>
          <w:lang w:val="en-GB"/>
        </w:rPr>
        <w:t>article_id</w:t>
      </w:r>
      <w:proofErr w:type="spellEnd"/>
      <w:r>
        <w:rPr>
          <w:lang w:val="en-GB"/>
        </w:rPr>
        <w:t xml:space="preserve">, </w:t>
      </w:r>
      <w:r w:rsidRPr="00D83402">
        <w:rPr>
          <w:lang w:val="en-GB"/>
        </w:rPr>
        <w:t>authors</w:t>
      </w:r>
      <w:r>
        <w:rPr>
          <w:lang w:val="en-GB"/>
        </w:rPr>
        <w:t xml:space="preserve">, </w:t>
      </w:r>
      <w:r w:rsidRPr="00D83402">
        <w:rPr>
          <w:lang w:val="en-GB"/>
        </w:rPr>
        <w:t>year</w:t>
      </w:r>
      <w:r>
        <w:rPr>
          <w:lang w:val="en-GB"/>
        </w:rPr>
        <w:t xml:space="preserve">, </w:t>
      </w:r>
      <w:proofErr w:type="spellStart"/>
      <w:r w:rsidRPr="00D83402">
        <w:rPr>
          <w:lang w:val="en-GB"/>
        </w:rPr>
        <w:t>order_number</w:t>
      </w:r>
      <w:proofErr w:type="spellEnd"/>
      <w:r>
        <w:rPr>
          <w:lang w:val="en-GB"/>
        </w:rPr>
        <w:t xml:space="preserve">, </w:t>
      </w:r>
      <w:proofErr w:type="spellStart"/>
      <w:r w:rsidRPr="00D83402">
        <w:rPr>
          <w:lang w:val="en-GB"/>
        </w:rPr>
        <w:t>sample_size</w:t>
      </w:r>
      <w:proofErr w:type="spellEnd"/>
      <w:r>
        <w:rPr>
          <w:lang w:val="en-GB"/>
        </w:rPr>
        <w:t xml:space="preserve">, </w:t>
      </w:r>
      <w:r w:rsidRPr="00D83402">
        <w:rPr>
          <w:lang w:val="en-GB"/>
        </w:rPr>
        <w:t>protocol</w:t>
      </w:r>
      <w:r>
        <w:rPr>
          <w:lang w:val="en-GB"/>
        </w:rPr>
        <w:t xml:space="preserve">, </w:t>
      </w:r>
      <w:r w:rsidRPr="00D83402">
        <w:rPr>
          <w:lang w:val="en-GB"/>
        </w:rPr>
        <w:t>goal</w:t>
      </w:r>
      <w:r>
        <w:rPr>
          <w:lang w:val="en-GB"/>
        </w:rPr>
        <w:t xml:space="preserve">, </w:t>
      </w:r>
      <w:r w:rsidRPr="00D83402">
        <w:rPr>
          <w:lang w:val="en-GB"/>
        </w:rPr>
        <w:t>instructions</w:t>
      </w:r>
      <w:r>
        <w:rPr>
          <w:lang w:val="en-GB"/>
        </w:rPr>
        <w:t xml:space="preserve">, </w:t>
      </w:r>
      <w:r w:rsidRPr="00D83402">
        <w:rPr>
          <w:lang w:val="en-GB"/>
        </w:rPr>
        <w:t>feedback</w:t>
      </w:r>
      <w:r>
        <w:rPr>
          <w:lang w:val="en-GB"/>
        </w:rPr>
        <w:t xml:space="preserve">, </w:t>
      </w:r>
      <w:proofErr w:type="spellStart"/>
      <w:r w:rsidRPr="00D83402">
        <w:rPr>
          <w:lang w:val="en-GB"/>
        </w:rPr>
        <w:t>starting_capital</w:t>
      </w:r>
      <w:proofErr w:type="spellEnd"/>
      <w:r>
        <w:rPr>
          <w:lang w:val="en-GB"/>
        </w:rPr>
        <w:t xml:space="preserve">, </w:t>
      </w:r>
      <w:proofErr w:type="spellStart"/>
      <w:r w:rsidRPr="00D83402">
        <w:rPr>
          <w:lang w:val="en-GB"/>
        </w:rPr>
        <w:t>reward_adv</w:t>
      </w:r>
      <w:proofErr w:type="spellEnd"/>
      <w:r>
        <w:rPr>
          <w:lang w:val="en-GB"/>
        </w:rPr>
        <w:t xml:space="preserve">, </w:t>
      </w:r>
      <w:proofErr w:type="spellStart"/>
      <w:r w:rsidRPr="00D83402">
        <w:rPr>
          <w:lang w:val="en-GB"/>
        </w:rPr>
        <w:t>reward_disadv</w:t>
      </w:r>
      <w:proofErr w:type="spellEnd"/>
      <w:r>
        <w:rPr>
          <w:lang w:val="en-GB"/>
        </w:rPr>
        <w:t xml:space="preserve">, </w:t>
      </w:r>
      <w:r w:rsidRPr="00D83402">
        <w:rPr>
          <w:lang w:val="en-GB"/>
        </w:rPr>
        <w:t>gain1</w:t>
      </w:r>
      <w:r>
        <w:rPr>
          <w:lang w:val="en-GB"/>
        </w:rPr>
        <w:t xml:space="preserve">, </w:t>
      </w:r>
      <w:r w:rsidRPr="00D83402">
        <w:rPr>
          <w:lang w:val="en-GB"/>
        </w:rPr>
        <w:t>gain2</w:t>
      </w:r>
      <w:r>
        <w:rPr>
          <w:lang w:val="en-GB"/>
        </w:rPr>
        <w:t xml:space="preserve">, </w:t>
      </w:r>
      <w:r w:rsidRPr="00D83402">
        <w:rPr>
          <w:lang w:val="en-GB"/>
        </w:rPr>
        <w:t>loss1</w:t>
      </w:r>
      <w:r>
        <w:rPr>
          <w:lang w:val="en-GB"/>
        </w:rPr>
        <w:t xml:space="preserve">, </w:t>
      </w:r>
      <w:r w:rsidRPr="00D83402">
        <w:rPr>
          <w:lang w:val="en-GB"/>
        </w:rPr>
        <w:t>loss2</w:t>
      </w:r>
      <w:r>
        <w:rPr>
          <w:lang w:val="en-GB"/>
        </w:rPr>
        <w:t xml:space="preserve">, </w:t>
      </w:r>
      <w:r w:rsidRPr="00D83402">
        <w:rPr>
          <w:lang w:val="en-GB"/>
        </w:rPr>
        <w:t>gain_int1</w:t>
      </w:r>
      <w:r>
        <w:rPr>
          <w:lang w:val="en-GB"/>
        </w:rPr>
        <w:t xml:space="preserve">, </w:t>
      </w:r>
      <w:r w:rsidRPr="00D83402">
        <w:rPr>
          <w:lang w:val="en-GB"/>
        </w:rPr>
        <w:t>gain_int2</w:t>
      </w:r>
      <w:r>
        <w:rPr>
          <w:lang w:val="en-GB"/>
        </w:rPr>
        <w:t xml:space="preserve">, </w:t>
      </w:r>
      <w:r w:rsidRPr="00D83402">
        <w:rPr>
          <w:lang w:val="en-GB"/>
        </w:rPr>
        <w:t>loss_int1</w:t>
      </w:r>
      <w:r>
        <w:rPr>
          <w:lang w:val="en-GB"/>
        </w:rPr>
        <w:t xml:space="preserve">, </w:t>
      </w:r>
      <w:r w:rsidRPr="00D83402">
        <w:rPr>
          <w:lang w:val="en-GB"/>
        </w:rPr>
        <w:t>loss_int2</w:t>
      </w:r>
      <w:r>
        <w:rPr>
          <w:lang w:val="en-GB"/>
        </w:rPr>
        <w:t xml:space="preserve">, </w:t>
      </w:r>
      <w:r w:rsidRPr="00D83402">
        <w:rPr>
          <w:lang w:val="en-GB"/>
        </w:rPr>
        <w:t>freq_adv1</w:t>
      </w:r>
      <w:r>
        <w:rPr>
          <w:lang w:val="en-GB"/>
        </w:rPr>
        <w:t xml:space="preserve">, </w:t>
      </w:r>
      <w:r w:rsidRPr="00D83402">
        <w:rPr>
          <w:lang w:val="en-GB"/>
        </w:rPr>
        <w:t>freq_adv2</w:t>
      </w:r>
      <w:r>
        <w:rPr>
          <w:lang w:val="en-GB"/>
        </w:rPr>
        <w:t xml:space="preserve">, </w:t>
      </w:r>
      <w:r w:rsidRPr="00D83402">
        <w:rPr>
          <w:lang w:val="en-GB"/>
        </w:rPr>
        <w:t>freq_disadv1</w:t>
      </w:r>
      <w:r>
        <w:rPr>
          <w:lang w:val="en-GB"/>
        </w:rPr>
        <w:t xml:space="preserve">, </w:t>
      </w:r>
      <w:r w:rsidRPr="00D83402">
        <w:rPr>
          <w:lang w:val="en-GB"/>
        </w:rPr>
        <w:t>freq_disadv2</w:t>
      </w:r>
      <w:r>
        <w:rPr>
          <w:lang w:val="en-GB"/>
        </w:rPr>
        <w:t>.</w:t>
      </w:r>
    </w:p>
    <w:p w14:paraId="39A9AF6E" w14:textId="424DD89A" w:rsidR="00A40B7A" w:rsidRPr="00A40B7A" w:rsidRDefault="00A40B7A" w:rsidP="00A40B7A">
      <w:pPr>
        <w:pStyle w:val="ListParagraph"/>
        <w:numPr>
          <w:ilvl w:val="0"/>
          <w:numId w:val="1"/>
        </w:numPr>
        <w:spacing w:line="360" w:lineRule="auto"/>
        <w:rPr>
          <w:lang w:val="en-GB"/>
        </w:rPr>
      </w:pPr>
      <w:r>
        <w:rPr>
          <w:lang w:val="en-GB"/>
        </w:rPr>
        <w:t>If there are outstanding questions or something that is unclear or requires discussion about the procedure, record this in the “</w:t>
      </w:r>
      <w:proofErr w:type="spellStart"/>
      <w:r>
        <w:rPr>
          <w:lang w:val="en-GB"/>
        </w:rPr>
        <w:t>notes_procedure</w:t>
      </w:r>
      <w:proofErr w:type="spellEnd"/>
      <w:r>
        <w:rPr>
          <w:lang w:val="en-GB"/>
        </w:rPr>
        <w:t xml:space="preserve">” variable. If an article uses a procedure </w:t>
      </w:r>
      <w:r>
        <w:rPr>
          <w:lang w:val="en-GB"/>
        </w:rPr>
        <w:lastRenderedPageBreak/>
        <w:t xml:space="preserve">that generally violates the layout of the spreadsheet, record the details of the </w:t>
      </w:r>
      <w:r w:rsidR="00825E87">
        <w:rPr>
          <w:lang w:val="en-GB"/>
        </w:rPr>
        <w:t>procedure</w:t>
      </w:r>
      <w:r>
        <w:rPr>
          <w:lang w:val="en-GB"/>
        </w:rPr>
        <w:t xml:space="preserve"> in the </w:t>
      </w:r>
      <w:proofErr w:type="spellStart"/>
      <w:r>
        <w:rPr>
          <w:lang w:val="en-GB"/>
        </w:rPr>
        <w:t>notes</w:t>
      </w:r>
      <w:r w:rsidR="00825E87">
        <w:rPr>
          <w:lang w:val="en-GB"/>
        </w:rPr>
        <w:t>_procedure</w:t>
      </w:r>
      <w:proofErr w:type="spellEnd"/>
      <w:r>
        <w:rPr>
          <w:lang w:val="en-GB"/>
        </w:rPr>
        <w:t xml:space="preserve"> column.</w:t>
      </w:r>
    </w:p>
    <w:p w14:paraId="4184F8D0" w14:textId="7F47110D" w:rsidR="00917D21" w:rsidRPr="00917D21" w:rsidRDefault="005C0CD0" w:rsidP="00917D21">
      <w:pPr>
        <w:pStyle w:val="ListParagraph"/>
        <w:numPr>
          <w:ilvl w:val="0"/>
          <w:numId w:val="1"/>
        </w:numPr>
        <w:spacing w:line="360" w:lineRule="auto"/>
        <w:rPr>
          <w:lang w:val="en-GB"/>
        </w:rPr>
      </w:pPr>
      <w:r>
        <w:rPr>
          <w:lang w:val="en-US"/>
        </w:rPr>
        <w:t xml:space="preserve">Then, for the first scoring strategy found for that article and study, complete the </w:t>
      </w:r>
      <w:r w:rsidR="00313145">
        <w:rPr>
          <w:lang w:val="en-US"/>
        </w:rPr>
        <w:t xml:space="preserve">scoring strategy columns. Start with </w:t>
      </w:r>
      <w:r w:rsidR="00917D21" w:rsidRPr="00917D21">
        <w:rPr>
          <w:lang w:val="en-US"/>
        </w:rPr>
        <w:t>“</w:t>
      </w:r>
      <w:r w:rsidR="00917D21" w:rsidRPr="00917D21">
        <w:rPr>
          <w:lang w:val="en-GB"/>
        </w:rPr>
        <w:t xml:space="preserve">description”, a verbal description of the strategy. </w:t>
      </w:r>
    </w:p>
    <w:p w14:paraId="27F7C2D9" w14:textId="7151EEF8" w:rsidR="00917D21" w:rsidRPr="00917D21" w:rsidRDefault="00917D21" w:rsidP="007207FA">
      <w:pPr>
        <w:pStyle w:val="ListParagraph"/>
        <w:numPr>
          <w:ilvl w:val="0"/>
          <w:numId w:val="1"/>
        </w:numPr>
        <w:spacing w:line="360" w:lineRule="auto"/>
        <w:rPr>
          <w:lang w:val="en-GB"/>
        </w:rPr>
      </w:pPr>
      <w:r w:rsidRPr="00917D21">
        <w:rPr>
          <w:lang w:val="en-GB"/>
        </w:rPr>
        <w:t xml:space="preserve">Compare this description to previous ones to see if this strategy has been used before – it may need to be clarified or rewritten to be sure. </w:t>
      </w:r>
      <w:r w:rsidR="00313145">
        <w:rPr>
          <w:lang w:val="en-GB"/>
        </w:rPr>
        <w:t>This will be an iterative process.</w:t>
      </w:r>
    </w:p>
    <w:p w14:paraId="402ED1F8" w14:textId="78ECE88C" w:rsidR="00917D21" w:rsidRPr="00917D21" w:rsidRDefault="00917D21" w:rsidP="00917D21">
      <w:pPr>
        <w:pStyle w:val="ListParagraph"/>
        <w:numPr>
          <w:ilvl w:val="0"/>
          <w:numId w:val="1"/>
        </w:numPr>
        <w:spacing w:line="360" w:lineRule="auto"/>
        <w:rPr>
          <w:lang w:val="en-GB"/>
        </w:rPr>
      </w:pPr>
      <w:r w:rsidRPr="00917D21">
        <w:rPr>
          <w:lang w:val="en-GB"/>
        </w:rPr>
        <w:t>Use the contents of this description to complete “</w:t>
      </w:r>
      <w:proofErr w:type="spellStart"/>
      <w:r w:rsidRPr="00917D21">
        <w:rPr>
          <w:lang w:val="en-GB"/>
        </w:rPr>
        <w:t>scoring_approach</w:t>
      </w:r>
      <w:proofErr w:type="spellEnd"/>
      <w:r w:rsidRPr="00917D21">
        <w:rPr>
          <w:lang w:val="en-GB"/>
        </w:rPr>
        <w:t xml:space="preserve">”, which specifies one of a small number of general strategies. </w:t>
      </w:r>
      <w:r w:rsidR="00A0482B">
        <w:rPr>
          <w:lang w:val="en-GB"/>
        </w:rPr>
        <w:t>Most articles should conform to one of the examples given in the second row of the spreadsheet, but are likely to be exceptions.</w:t>
      </w:r>
    </w:p>
    <w:p w14:paraId="698F5DAB" w14:textId="4F1A0F34" w:rsidR="00917D21" w:rsidRDefault="00917D21" w:rsidP="00917D21">
      <w:pPr>
        <w:pStyle w:val="ListParagraph"/>
        <w:numPr>
          <w:ilvl w:val="0"/>
          <w:numId w:val="1"/>
        </w:numPr>
        <w:spacing w:line="360" w:lineRule="auto"/>
        <w:rPr>
          <w:lang w:val="en-GB"/>
        </w:rPr>
      </w:pPr>
      <w:r>
        <w:rPr>
          <w:lang w:val="en-GB"/>
        </w:rPr>
        <w:t>Use the “</w:t>
      </w:r>
      <w:proofErr w:type="spellStart"/>
      <w:r>
        <w:rPr>
          <w:lang w:val="en-GB"/>
        </w:rPr>
        <w:t>scoring_approach</w:t>
      </w:r>
      <w:proofErr w:type="spellEnd"/>
      <w:r>
        <w:rPr>
          <w:lang w:val="en-GB"/>
        </w:rPr>
        <w:t xml:space="preserve">” variable to then determine </w:t>
      </w:r>
      <w:r w:rsidR="003A7725">
        <w:rPr>
          <w:lang w:val="en-GB"/>
        </w:rPr>
        <w:t>which of “</w:t>
      </w:r>
      <w:proofErr w:type="spellStart"/>
      <w:r w:rsidRPr="00917D21">
        <w:rPr>
          <w:lang w:val="en-GB"/>
        </w:rPr>
        <w:t>deck_selection_formula</w:t>
      </w:r>
      <w:proofErr w:type="spellEnd"/>
      <w:r>
        <w:rPr>
          <w:lang w:val="en-GB"/>
        </w:rPr>
        <w:t>”, “</w:t>
      </w:r>
      <w:proofErr w:type="spellStart"/>
      <w:r w:rsidRPr="00917D21">
        <w:rPr>
          <w:lang w:val="en-GB"/>
        </w:rPr>
        <w:t>money_formula</w:t>
      </w:r>
      <w:proofErr w:type="spellEnd"/>
      <w:r>
        <w:rPr>
          <w:lang w:val="en-GB"/>
        </w:rPr>
        <w:t xml:space="preserve">”, </w:t>
      </w:r>
      <w:r w:rsidR="003A7725">
        <w:rPr>
          <w:lang w:val="en-GB"/>
        </w:rPr>
        <w:t xml:space="preserve">or </w:t>
      </w:r>
      <w:r>
        <w:rPr>
          <w:lang w:val="en-GB"/>
        </w:rPr>
        <w:t>“</w:t>
      </w:r>
      <w:proofErr w:type="spellStart"/>
      <w:r w:rsidRPr="00917D21">
        <w:rPr>
          <w:lang w:val="en-GB"/>
        </w:rPr>
        <w:t>post_loss_formula</w:t>
      </w:r>
      <w:proofErr w:type="spellEnd"/>
      <w:r>
        <w:rPr>
          <w:lang w:val="en-GB"/>
        </w:rPr>
        <w:t>”</w:t>
      </w:r>
      <w:r w:rsidR="003A7725">
        <w:rPr>
          <w:lang w:val="en-GB"/>
        </w:rPr>
        <w:t xml:space="preserve"> should be elaborated, </w:t>
      </w:r>
      <w:r>
        <w:rPr>
          <w:lang w:val="en-GB"/>
        </w:rPr>
        <w:t xml:space="preserve">whose values are contingent on </w:t>
      </w:r>
      <w:proofErr w:type="spellStart"/>
      <w:r>
        <w:rPr>
          <w:lang w:val="en-GB"/>
        </w:rPr>
        <w:t>scoring_approach</w:t>
      </w:r>
      <w:proofErr w:type="spellEnd"/>
      <w:r>
        <w:rPr>
          <w:lang w:val="en-GB"/>
        </w:rPr>
        <w:t xml:space="preserve">. I.e., no more than one of these three variables should be recorded as </w:t>
      </w:r>
      <w:r w:rsidR="003A7725">
        <w:rPr>
          <w:lang w:val="en-GB"/>
        </w:rPr>
        <w:t>something other than “not applicable” or “indeterminate”.</w:t>
      </w:r>
    </w:p>
    <w:p w14:paraId="00C1297C" w14:textId="12018BA7" w:rsidR="003A7725" w:rsidRDefault="00750AC1" w:rsidP="007207FA">
      <w:pPr>
        <w:pStyle w:val="ListParagraph"/>
        <w:numPr>
          <w:ilvl w:val="0"/>
          <w:numId w:val="1"/>
        </w:numPr>
        <w:spacing w:line="360" w:lineRule="auto"/>
        <w:rPr>
          <w:lang w:val="en-GB"/>
        </w:rPr>
      </w:pPr>
      <w:r>
        <w:rPr>
          <w:lang w:val="en-GB"/>
        </w:rPr>
        <w:t xml:space="preserve">Fill in the remaining </w:t>
      </w:r>
      <w:r w:rsidR="00A40B7A">
        <w:rPr>
          <w:lang w:val="en-GB"/>
        </w:rPr>
        <w:t xml:space="preserve">scoring strategy </w:t>
      </w:r>
      <w:r>
        <w:rPr>
          <w:lang w:val="en-GB"/>
        </w:rPr>
        <w:t>columns.</w:t>
      </w:r>
      <w:r w:rsidR="009336C3">
        <w:rPr>
          <w:lang w:val="en-GB"/>
        </w:rPr>
        <w:t xml:space="preserve"> </w:t>
      </w:r>
    </w:p>
    <w:p w14:paraId="5E22817F" w14:textId="2F0B4A8A" w:rsidR="00391193" w:rsidRDefault="00750AC1" w:rsidP="00391193">
      <w:pPr>
        <w:pStyle w:val="ListParagraph"/>
        <w:numPr>
          <w:ilvl w:val="0"/>
          <w:numId w:val="1"/>
        </w:numPr>
        <w:spacing w:line="360" w:lineRule="auto"/>
        <w:rPr>
          <w:lang w:val="en-GB"/>
        </w:rPr>
      </w:pPr>
      <w:r>
        <w:rPr>
          <w:lang w:val="en-GB"/>
        </w:rPr>
        <w:t xml:space="preserve">If there are </w:t>
      </w:r>
      <w:r w:rsidR="009336C3">
        <w:rPr>
          <w:lang w:val="en-GB"/>
        </w:rPr>
        <w:t>outstanding</w:t>
      </w:r>
      <w:r>
        <w:rPr>
          <w:lang w:val="en-GB"/>
        </w:rPr>
        <w:t xml:space="preserve"> questions or something that is unclear or requires discussion</w:t>
      </w:r>
      <w:r w:rsidR="00A40B7A">
        <w:rPr>
          <w:lang w:val="en-GB"/>
        </w:rPr>
        <w:t xml:space="preserve"> about the scoring strategy</w:t>
      </w:r>
      <w:r>
        <w:rPr>
          <w:lang w:val="en-GB"/>
        </w:rPr>
        <w:t>, record this in the “</w:t>
      </w:r>
      <w:proofErr w:type="spellStart"/>
      <w:r>
        <w:rPr>
          <w:lang w:val="en-GB"/>
        </w:rPr>
        <w:t>notes</w:t>
      </w:r>
      <w:r w:rsidR="00A40B7A">
        <w:rPr>
          <w:lang w:val="en-GB"/>
        </w:rPr>
        <w:t>_scoring</w:t>
      </w:r>
      <w:proofErr w:type="spellEnd"/>
      <w:r>
        <w:rPr>
          <w:lang w:val="en-GB"/>
        </w:rPr>
        <w:t>” variable.</w:t>
      </w:r>
      <w:r w:rsidR="00391193">
        <w:rPr>
          <w:lang w:val="en-GB"/>
        </w:rPr>
        <w:t xml:space="preserve"> If an article uses a scoring strategy that generally violates the layout of the spreadsheet, record the details of the strategy in the </w:t>
      </w:r>
      <w:proofErr w:type="spellStart"/>
      <w:r w:rsidR="00391193">
        <w:rPr>
          <w:lang w:val="en-GB"/>
        </w:rPr>
        <w:t>notes</w:t>
      </w:r>
      <w:r w:rsidR="00496C3C">
        <w:rPr>
          <w:lang w:val="en-GB"/>
        </w:rPr>
        <w:t>_scoring</w:t>
      </w:r>
      <w:proofErr w:type="spellEnd"/>
      <w:r w:rsidR="00391193">
        <w:rPr>
          <w:lang w:val="en-GB"/>
        </w:rPr>
        <w:t xml:space="preserve"> column.</w:t>
      </w:r>
    </w:p>
    <w:p w14:paraId="0375271C" w14:textId="485A73E3" w:rsidR="00854D3E" w:rsidRDefault="00987985" w:rsidP="00854D3E">
      <w:pPr>
        <w:pStyle w:val="ListParagraph"/>
        <w:numPr>
          <w:ilvl w:val="0"/>
          <w:numId w:val="1"/>
        </w:numPr>
        <w:spacing w:line="360" w:lineRule="auto"/>
        <w:rPr>
          <w:lang w:val="en-GB"/>
        </w:rPr>
      </w:pPr>
      <w:r>
        <w:rPr>
          <w:lang w:val="en-GB"/>
        </w:rPr>
        <w:t xml:space="preserve">When all columns are complete, find the next scoring strategy employed within that study and article. Duplicate the procedural details row, increment the </w:t>
      </w:r>
      <w:proofErr w:type="spellStart"/>
      <w:r w:rsidRPr="00987985">
        <w:rPr>
          <w:lang w:val="en-GB"/>
        </w:rPr>
        <w:t>strategy_count</w:t>
      </w:r>
      <w:proofErr w:type="spellEnd"/>
      <w:r>
        <w:rPr>
          <w:lang w:val="en-GB"/>
        </w:rPr>
        <w:t xml:space="preserve"> column, and enter the new values for the scoring strategy columns. </w:t>
      </w:r>
    </w:p>
    <w:p w14:paraId="511CAFA5" w14:textId="07ED2B3C" w:rsidR="00854D3E" w:rsidRPr="00854D3E" w:rsidRDefault="00854D3E" w:rsidP="00854D3E">
      <w:pPr>
        <w:pStyle w:val="ListParagraph"/>
        <w:numPr>
          <w:ilvl w:val="0"/>
          <w:numId w:val="1"/>
        </w:numPr>
        <w:spacing w:line="360" w:lineRule="auto"/>
        <w:rPr>
          <w:lang w:val="en-GB"/>
        </w:rPr>
      </w:pPr>
      <w:r>
        <w:rPr>
          <w:lang w:val="en-GB"/>
        </w:rPr>
        <w:t>When no more scoring strategies are found for a given article, move on to the next article.</w:t>
      </w:r>
    </w:p>
    <w:p w14:paraId="52D86362" w14:textId="06F612F0" w:rsidR="007207FA" w:rsidRDefault="00854D3E" w:rsidP="007207FA">
      <w:pPr>
        <w:pStyle w:val="ListParagraph"/>
        <w:numPr>
          <w:ilvl w:val="0"/>
          <w:numId w:val="1"/>
        </w:numPr>
        <w:spacing w:line="360" w:lineRule="auto"/>
        <w:rPr>
          <w:lang w:val="en-GB"/>
        </w:rPr>
      </w:pPr>
      <w:r>
        <w:rPr>
          <w:lang w:val="en-GB"/>
        </w:rPr>
        <w:t>Periodically e</w:t>
      </w:r>
      <w:r w:rsidR="007207FA">
        <w:rPr>
          <w:lang w:val="en-GB"/>
        </w:rPr>
        <w:t xml:space="preserve">nsure that values are coherent between columns and adhere to the rules among them that are specified in the second column. </w:t>
      </w:r>
    </w:p>
    <w:p w14:paraId="2D14C0E9" w14:textId="1FE2971C" w:rsidR="007207FA" w:rsidRPr="007207FA" w:rsidRDefault="007207FA" w:rsidP="007207FA">
      <w:pPr>
        <w:pStyle w:val="ListParagraph"/>
        <w:numPr>
          <w:ilvl w:val="0"/>
          <w:numId w:val="1"/>
        </w:numPr>
        <w:spacing w:line="360" w:lineRule="auto"/>
        <w:rPr>
          <w:lang w:val="en-GB"/>
        </w:rPr>
      </w:pPr>
      <w:r w:rsidRPr="00917D21">
        <w:rPr>
          <w:lang w:val="en-GB"/>
        </w:rPr>
        <w:t xml:space="preserve">This </w:t>
      </w:r>
      <w:r>
        <w:rPr>
          <w:lang w:val="en-GB"/>
        </w:rPr>
        <w:t>is likely to be</w:t>
      </w:r>
      <w:r w:rsidRPr="00917D21">
        <w:rPr>
          <w:lang w:val="en-GB"/>
        </w:rPr>
        <w:t xml:space="preserve"> an iterative process. </w:t>
      </w:r>
      <w:r>
        <w:rPr>
          <w:lang w:val="en-GB"/>
        </w:rPr>
        <w:t xml:space="preserve">Rows may need to be revisited – especially the description and </w:t>
      </w:r>
      <w:proofErr w:type="spellStart"/>
      <w:r w:rsidRPr="007207FA">
        <w:rPr>
          <w:lang w:val="en-GB"/>
        </w:rPr>
        <w:t>strategy_id</w:t>
      </w:r>
      <w:proofErr w:type="spellEnd"/>
      <w:r>
        <w:rPr>
          <w:lang w:val="en-GB"/>
        </w:rPr>
        <w:t xml:space="preserve"> variables – as you are exposed to more strategies across papers. These descriptions may become more general or abstract, or you may realise that what you initially thought were distinct strategies are in fact the same.</w:t>
      </w:r>
    </w:p>
    <w:p w14:paraId="12C82DDC" w14:textId="77777777" w:rsidR="007207FA" w:rsidRPr="007207FA" w:rsidRDefault="007207FA" w:rsidP="007207FA">
      <w:pPr>
        <w:spacing w:line="360" w:lineRule="auto"/>
        <w:rPr>
          <w:lang w:val="en-GB"/>
        </w:rPr>
      </w:pPr>
    </w:p>
    <w:p w14:paraId="05B4313F" w14:textId="6A758BC9" w:rsidR="00567413" w:rsidRPr="00917D21" w:rsidRDefault="00567413" w:rsidP="007B0000">
      <w:pPr>
        <w:spacing w:line="360" w:lineRule="auto"/>
        <w:rPr>
          <w:lang w:val="en-US"/>
        </w:rPr>
      </w:pPr>
    </w:p>
    <w:p w14:paraId="5BC719F5" w14:textId="77777777" w:rsidR="007B0000" w:rsidRPr="00C53C07" w:rsidRDefault="007B0000" w:rsidP="007B0000">
      <w:pPr>
        <w:spacing w:line="360" w:lineRule="auto"/>
        <w:rPr>
          <w:lang w:val="en-US"/>
        </w:rPr>
      </w:pPr>
    </w:p>
    <w:sectPr w:rsidR="007B0000" w:rsidRPr="00C53C0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ADE79" w14:textId="77777777" w:rsidR="005E4CCF" w:rsidRDefault="005E4CCF" w:rsidP="00F13BE6">
      <w:pPr>
        <w:spacing w:line="240" w:lineRule="auto"/>
      </w:pPr>
      <w:r>
        <w:separator/>
      </w:r>
    </w:p>
  </w:endnote>
  <w:endnote w:type="continuationSeparator" w:id="0">
    <w:p w14:paraId="5E4632AF" w14:textId="77777777" w:rsidR="005E4CCF" w:rsidRDefault="005E4CCF" w:rsidP="00F13B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230A6" w14:textId="77777777" w:rsidR="005E4CCF" w:rsidRDefault="005E4CCF" w:rsidP="00F13BE6">
      <w:pPr>
        <w:spacing w:line="240" w:lineRule="auto"/>
      </w:pPr>
      <w:r>
        <w:separator/>
      </w:r>
    </w:p>
  </w:footnote>
  <w:footnote w:type="continuationSeparator" w:id="0">
    <w:p w14:paraId="11097F40" w14:textId="77777777" w:rsidR="005E4CCF" w:rsidRDefault="005E4CCF" w:rsidP="00F13BE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7223E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72F8A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3B6AC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A40296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7CA47E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A62D1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4EC91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94FFC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424F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D0C4B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C613ECD"/>
    <w:multiLevelType w:val="hybridMultilevel"/>
    <w:tmpl w:val="08C4C1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5562952">
    <w:abstractNumId w:val="10"/>
  </w:num>
  <w:num w:numId="2" w16cid:durableId="635180376">
    <w:abstractNumId w:val="0"/>
  </w:num>
  <w:num w:numId="3" w16cid:durableId="1376587719">
    <w:abstractNumId w:val="1"/>
  </w:num>
  <w:num w:numId="4" w16cid:durableId="1445005236">
    <w:abstractNumId w:val="2"/>
  </w:num>
  <w:num w:numId="5" w16cid:durableId="1134638713">
    <w:abstractNumId w:val="3"/>
  </w:num>
  <w:num w:numId="6" w16cid:durableId="993485929">
    <w:abstractNumId w:val="8"/>
  </w:num>
  <w:num w:numId="7" w16cid:durableId="573513812">
    <w:abstractNumId w:val="4"/>
  </w:num>
  <w:num w:numId="8" w16cid:durableId="1886520399">
    <w:abstractNumId w:val="5"/>
  </w:num>
  <w:num w:numId="9" w16cid:durableId="737093839">
    <w:abstractNumId w:val="6"/>
  </w:num>
  <w:num w:numId="10" w16cid:durableId="450587496">
    <w:abstractNumId w:val="7"/>
  </w:num>
  <w:num w:numId="11" w16cid:durableId="939417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44F"/>
    <w:rsid w:val="001D4966"/>
    <w:rsid w:val="001E3F0F"/>
    <w:rsid w:val="00210858"/>
    <w:rsid w:val="002313E7"/>
    <w:rsid w:val="00313145"/>
    <w:rsid w:val="0037450A"/>
    <w:rsid w:val="00391193"/>
    <w:rsid w:val="003A7725"/>
    <w:rsid w:val="003D5206"/>
    <w:rsid w:val="00484A3C"/>
    <w:rsid w:val="00496C3C"/>
    <w:rsid w:val="004F0562"/>
    <w:rsid w:val="00541445"/>
    <w:rsid w:val="00567413"/>
    <w:rsid w:val="00583DF5"/>
    <w:rsid w:val="005B0967"/>
    <w:rsid w:val="005C0CD0"/>
    <w:rsid w:val="005C13C9"/>
    <w:rsid w:val="005E4CCF"/>
    <w:rsid w:val="005E7BEA"/>
    <w:rsid w:val="006176D7"/>
    <w:rsid w:val="006A7333"/>
    <w:rsid w:val="007207FA"/>
    <w:rsid w:val="00750AC1"/>
    <w:rsid w:val="00796561"/>
    <w:rsid w:val="007B0000"/>
    <w:rsid w:val="007E1C04"/>
    <w:rsid w:val="007F5DF4"/>
    <w:rsid w:val="00825E87"/>
    <w:rsid w:val="00854D3E"/>
    <w:rsid w:val="008560F3"/>
    <w:rsid w:val="00917D21"/>
    <w:rsid w:val="009336C3"/>
    <w:rsid w:val="009346E2"/>
    <w:rsid w:val="009559B6"/>
    <w:rsid w:val="00987985"/>
    <w:rsid w:val="009B37FC"/>
    <w:rsid w:val="009C59E4"/>
    <w:rsid w:val="009F6284"/>
    <w:rsid w:val="00A02CB0"/>
    <w:rsid w:val="00A0482B"/>
    <w:rsid w:val="00A22718"/>
    <w:rsid w:val="00A23CBD"/>
    <w:rsid w:val="00A40B7A"/>
    <w:rsid w:val="00AF6C9D"/>
    <w:rsid w:val="00B17B30"/>
    <w:rsid w:val="00BC1342"/>
    <w:rsid w:val="00BF4764"/>
    <w:rsid w:val="00C53C07"/>
    <w:rsid w:val="00CC6971"/>
    <w:rsid w:val="00CD344F"/>
    <w:rsid w:val="00D26693"/>
    <w:rsid w:val="00D4034A"/>
    <w:rsid w:val="00D83402"/>
    <w:rsid w:val="00D856BF"/>
    <w:rsid w:val="00E25B59"/>
    <w:rsid w:val="00E3631C"/>
    <w:rsid w:val="00E5502C"/>
    <w:rsid w:val="00E7729C"/>
    <w:rsid w:val="00E902F2"/>
    <w:rsid w:val="00F13BE6"/>
    <w:rsid w:val="00F827A9"/>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C2978"/>
  <w15:chartTrackingRefBased/>
  <w15:docId w15:val="{16865336-77BE-40C7-AF4B-2AEE8D28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445"/>
    <w:pPr>
      <w:spacing w:line="480" w:lineRule="auto"/>
    </w:pPr>
    <w:rPr>
      <w:sz w:val="22"/>
    </w:rPr>
  </w:style>
  <w:style w:type="paragraph" w:styleId="Heading1">
    <w:name w:val="heading 1"/>
    <w:basedOn w:val="Normal"/>
    <w:next w:val="Normal"/>
    <w:link w:val="Heading1Char"/>
    <w:uiPriority w:val="9"/>
    <w:qFormat/>
    <w:rsid w:val="00E3631C"/>
    <w:pPr>
      <w:keepNext/>
      <w:keepLines/>
      <w:spacing w:before="240" w:line="240" w:lineRule="auto"/>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E3631C"/>
    <w:pPr>
      <w:keepNext/>
      <w:keepLines/>
      <w:spacing w:before="40" w:line="240" w:lineRule="auto"/>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E3631C"/>
    <w:pPr>
      <w:keepNext/>
      <w:keepLines/>
      <w:spacing w:before="40" w:line="240" w:lineRule="auto"/>
      <w:outlineLvl w:val="2"/>
    </w:pPr>
    <w:rPr>
      <w:rFonts w:eastAsiaTheme="majorEastAsia" w:cstheme="majorBidi"/>
      <w:color w:val="000000" w:themeColor="text1"/>
      <w:sz w:val="20"/>
    </w:rPr>
  </w:style>
  <w:style w:type="paragraph" w:styleId="Heading4">
    <w:name w:val="heading 4"/>
    <w:basedOn w:val="Normal"/>
    <w:next w:val="Normal"/>
    <w:link w:val="Heading4Char"/>
    <w:uiPriority w:val="9"/>
    <w:semiHidden/>
    <w:unhideWhenUsed/>
    <w:qFormat/>
    <w:rsid w:val="00E3631C"/>
    <w:pPr>
      <w:keepNext/>
      <w:keepLines/>
      <w:spacing w:before="40" w:line="240" w:lineRule="auto"/>
      <w:outlineLvl w:val="3"/>
    </w:pPr>
    <w:rPr>
      <w:rFonts w:eastAsiaTheme="majorEastAsia" w:cstheme="majorBidi"/>
      <w:i/>
      <w:iCs/>
      <w:color w:val="000000" w:themeColor="tex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31C"/>
    <w:rPr>
      <w:rFonts w:eastAsiaTheme="majorEastAsia" w:cstheme="majorBidi"/>
      <w:color w:val="000000" w:themeColor="text1"/>
      <w:sz w:val="32"/>
      <w:szCs w:val="32"/>
    </w:rPr>
  </w:style>
  <w:style w:type="character" w:customStyle="1" w:styleId="Heading2Char">
    <w:name w:val="Heading 2 Char"/>
    <w:basedOn w:val="DefaultParagraphFont"/>
    <w:link w:val="Heading2"/>
    <w:uiPriority w:val="9"/>
    <w:rsid w:val="00E3631C"/>
    <w:rPr>
      <w:rFonts w:eastAsiaTheme="majorEastAsia" w:cstheme="majorBidi"/>
      <w:color w:val="000000" w:themeColor="text1"/>
      <w:sz w:val="28"/>
      <w:szCs w:val="26"/>
    </w:rPr>
  </w:style>
  <w:style w:type="character" w:customStyle="1" w:styleId="Heading3Char">
    <w:name w:val="Heading 3 Char"/>
    <w:basedOn w:val="DefaultParagraphFont"/>
    <w:link w:val="Heading3"/>
    <w:uiPriority w:val="9"/>
    <w:rsid w:val="00E3631C"/>
    <w:rPr>
      <w:rFonts w:eastAsiaTheme="majorEastAsia" w:cstheme="majorBidi"/>
      <w:color w:val="000000" w:themeColor="text1"/>
      <w:szCs w:val="24"/>
    </w:rPr>
  </w:style>
  <w:style w:type="character" w:customStyle="1" w:styleId="Heading4Char">
    <w:name w:val="Heading 4 Char"/>
    <w:basedOn w:val="DefaultParagraphFont"/>
    <w:link w:val="Heading4"/>
    <w:uiPriority w:val="9"/>
    <w:semiHidden/>
    <w:rsid w:val="00E3631C"/>
    <w:rPr>
      <w:rFonts w:eastAsiaTheme="majorEastAsia" w:cstheme="majorBidi"/>
      <w:i/>
      <w:iCs/>
      <w:color w:val="000000" w:themeColor="text1"/>
    </w:rPr>
  </w:style>
  <w:style w:type="paragraph" w:styleId="Title">
    <w:name w:val="Title"/>
    <w:basedOn w:val="Normal"/>
    <w:next w:val="Normal"/>
    <w:link w:val="TitleChar"/>
    <w:uiPriority w:val="10"/>
    <w:qFormat/>
    <w:rsid w:val="00E3631C"/>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3631C"/>
    <w:rPr>
      <w:rFonts w:eastAsiaTheme="majorEastAsia" w:cstheme="majorBidi"/>
      <w:spacing w:val="-10"/>
      <w:kern w:val="28"/>
      <w:sz w:val="56"/>
      <w:szCs w:val="56"/>
    </w:rPr>
  </w:style>
  <w:style w:type="paragraph" w:styleId="Quote">
    <w:name w:val="Quote"/>
    <w:basedOn w:val="Normal"/>
    <w:next w:val="Normal"/>
    <w:link w:val="QuoteChar"/>
    <w:autoRedefine/>
    <w:uiPriority w:val="29"/>
    <w:qFormat/>
    <w:rsid w:val="00D26693"/>
    <w:pPr>
      <w:spacing w:before="200" w:line="240" w:lineRule="auto"/>
      <w:ind w:left="864" w:right="864"/>
      <w:jc w:val="both"/>
    </w:pPr>
    <w:rPr>
      <w:iCs/>
      <w:color w:val="404040" w:themeColor="text1" w:themeTint="BF"/>
      <w:sz w:val="20"/>
    </w:rPr>
  </w:style>
  <w:style w:type="character" w:customStyle="1" w:styleId="QuoteChar">
    <w:name w:val="Quote Char"/>
    <w:basedOn w:val="DefaultParagraphFont"/>
    <w:link w:val="Quote"/>
    <w:uiPriority w:val="29"/>
    <w:rsid w:val="00D26693"/>
    <w:rPr>
      <w:iCs/>
      <w:color w:val="404040" w:themeColor="text1" w:themeTint="BF"/>
    </w:rPr>
  </w:style>
  <w:style w:type="table" w:styleId="TableGrid">
    <w:name w:val="Table Grid"/>
    <w:basedOn w:val="TableNormal"/>
    <w:uiPriority w:val="39"/>
    <w:rsid w:val="00541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83D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917D21"/>
    <w:pPr>
      <w:ind w:left="720"/>
      <w:contextualSpacing/>
    </w:pPr>
  </w:style>
  <w:style w:type="paragraph" w:styleId="Header">
    <w:name w:val="header"/>
    <w:basedOn w:val="Normal"/>
    <w:link w:val="HeaderChar"/>
    <w:uiPriority w:val="99"/>
    <w:unhideWhenUsed/>
    <w:rsid w:val="00F13BE6"/>
    <w:pPr>
      <w:tabs>
        <w:tab w:val="center" w:pos="4680"/>
        <w:tab w:val="right" w:pos="9360"/>
      </w:tabs>
      <w:spacing w:line="240" w:lineRule="auto"/>
    </w:pPr>
  </w:style>
  <w:style w:type="character" w:customStyle="1" w:styleId="HeaderChar">
    <w:name w:val="Header Char"/>
    <w:basedOn w:val="DefaultParagraphFont"/>
    <w:link w:val="Header"/>
    <w:uiPriority w:val="99"/>
    <w:rsid w:val="00F13BE6"/>
    <w:rPr>
      <w:sz w:val="22"/>
    </w:rPr>
  </w:style>
  <w:style w:type="paragraph" w:styleId="Footer">
    <w:name w:val="footer"/>
    <w:basedOn w:val="Normal"/>
    <w:link w:val="FooterChar"/>
    <w:uiPriority w:val="99"/>
    <w:unhideWhenUsed/>
    <w:rsid w:val="00F13BE6"/>
    <w:pPr>
      <w:tabs>
        <w:tab w:val="center" w:pos="4680"/>
        <w:tab w:val="right" w:pos="9360"/>
      </w:tabs>
      <w:spacing w:line="240" w:lineRule="auto"/>
    </w:pPr>
  </w:style>
  <w:style w:type="character" w:customStyle="1" w:styleId="FooterChar">
    <w:name w:val="Footer Char"/>
    <w:basedOn w:val="DefaultParagraphFont"/>
    <w:link w:val="Footer"/>
    <w:uiPriority w:val="99"/>
    <w:rsid w:val="00F13BE6"/>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07162">
      <w:bodyDiv w:val="1"/>
      <w:marLeft w:val="0"/>
      <w:marRight w:val="0"/>
      <w:marTop w:val="0"/>
      <w:marBottom w:val="0"/>
      <w:divBdr>
        <w:top w:val="none" w:sz="0" w:space="0" w:color="auto"/>
        <w:left w:val="none" w:sz="0" w:space="0" w:color="auto"/>
        <w:bottom w:val="none" w:sz="0" w:space="0" w:color="auto"/>
        <w:right w:val="none" w:sz="0" w:space="0" w:color="auto"/>
      </w:divBdr>
    </w:div>
    <w:div w:id="101338497">
      <w:bodyDiv w:val="1"/>
      <w:marLeft w:val="0"/>
      <w:marRight w:val="0"/>
      <w:marTop w:val="0"/>
      <w:marBottom w:val="0"/>
      <w:divBdr>
        <w:top w:val="none" w:sz="0" w:space="0" w:color="auto"/>
        <w:left w:val="none" w:sz="0" w:space="0" w:color="auto"/>
        <w:bottom w:val="none" w:sz="0" w:space="0" w:color="auto"/>
        <w:right w:val="none" w:sz="0" w:space="0" w:color="auto"/>
      </w:divBdr>
    </w:div>
    <w:div w:id="197594518">
      <w:bodyDiv w:val="1"/>
      <w:marLeft w:val="0"/>
      <w:marRight w:val="0"/>
      <w:marTop w:val="0"/>
      <w:marBottom w:val="0"/>
      <w:divBdr>
        <w:top w:val="none" w:sz="0" w:space="0" w:color="auto"/>
        <w:left w:val="none" w:sz="0" w:space="0" w:color="auto"/>
        <w:bottom w:val="none" w:sz="0" w:space="0" w:color="auto"/>
        <w:right w:val="none" w:sz="0" w:space="0" w:color="auto"/>
      </w:divBdr>
    </w:div>
    <w:div w:id="550847704">
      <w:bodyDiv w:val="1"/>
      <w:marLeft w:val="0"/>
      <w:marRight w:val="0"/>
      <w:marTop w:val="0"/>
      <w:marBottom w:val="0"/>
      <w:divBdr>
        <w:top w:val="none" w:sz="0" w:space="0" w:color="auto"/>
        <w:left w:val="none" w:sz="0" w:space="0" w:color="auto"/>
        <w:bottom w:val="none" w:sz="0" w:space="0" w:color="auto"/>
        <w:right w:val="none" w:sz="0" w:space="0" w:color="auto"/>
      </w:divBdr>
    </w:div>
    <w:div w:id="1095706180">
      <w:bodyDiv w:val="1"/>
      <w:marLeft w:val="0"/>
      <w:marRight w:val="0"/>
      <w:marTop w:val="0"/>
      <w:marBottom w:val="0"/>
      <w:divBdr>
        <w:top w:val="none" w:sz="0" w:space="0" w:color="auto"/>
        <w:left w:val="none" w:sz="0" w:space="0" w:color="auto"/>
        <w:bottom w:val="none" w:sz="0" w:space="0" w:color="auto"/>
        <w:right w:val="none" w:sz="0" w:space="0" w:color="auto"/>
      </w:divBdr>
    </w:div>
    <w:div w:id="1215461034">
      <w:bodyDiv w:val="1"/>
      <w:marLeft w:val="0"/>
      <w:marRight w:val="0"/>
      <w:marTop w:val="0"/>
      <w:marBottom w:val="0"/>
      <w:divBdr>
        <w:top w:val="none" w:sz="0" w:space="0" w:color="auto"/>
        <w:left w:val="none" w:sz="0" w:space="0" w:color="auto"/>
        <w:bottom w:val="none" w:sz="0" w:space="0" w:color="auto"/>
        <w:right w:val="none" w:sz="0" w:space="0" w:color="auto"/>
      </w:divBdr>
    </w:div>
    <w:div w:id="1249265519">
      <w:bodyDiv w:val="1"/>
      <w:marLeft w:val="0"/>
      <w:marRight w:val="0"/>
      <w:marTop w:val="0"/>
      <w:marBottom w:val="0"/>
      <w:divBdr>
        <w:top w:val="none" w:sz="0" w:space="0" w:color="auto"/>
        <w:left w:val="none" w:sz="0" w:space="0" w:color="auto"/>
        <w:bottom w:val="none" w:sz="0" w:space="0" w:color="auto"/>
        <w:right w:val="none" w:sz="0" w:space="0" w:color="auto"/>
      </w:divBdr>
    </w:div>
    <w:div w:id="1711566999">
      <w:bodyDiv w:val="1"/>
      <w:marLeft w:val="0"/>
      <w:marRight w:val="0"/>
      <w:marTop w:val="0"/>
      <w:marBottom w:val="0"/>
      <w:divBdr>
        <w:top w:val="none" w:sz="0" w:space="0" w:color="auto"/>
        <w:left w:val="none" w:sz="0" w:space="0" w:color="auto"/>
        <w:bottom w:val="none" w:sz="0" w:space="0" w:color="auto"/>
        <w:right w:val="none" w:sz="0" w:space="0" w:color="auto"/>
      </w:divBdr>
    </w:div>
    <w:div w:id="1782915099">
      <w:bodyDiv w:val="1"/>
      <w:marLeft w:val="0"/>
      <w:marRight w:val="0"/>
      <w:marTop w:val="0"/>
      <w:marBottom w:val="0"/>
      <w:divBdr>
        <w:top w:val="none" w:sz="0" w:space="0" w:color="auto"/>
        <w:left w:val="none" w:sz="0" w:space="0" w:color="auto"/>
        <w:bottom w:val="none" w:sz="0" w:space="0" w:color="auto"/>
        <w:right w:val="none" w:sz="0" w:space="0" w:color="auto"/>
      </w:divBdr>
    </w:div>
    <w:div w:id="1869953488">
      <w:bodyDiv w:val="1"/>
      <w:marLeft w:val="0"/>
      <w:marRight w:val="0"/>
      <w:marTop w:val="0"/>
      <w:marBottom w:val="0"/>
      <w:divBdr>
        <w:top w:val="none" w:sz="0" w:space="0" w:color="auto"/>
        <w:left w:val="none" w:sz="0" w:space="0" w:color="auto"/>
        <w:bottom w:val="none" w:sz="0" w:space="0" w:color="auto"/>
        <w:right w:val="none" w:sz="0" w:space="0" w:color="auto"/>
      </w:divBdr>
    </w:div>
    <w:div w:id="207330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667</Words>
  <Characters>3807</Characters>
  <Application>Microsoft Office Word</Application>
  <DocSecurity>0</DocSecurity>
  <Lines>31</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Külpmann, Annika</dc:creator>
  <cp:keywords/>
  <dc:description/>
  <cp:lastModifiedBy>Ian Hussey</cp:lastModifiedBy>
  <cp:revision>39</cp:revision>
  <dcterms:created xsi:type="dcterms:W3CDTF">2022-09-29T10:01:00Z</dcterms:created>
  <dcterms:modified xsi:type="dcterms:W3CDTF">2022-10-11T15:56:00Z</dcterms:modified>
</cp:coreProperties>
</file>