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120" w:after="0"/>
        <w:jc w:val="center"/>
        <w:rPr>
          <w:rFonts w:ascii="Arial" w:hAnsi="Arial" w:cs="Arial"/>
          <w:sz w:val="36"/>
          <w:lang w:val="vi-VN"/>
        </w:rPr>
      </w:pPr>
      <w:r>
        <w:rPr>
          <w:rFonts w:cs="Arial" w:ascii="Arial" w:hAnsi="Arial"/>
          <w:sz w:val="36"/>
        </w:rPr>
        <w:t>HANOI UNIVERSITY OF SCIENCE AND TECHNOLOGY</w:t>
      </w:r>
    </w:p>
    <w:p>
      <w:pPr>
        <w:pStyle w:val="BodyText"/>
        <w:jc w:val="center"/>
        <w:rPr>
          <w:rFonts w:ascii="Arial" w:hAnsi="Arial" w:cs="Arial"/>
          <w:sz w:val="32"/>
        </w:rPr>
      </w:pPr>
      <w:r>
        <w:rPr>
          <w:rFonts w:cs="Arial" w:ascii="Arial" w:hAnsi="Arial"/>
          <w:sz w:val="32"/>
        </w:rPr>
        <w:t xml:space="preserve">School of Information and </w:t>
      </w:r>
      <w:r>
        <w:rPr>
          <w:rFonts w:cs="Arial" w:ascii="Arial" w:hAnsi="Arial"/>
          <w:sz w:val="32"/>
          <w:lang w:val="vi-VN"/>
        </w:rPr>
        <w:t>C</w:t>
      </w:r>
      <w:r>
        <w:rPr>
          <w:rFonts w:cs="Arial" w:ascii="Arial" w:hAnsi="Arial"/>
          <w:sz w:val="32"/>
        </w:rPr>
        <w:t xml:space="preserve">ommunications </w:t>
      </w:r>
      <w:r>
        <w:rPr>
          <w:rFonts w:cs="Arial" w:ascii="Arial" w:hAnsi="Arial"/>
          <w:sz w:val="32"/>
          <w:lang w:val="vi-VN"/>
        </w:rPr>
        <w:t>T</w:t>
      </w:r>
      <w:r>
        <w:rPr>
          <w:rFonts w:cs="Arial" w:ascii="Arial" w:hAnsi="Arial"/>
          <w:sz w:val="32"/>
        </w:rPr>
        <w:t>echnology</w:t>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36"/>
        </w:rPr>
      </w:pPr>
      <w:r>
        <w:rPr>
          <w:rFonts w:cs="Arial" w:ascii="Arial" w:hAnsi="Arial"/>
          <w:sz w:val="44"/>
        </w:rPr>
        <w:t>Software Requirement Specification</w:t>
      </w:r>
    </w:p>
    <w:p>
      <w:pPr>
        <w:pStyle w:val="BodyText"/>
        <w:jc w:val="center"/>
        <w:rPr>
          <w:rFonts w:ascii="Arial" w:hAnsi="Arial" w:cs="Arial"/>
          <w:sz w:val="36"/>
        </w:rPr>
      </w:pPr>
      <w:r>
        <w:rPr>
          <w:rFonts w:cs="Arial" w:ascii="Arial" w:hAnsi="Arial"/>
          <w:sz w:val="36"/>
        </w:rPr>
        <w:t xml:space="preserve">Version </w:t>
      </w:r>
      <w:r>
        <w:rPr>
          <w:rFonts w:cs="Arial" w:ascii="Arial" w:hAnsi="Arial"/>
          <w:sz w:val="36"/>
          <w:lang w:val="vi-VN"/>
        </w:rPr>
        <w:t>1.1</w:t>
      </w:r>
    </w:p>
    <w:p>
      <w:pPr>
        <w:pStyle w:val="BodyText"/>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t>AIMS CASE STUDY</w:t>
      </w:r>
    </w:p>
    <w:p>
      <w:pPr>
        <w:pStyle w:val="BodyText"/>
        <w:jc w:val="center"/>
        <w:rPr>
          <w:rFonts w:ascii="Arial" w:hAnsi="Arial" w:cs="Arial"/>
          <w:sz w:val="48"/>
        </w:rPr>
      </w:pPr>
      <w:r>
        <w:rPr>
          <w:rFonts w:cs="Arial" w:ascii="Arial" w:hAnsi="Arial"/>
          <w:sz w:val="48"/>
        </w:rPr>
        <w:t>Subject: SOFTWARE DESIGN AND BUILD</w:t>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32"/>
        </w:rPr>
      </w:pPr>
      <w:r>
        <w:rPr/>
      </w:r>
    </w:p>
    <w:p>
      <w:pPr>
        <w:pStyle w:val="BodyText"/>
        <w:jc w:val="center"/>
        <w:rPr>
          <w:rFonts w:ascii="Arial" w:hAnsi="Arial" w:cs="Arial"/>
          <w:sz w:val="32"/>
          <w:szCs w:val="32"/>
        </w:rPr>
      </w:pPr>
      <w:r>
        <w:rPr>
          <w:rFonts w:cs="Arial" w:ascii="Arial" w:hAnsi="Arial"/>
          <w:sz w:val="32"/>
          <w:szCs w:val="32"/>
        </w:rPr>
        <w:t>Nguyễn Khánh An 20200003</w:t>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i/>
          <w:i/>
          <w:sz w:val="28"/>
        </w:rPr>
      </w:pPr>
      <w:r>
        <w:rPr>
          <w:rFonts w:cs="Arial" w:ascii="Arial" w:hAnsi="Arial"/>
          <w:i/>
          <w:sz w:val="28"/>
        </w:rPr>
      </w:r>
    </w:p>
    <w:p>
      <w:pPr>
        <w:sectPr>
          <w:footerReference w:type="default" r:id="rId2"/>
          <w:type w:val="nextPage"/>
          <w:pgSz w:w="12240" w:h="15840"/>
          <w:pgMar w:left="1701" w:right="1134" w:gutter="0" w:header="0" w:top="1134" w:footer="720" w:bottom="1134"/>
          <w:pgNumType w:fmt="decimal"/>
          <w:formProt w:val="false"/>
          <w:vAlign w:val="center"/>
          <w:textDirection w:val="lrTb"/>
          <w:docGrid w:type="default" w:linePitch="100" w:charSpace="0"/>
        </w:sectPr>
        <w:pStyle w:val="BodyText"/>
        <w:jc w:val="center"/>
        <w:rPr>
          <w:rFonts w:ascii="Arial" w:hAnsi="Arial" w:cs="Arial"/>
          <w:i/>
          <w:i/>
          <w:sz w:val="28"/>
          <w:lang w:val="vi-VN"/>
        </w:rPr>
      </w:pPr>
      <w:r>
        <w:rPr>
          <w:rFonts w:cs="Arial" w:ascii="Arial" w:hAnsi="Arial"/>
          <w:i/>
          <w:sz w:val="28"/>
        </w:rPr>
        <w:t xml:space="preserve">Hanoi, </w:t>
      </w:r>
      <w:bookmarkStart w:id="0" w:name="_Toc61315196"/>
      <w:r>
        <w:rPr>
          <w:rFonts w:cs="Arial" w:ascii="Arial" w:hAnsi="Arial"/>
          <w:i/>
          <w:sz w:val="28"/>
          <w:lang w:val="vi-VN"/>
        </w:rPr>
        <w:t>&lt;month, year&gt;</w:t>
      </w:r>
    </w:p>
    <w:p>
      <w:pPr>
        <w:pStyle w:val="Heading1-NoNumber"/>
        <w:ind w:hanging="0" w:left="0"/>
        <w:rPr/>
      </w:pPr>
      <w:bookmarkStart w:id="1" w:name="__RefHeading___Toc1434_201438746"/>
      <w:bookmarkStart w:id="2" w:name="_Toc147508428"/>
      <w:bookmarkEnd w:id="0"/>
      <w:bookmarkEnd w:id="1"/>
      <w:r>
        <w:rPr/>
        <w:t>Table of contents</w:t>
      </w:r>
      <w:bookmarkEnd w:id="2"/>
    </w:p>
    <w:p>
      <w:pPr>
        <w:pStyle w:val="Normal"/>
        <w:rPr/>
      </w:pPr>
      <w:r>
        <w:rPr/>
      </w:r>
    </w:p>
    <w:sdt>
      <w:sdtPr>
        <w:docPartObj>
          <w:docPartGallery w:val="Table of Contents"/>
          <w:docPartUnique w:val="true"/>
        </w:docPartObj>
      </w:sdtPr>
      <w:sdtContent>
        <w:p>
          <w:pPr>
            <w:pStyle w:val="TOC1"/>
            <w:tabs>
              <w:tab w:val="clear" w:pos="720"/>
              <w:tab w:val="left" w:pos="440" w:leader="none"/>
              <w:tab w:val="right" w:pos="8640" w:leader="dot"/>
            </w:tabs>
            <w:rPr/>
          </w:pPr>
          <w:r>
            <w:fldChar w:fldCharType="begin"/>
          </w:r>
          <w:r>
            <w:rPr>
              <w:rStyle w:val="IndexLink"/>
            </w:rPr>
            <w:instrText xml:space="preserve"> TOC \o "1-3" \h</w:instrText>
          </w:r>
          <w:r>
            <w:rPr>
              <w:rStyle w:val="IndexLink"/>
            </w:rPr>
            <w:fldChar w:fldCharType="separate"/>
          </w:r>
          <w:hyperlink w:anchor="__RefHeading___Toc1434_201438746">
            <w:r>
              <w:rPr>
                <w:rStyle w:val="IndexLink"/>
              </w:rPr>
              <w:tab/>
              <w:t>Table of contents</w:t>
              <w:tab/>
              <w:t>1</w:t>
            </w:r>
          </w:hyperlink>
        </w:p>
        <w:p>
          <w:pPr>
            <w:pStyle w:val="TOC1"/>
            <w:tabs>
              <w:tab w:val="clear" w:pos="720"/>
              <w:tab w:val="left" w:pos="440" w:leader="none"/>
              <w:tab w:val="right" w:pos="8640" w:leader="dot"/>
            </w:tabs>
            <w:rPr/>
          </w:pPr>
          <w:hyperlink w:anchor="__RefHeading___Toc1436_201438746">
            <w:r>
              <w:rPr>
                <w:rStyle w:val="IndexLink"/>
              </w:rPr>
              <w:t>1</w:t>
              <w:tab/>
              <w:t>Introduction</w:t>
              <w:tab/>
              <w:t>2</w:t>
            </w:r>
          </w:hyperlink>
        </w:p>
        <w:p>
          <w:pPr>
            <w:pStyle w:val="TOC2"/>
            <w:tabs>
              <w:tab w:val="clear" w:pos="720"/>
              <w:tab w:val="left" w:pos="880" w:leader="none"/>
              <w:tab w:val="right" w:pos="8640" w:leader="dot"/>
            </w:tabs>
            <w:rPr/>
          </w:pPr>
          <w:hyperlink w:anchor="__RefHeading___Toc1438_201438746">
            <w:r>
              <w:rPr>
                <w:rStyle w:val="IndexLink"/>
              </w:rPr>
              <w:t>1.1</w:t>
              <w:tab/>
              <w:t>Objective</w:t>
              <w:tab/>
              <w:t>2</w:t>
            </w:r>
          </w:hyperlink>
        </w:p>
        <w:p>
          <w:pPr>
            <w:pStyle w:val="TOC2"/>
            <w:tabs>
              <w:tab w:val="clear" w:pos="720"/>
              <w:tab w:val="left" w:pos="880" w:leader="none"/>
              <w:tab w:val="right" w:pos="8640" w:leader="dot"/>
            </w:tabs>
            <w:rPr/>
          </w:pPr>
          <w:hyperlink w:anchor="__RefHeading___Toc1440_201438746">
            <w:r>
              <w:rPr>
                <w:rStyle w:val="IndexLink"/>
              </w:rPr>
              <w:t>1.2</w:t>
              <w:tab/>
              <w:t>Scope</w:t>
              <w:tab/>
              <w:t>2</w:t>
            </w:r>
          </w:hyperlink>
        </w:p>
        <w:p>
          <w:pPr>
            <w:pStyle w:val="TOC2"/>
            <w:tabs>
              <w:tab w:val="clear" w:pos="720"/>
              <w:tab w:val="left" w:pos="880" w:leader="none"/>
              <w:tab w:val="right" w:pos="8640" w:leader="dot"/>
            </w:tabs>
            <w:rPr/>
          </w:pPr>
          <w:hyperlink w:anchor="__RefHeading___Toc1442_201438746">
            <w:r>
              <w:rPr>
                <w:rStyle w:val="IndexLink"/>
              </w:rPr>
              <w:t>1.3</w:t>
              <w:tab/>
              <w:t>Glossary</w:t>
              <w:tab/>
              <w:t>2</w:t>
            </w:r>
          </w:hyperlink>
        </w:p>
        <w:p>
          <w:pPr>
            <w:pStyle w:val="TOC2"/>
            <w:tabs>
              <w:tab w:val="clear" w:pos="720"/>
              <w:tab w:val="left" w:pos="880" w:leader="none"/>
              <w:tab w:val="right" w:pos="8640" w:leader="dot"/>
            </w:tabs>
            <w:rPr/>
          </w:pPr>
          <w:hyperlink w:anchor="__RefHeading___Toc1444_201438746">
            <w:r>
              <w:rPr>
                <w:rStyle w:val="IndexLink"/>
              </w:rPr>
              <w:t>1.4</w:t>
              <w:tab/>
              <w:t>References</w:t>
              <w:tab/>
              <w:t>2</w:t>
            </w:r>
          </w:hyperlink>
        </w:p>
        <w:p>
          <w:pPr>
            <w:pStyle w:val="TOC1"/>
            <w:tabs>
              <w:tab w:val="clear" w:pos="720"/>
              <w:tab w:val="left" w:pos="440" w:leader="none"/>
              <w:tab w:val="right" w:pos="8640" w:leader="dot"/>
            </w:tabs>
            <w:rPr/>
          </w:pPr>
          <w:hyperlink w:anchor="__RefHeading___Toc1446_201438746">
            <w:r>
              <w:rPr>
                <w:rStyle w:val="IndexLink"/>
              </w:rPr>
              <w:t>2</w:t>
              <w:tab/>
              <w:t>Overall requirements</w:t>
              <w:tab/>
              <w:t>3</w:t>
            </w:r>
          </w:hyperlink>
        </w:p>
        <w:p>
          <w:pPr>
            <w:pStyle w:val="TOC2"/>
            <w:tabs>
              <w:tab w:val="clear" w:pos="720"/>
              <w:tab w:val="left" w:pos="880" w:leader="none"/>
              <w:tab w:val="right" w:pos="8640" w:leader="dot"/>
            </w:tabs>
            <w:rPr/>
          </w:pPr>
          <w:hyperlink w:anchor="__RefHeading___Toc1448_201438746">
            <w:r>
              <w:rPr>
                <w:rStyle w:val="IndexLink"/>
              </w:rPr>
              <w:t>2.1</w:t>
              <w:tab/>
              <w:t>Actors</w:t>
              <w:tab/>
              <w:t>3</w:t>
            </w:r>
          </w:hyperlink>
        </w:p>
        <w:p>
          <w:pPr>
            <w:pStyle w:val="TOC2"/>
            <w:tabs>
              <w:tab w:val="clear" w:pos="720"/>
              <w:tab w:val="left" w:pos="880" w:leader="none"/>
              <w:tab w:val="right" w:pos="8640" w:leader="dot"/>
            </w:tabs>
            <w:rPr/>
          </w:pPr>
          <w:hyperlink w:anchor="__RefHeading___Toc1450_201438746">
            <w:r>
              <w:rPr>
                <w:rStyle w:val="IndexLink"/>
              </w:rPr>
              <w:t>2.2</w:t>
              <w:tab/>
              <w:t>General use case diagram</w:t>
              <w:tab/>
              <w:t>3</w:t>
            </w:r>
          </w:hyperlink>
        </w:p>
        <w:p>
          <w:pPr>
            <w:pStyle w:val="TOC2"/>
            <w:tabs>
              <w:tab w:val="clear" w:pos="720"/>
              <w:tab w:val="left" w:pos="880" w:leader="none"/>
              <w:tab w:val="right" w:pos="8640" w:leader="dot"/>
            </w:tabs>
            <w:rPr/>
          </w:pPr>
          <w:hyperlink w:anchor="__RefHeading___Toc1452_201438746">
            <w:r>
              <w:rPr>
                <w:rStyle w:val="IndexLink"/>
              </w:rPr>
              <w:t>2.3</w:t>
              <w:tab/>
              <w:t>Lower-level use case diagrams</w:t>
              <w:tab/>
              <w:t>4</w:t>
            </w:r>
          </w:hyperlink>
        </w:p>
        <w:p>
          <w:pPr>
            <w:pStyle w:val="TOC2"/>
            <w:tabs>
              <w:tab w:val="clear" w:pos="720"/>
              <w:tab w:val="left" w:pos="880" w:leader="none"/>
              <w:tab w:val="right" w:pos="8640" w:leader="dot"/>
            </w:tabs>
            <w:rPr/>
          </w:pPr>
          <w:hyperlink w:anchor="__RefHeading___Toc1454_201438746">
            <w:r>
              <w:rPr>
                <w:rStyle w:val="IndexLink"/>
              </w:rPr>
              <w:t>2.4</w:t>
              <w:tab/>
              <w:t>Business processes</w:t>
              <w:tab/>
              <w:t>4</w:t>
            </w:r>
          </w:hyperlink>
        </w:p>
        <w:p>
          <w:pPr>
            <w:pStyle w:val="TOC1"/>
            <w:tabs>
              <w:tab w:val="clear" w:pos="720"/>
              <w:tab w:val="left" w:pos="440" w:leader="none"/>
              <w:tab w:val="right" w:pos="8640" w:leader="dot"/>
            </w:tabs>
            <w:rPr/>
          </w:pPr>
          <w:hyperlink w:anchor="__RefHeading___Toc1456_201438746">
            <w:r>
              <w:rPr>
                <w:rStyle w:val="IndexLink"/>
              </w:rPr>
              <w:t>3</w:t>
              <w:tab/>
              <w:t>Detail requirements</w:t>
              <w:tab/>
              <w:t>6</w:t>
            </w:r>
          </w:hyperlink>
        </w:p>
        <w:p>
          <w:pPr>
            <w:pStyle w:val="TOC2"/>
            <w:tabs>
              <w:tab w:val="clear" w:pos="720"/>
              <w:tab w:val="left" w:pos="880" w:leader="none"/>
              <w:tab w:val="right" w:pos="8640" w:leader="dot"/>
            </w:tabs>
            <w:rPr/>
          </w:pPr>
          <w:hyperlink w:anchor="__RefHeading___Toc1458_201438746">
            <w:r>
              <w:rPr>
                <w:rStyle w:val="IndexLink"/>
              </w:rPr>
              <w:t>3.1</w:t>
              <w:tab/>
              <w:t>Specification of Use case UC001 – “Place order”</w:t>
              <w:tab/>
              <w:t>6</w:t>
            </w:r>
          </w:hyperlink>
        </w:p>
        <w:p>
          <w:pPr>
            <w:pStyle w:val="TOC2"/>
            <w:tabs>
              <w:tab w:val="clear" w:pos="720"/>
              <w:tab w:val="left" w:pos="880" w:leader="none"/>
              <w:tab w:val="right" w:pos="8640" w:leader="dot"/>
            </w:tabs>
            <w:rPr/>
          </w:pPr>
          <w:hyperlink w:anchor="__RefHeading___Toc1460_201438746">
            <w:r>
              <w:rPr>
                <w:rStyle w:val="IndexLink"/>
              </w:rPr>
              <w:t>3.2</w:t>
              <w:tab/>
              <w:t>Specification of Use case UC002 - “Pay invoice”</w:t>
              <w:tab/>
              <w:t>8</w:t>
            </w:r>
          </w:hyperlink>
        </w:p>
        <w:p>
          <w:pPr>
            <w:pStyle w:val="TOC2"/>
            <w:tabs>
              <w:tab w:val="clear" w:pos="720"/>
              <w:tab w:val="left" w:pos="880" w:leader="none"/>
              <w:tab w:val="right" w:pos="8640" w:leader="dot"/>
            </w:tabs>
            <w:rPr/>
          </w:pPr>
          <w:hyperlink w:anchor="__RefHeading___Toc1462_201438746">
            <w:r>
              <w:rPr>
                <w:rStyle w:val="IndexLink"/>
              </w:rPr>
              <w:t>3.3</w:t>
              <w:tab/>
              <w:t>Specification of Use case UC003 – “Pay order”</w:t>
              <w:tab/>
              <w:t>9</w:t>
            </w:r>
          </w:hyperlink>
        </w:p>
        <w:p>
          <w:pPr>
            <w:pStyle w:val="TOC2"/>
            <w:tabs>
              <w:tab w:val="clear" w:pos="720"/>
              <w:tab w:val="left" w:pos="880" w:leader="none"/>
              <w:tab w:val="right" w:pos="8640" w:leader="dot"/>
            </w:tabs>
            <w:rPr/>
          </w:pPr>
          <w:hyperlink w:anchor="__RefHeading___Toc1464_201438746">
            <w:r>
              <w:rPr>
                <w:rStyle w:val="IndexLink"/>
              </w:rPr>
              <w:t>3.4</w:t>
              <w:tab/>
              <w:t>Specification of Use case UC004 – “Place rush order”</w:t>
              <w:tab/>
              <w:t>10</w:t>
            </w:r>
          </w:hyperlink>
        </w:p>
        <w:p>
          <w:pPr>
            <w:pStyle w:val="TOC1"/>
            <w:tabs>
              <w:tab w:val="clear" w:pos="720"/>
              <w:tab w:val="left" w:pos="440" w:leader="none"/>
              <w:tab w:val="right" w:pos="8640" w:leader="dot"/>
            </w:tabs>
            <w:rPr/>
          </w:pPr>
          <w:hyperlink w:anchor="__RefHeading___Toc1466_201438746">
            <w:r>
              <w:rPr>
                <w:rStyle w:val="IndexLink"/>
              </w:rPr>
              <w:t>4</w:t>
              <w:tab/>
              <w:t>Supplementary specification</w:t>
              <w:tab/>
              <w:t>12</w:t>
            </w:r>
          </w:hyperlink>
        </w:p>
        <w:p>
          <w:pPr>
            <w:pStyle w:val="TOC2"/>
            <w:tabs>
              <w:tab w:val="clear" w:pos="720"/>
              <w:tab w:val="left" w:pos="880" w:leader="none"/>
              <w:tab w:val="right" w:pos="8640" w:leader="dot"/>
            </w:tabs>
            <w:rPr/>
          </w:pPr>
          <w:hyperlink w:anchor="__RefHeading___Toc1468_201438746">
            <w:r>
              <w:rPr>
                <w:rStyle w:val="IndexLink"/>
              </w:rPr>
              <w:t>4.1</w:t>
              <w:tab/>
              <w:t>Functionality</w:t>
              <w:tab/>
              <w:t>12</w:t>
            </w:r>
          </w:hyperlink>
        </w:p>
        <w:p>
          <w:pPr>
            <w:pStyle w:val="TOC2"/>
            <w:tabs>
              <w:tab w:val="clear" w:pos="720"/>
              <w:tab w:val="left" w:pos="880" w:leader="none"/>
              <w:tab w:val="right" w:pos="8640" w:leader="dot"/>
            </w:tabs>
            <w:rPr/>
          </w:pPr>
          <w:hyperlink w:anchor="__RefHeading___Toc1470_201438746">
            <w:r>
              <w:rPr>
                <w:rStyle w:val="IndexLink"/>
              </w:rPr>
              <w:t>4.2</w:t>
              <w:tab/>
              <w:t>Usability</w:t>
              <w:tab/>
              <w:t>12</w:t>
            </w:r>
          </w:hyperlink>
        </w:p>
        <w:p>
          <w:pPr>
            <w:pStyle w:val="TOC2"/>
            <w:tabs>
              <w:tab w:val="clear" w:pos="720"/>
              <w:tab w:val="left" w:pos="880" w:leader="none"/>
              <w:tab w:val="right" w:pos="8640" w:leader="dot"/>
            </w:tabs>
            <w:rPr/>
          </w:pPr>
          <w:hyperlink w:anchor="__RefHeading___Toc1472_201438746">
            <w:r>
              <w:rPr>
                <w:rStyle w:val="IndexLink"/>
              </w:rPr>
              <w:t>4.3</w:t>
              <w:tab/>
              <w:t>Reliability</w:t>
              <w:tab/>
              <w:t>12</w:t>
            </w:r>
          </w:hyperlink>
        </w:p>
        <w:p>
          <w:pPr>
            <w:pStyle w:val="TOC2"/>
            <w:tabs>
              <w:tab w:val="clear" w:pos="720"/>
              <w:tab w:val="left" w:pos="880" w:leader="none"/>
              <w:tab w:val="right" w:pos="8640" w:leader="dot"/>
            </w:tabs>
            <w:rPr/>
          </w:pPr>
          <w:hyperlink w:anchor="__RefHeading___Toc1474_201438746">
            <w:r>
              <w:rPr>
                <w:rStyle w:val="IndexLink"/>
              </w:rPr>
              <w:t>4.4</w:t>
              <w:tab/>
              <w:t>Performance</w:t>
              <w:tab/>
              <w:t>12</w:t>
            </w:r>
          </w:hyperlink>
        </w:p>
        <w:p>
          <w:pPr>
            <w:pStyle w:val="TOC2"/>
            <w:tabs>
              <w:tab w:val="clear" w:pos="720"/>
              <w:tab w:val="left" w:pos="880" w:leader="none"/>
              <w:tab w:val="right" w:pos="8640" w:leader="dot"/>
            </w:tabs>
            <w:rPr/>
          </w:pPr>
          <w:hyperlink w:anchor="__RefHeading___Toc1476_201438746">
            <w:r>
              <w:rPr>
                <w:rStyle w:val="IndexLink"/>
              </w:rPr>
              <w:t>4.5</w:t>
              <w:tab/>
              <w:t>Maintainability</w:t>
              <w:tab/>
              <w:t>12</w:t>
            </w:r>
          </w:hyperlink>
        </w:p>
        <w:p>
          <w:pPr>
            <w:pStyle w:val="TOC2"/>
            <w:tabs>
              <w:tab w:val="clear" w:pos="720"/>
              <w:tab w:val="left" w:pos="880" w:leader="none"/>
              <w:tab w:val="right" w:pos="8640" w:leader="dot"/>
            </w:tabs>
            <w:rPr/>
          </w:pPr>
          <w:hyperlink w:anchor="__RefHeading___Toc1478_201438746">
            <w:r>
              <w:rPr>
                <w:rStyle w:val="IndexLink"/>
              </w:rPr>
              <w:t>4.6</w:t>
              <w:tab/>
              <w:t>Design Constraints</w:t>
              <w:tab/>
              <w:t>12</w:t>
            </w:r>
          </w:hyperlink>
          <w:r>
            <w:rPr>
              <w:rStyle w:val="IndexLink"/>
            </w:rPr>
            <w:fldChar w:fldCharType="end"/>
          </w:r>
        </w:p>
      </w:sdtContent>
    </w:sdt>
    <w:p>
      <w:pPr>
        <w:pStyle w:val="Normal"/>
        <w:widowControl/>
        <w:bidi w:val="0"/>
        <w:spacing w:lineRule="auto" w:line="288" w:before="120" w:after="0"/>
        <w:jc w:val="both"/>
        <w:rPr>
          <w:sz w:val="24"/>
        </w:rPr>
      </w:pPr>
      <w:r>
        <w:rPr>
          <w:sz w:val="24"/>
        </w:rPr>
      </w:r>
      <w:bookmarkStart w:id="3" w:name="_Toc44676291"/>
      <w:bookmarkStart w:id="4" w:name="_Toc44676291"/>
      <w:bookmarkEnd w:id="4"/>
    </w:p>
    <w:p>
      <w:pPr>
        <w:pStyle w:val="Heading1"/>
        <w:ind w:hanging="431" w:left="431"/>
        <w:rPr/>
      </w:pPr>
      <w:bookmarkStart w:id="5" w:name="__RefHeading___Toc1436_201438746"/>
      <w:bookmarkStart w:id="6" w:name="_Toc147508429"/>
      <w:bookmarkStart w:id="7" w:name="_Toc61315198_Copy_1"/>
      <w:bookmarkStart w:id="8" w:name="_Toc44676292_Copy_1"/>
      <w:bookmarkStart w:id="9" w:name="_Toc44676291_Copy_1"/>
      <w:bookmarkEnd w:id="5"/>
      <w:bookmarkEnd w:id="7"/>
      <w:bookmarkEnd w:id="8"/>
      <w:bookmarkEnd w:id="9"/>
      <w:r>
        <w:rPr/>
        <w:t>Introduction</w:t>
      </w:r>
      <w:bookmarkEnd w:id="6"/>
    </w:p>
    <w:p>
      <w:pPr>
        <w:pStyle w:val="Heading2"/>
        <w:spacing w:lineRule="auto" w:line="480"/>
        <w:rPr>
          <w:rFonts w:ascii="Times New Roman" w:hAnsi="Times New Roman"/>
        </w:rPr>
      </w:pPr>
      <w:bookmarkStart w:id="10" w:name="__RefHeading___Toc1438_201438746"/>
      <w:bookmarkStart w:id="11" w:name="_Toc147508430"/>
      <w:bookmarkEnd w:id="10"/>
      <w:r>
        <w:rPr>
          <w:rFonts w:ascii="Times New Roman" w:hAnsi="Times New Roman"/>
        </w:rPr>
        <w:t>Objective</w:t>
      </w:r>
      <w:bookmarkEnd w:id="11"/>
    </w:p>
    <w:p>
      <w:pPr>
        <w:pStyle w:val="Normal"/>
        <w:rPr/>
      </w:pPr>
      <w:r>
        <w:rP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pPr>
        <w:pStyle w:val="Normal"/>
        <w:rPr>
          <w:spacing w:val="-3"/>
        </w:rPr>
      </w:pPr>
      <w:r>
        <w:rPr/>
        <w:t>This document is for stakeholders and related software developers.</w:t>
      </w:r>
    </w:p>
    <w:p>
      <w:pPr>
        <w:pStyle w:val="Heading2"/>
        <w:spacing w:lineRule="auto" w:line="480"/>
        <w:rPr>
          <w:rFonts w:ascii="Times New Roman" w:hAnsi="Times New Roman"/>
        </w:rPr>
      </w:pPr>
      <w:bookmarkStart w:id="12" w:name="__RefHeading___Toc1440_201438746"/>
      <w:bookmarkStart w:id="13" w:name="_Toc147508431"/>
      <w:bookmarkEnd w:id="12"/>
      <w:r>
        <w:rPr>
          <w:rFonts w:ascii="Times New Roman" w:hAnsi="Times New Roman"/>
        </w:rPr>
        <w:t>Scope</w:t>
      </w:r>
      <w:bookmarkEnd w:id="13"/>
    </w:p>
    <w:p>
      <w:pPr>
        <w:pStyle w:val="Normal"/>
        <w:rPr>
          <w:lang w:val="vi-VN"/>
        </w:rPr>
      </w:pPr>
      <w:r>
        <w:rPr>
          <w:lang w:val="vi-VN"/>
        </w:rPr>
        <w:t>&lt;Describe the problem statement here&gt;</w:t>
      </w:r>
    </w:p>
    <w:p>
      <w:pPr>
        <w:pStyle w:val="Normal"/>
        <w:rPr>
          <w:lang w:val="vi-VN"/>
        </w:rPr>
      </w:pPr>
      <w:r>
        <w:rPr>
          <w:lang w:val="vi-VN"/>
        </w:rPr>
      </w:r>
    </w:p>
    <w:p>
      <w:pPr>
        <w:pStyle w:val="Heading2"/>
        <w:rPr/>
      </w:pPr>
      <w:bookmarkStart w:id="14" w:name="__RefHeading___Toc1442_201438746"/>
      <w:bookmarkStart w:id="15" w:name="_Toc147508432"/>
      <w:bookmarkEnd w:id="14"/>
      <w:r>
        <w:rPr>
          <w:rFonts w:ascii="Times New Roman" w:hAnsi="Times New Roman"/>
        </w:rPr>
        <w:t>Glossary</w:t>
      </w:r>
      <w:bookmarkEnd w:id="15"/>
    </w:p>
    <w:p>
      <w:pPr>
        <w:pStyle w:val="Normal"/>
        <w:spacing w:lineRule="auto" w:line="480"/>
        <w:rPr>
          <w:i/>
          <w:i/>
        </w:rPr>
      </w:pPr>
      <w:r>
        <w:rPr>
          <w:i/>
        </w:rPr>
        <w:t>&lt;Listing and explaining the terms appearing in the software’s profession and this documents. Any assumption of the reader’s prior knowledge or experience on the subject is ill advised&gt;</w:t>
      </w:r>
    </w:p>
    <w:p>
      <w:pPr>
        <w:pStyle w:val="Heading2"/>
        <w:rPr/>
      </w:pPr>
      <w:bookmarkStart w:id="16" w:name="__RefHeading___Toc1444_201438746"/>
      <w:bookmarkStart w:id="17" w:name="_Toc147508433"/>
      <w:bookmarkEnd w:id="16"/>
      <w:r>
        <w:rPr>
          <w:rFonts w:ascii="Times New Roman" w:hAnsi="Times New Roman"/>
        </w:rPr>
        <w:t>References</w:t>
      </w:r>
      <w:bookmarkEnd w:id="17"/>
    </w:p>
    <w:p>
      <w:pPr>
        <w:pStyle w:val="Normal"/>
        <w:spacing w:lineRule="auto" w:line="480"/>
        <w:rPr>
          <w:i/>
          <w:i/>
        </w:rPr>
      </w:pPr>
      <w:r>
        <w:rPr>
          <w:i/>
        </w:rPr>
        <w:t xml:space="preserve">&lt;Listing the referenced material used in this documents, including the one related to the project&gt; </w:t>
      </w:r>
    </w:p>
    <w:p>
      <w:pPr>
        <w:pStyle w:val="Heading1"/>
        <w:ind w:hanging="431" w:left="431"/>
        <w:rPr>
          <w:sz w:val="28"/>
        </w:rPr>
      </w:pPr>
      <w:bookmarkStart w:id="18" w:name="__RefHeading___Toc1446_201438746"/>
      <w:bookmarkStart w:id="19" w:name="_Toc147508434"/>
      <w:bookmarkEnd w:id="18"/>
      <w:r>
        <w:rPr>
          <w:sz w:val="28"/>
        </w:rPr>
        <w:t xml:space="preserve">Overall </w:t>
      </w:r>
      <w:r>
        <w:rPr>
          <w:sz w:val="28"/>
          <w:lang w:val="vi-VN"/>
        </w:rPr>
        <w:t>r</w:t>
      </w:r>
      <w:r>
        <w:rPr>
          <w:sz w:val="28"/>
        </w:rPr>
        <w:t>equirements</w:t>
      </w:r>
      <w:bookmarkEnd w:id="19"/>
    </w:p>
    <w:p>
      <w:pPr>
        <w:pStyle w:val="Heading2"/>
        <w:rPr/>
      </w:pPr>
      <w:bookmarkStart w:id="20" w:name="__RefHeading___Toc1448_201438746"/>
      <w:bookmarkStart w:id="21" w:name="_Toc147508435"/>
      <w:bookmarkEnd w:id="20"/>
      <w:r>
        <w:rPr/>
        <w:t>Actors</w:t>
      </w:r>
      <w:bookmarkEnd w:id="21"/>
    </w:p>
    <w:p>
      <w:pPr>
        <w:pStyle w:val="Normal"/>
        <w:rPr/>
      </w:pPr>
      <w:r>
        <w:rPr/>
        <w:t>System has three main actors. They are general user, system administrator and VNPay online banking service.</w:t>
      </w:r>
    </w:p>
    <w:p>
      <w:pPr>
        <w:pStyle w:val="Normal"/>
        <w:rPr/>
      </w:pPr>
      <w:r>
        <w:rPr/>
        <w:t>General user are customers, having demand on physical goods like CD, Books, … General user interact with system through application interface, searching and placing order of goods.</w:t>
      </w:r>
    </w:p>
    <w:p>
      <w:pPr>
        <w:pStyle w:val="Normal"/>
        <w:rPr/>
      </w:pPr>
      <w:r>
        <w:rPr/>
        <w:t>System administrator are administrators from the service provider of the selling company. The main functionality of system administrator are managing product catalogs and administration incoming order from General User</w:t>
      </w:r>
    </w:p>
    <w:p>
      <w:pPr>
        <w:pStyle w:val="Normal"/>
        <w:rPr/>
      </w:pPr>
      <w:r>
        <w:rPr/>
        <w:t>VNPay online banking service provide service for system to handle payment tranactions from user and some utility service for best user experience like display information of company bank accounts verify user bank account, list of supported banks.</w:t>
      </w:r>
    </w:p>
    <w:p>
      <w:pPr>
        <w:pStyle w:val="Heading2"/>
        <w:rPr/>
      </w:pPr>
      <w:bookmarkStart w:id="22" w:name="__RefHeading___Toc1450_201438746"/>
      <w:bookmarkStart w:id="23" w:name="_Toc147508436"/>
      <w:bookmarkEnd w:id="22"/>
      <w:r>
        <w:rPr/>
        <w:t>General use case diagram</w:t>
      </w:r>
      <w:bookmarkEnd w:id="23"/>
    </w:p>
    <w:p>
      <w:pPr>
        <w:pStyle w:val="Normal"/>
        <w:rPr/>
      </w:pPr>
      <w:r>
        <w:rPr/>
        <w:t>General user proceed to buy goods using four usecase: Searching the product catalog, cart item management, invoice management and placing order.</w:t>
      </w:r>
    </w:p>
    <w:p>
      <w:pPr>
        <w:pStyle w:val="Normal"/>
        <w:rPr/>
      </w:pPr>
      <w:r>
        <w:rPr/>
        <w:t>Cart management implemented using view cart and changing cart information usecase</w:t>
      </w:r>
    </w:p>
    <w:p>
      <w:pPr>
        <w:pStyle w:val="Normal"/>
        <w:rPr/>
      </w:pPr>
      <w:r>
        <w:rPr/>
        <w:t>Invoice management implemented using my invoice, view invoice and cancel invoice usecase</w:t>
      </w:r>
    </w:p>
    <w:p>
      <w:pPr>
        <w:pStyle w:val="Normal"/>
        <w:rPr/>
      </w:pPr>
      <w:r>
        <w:rPr/>
        <w:t>System administrator proceed to manage product catalog using find, view, change, create, delete information of a specific product, with a limited ability to change selling price.</w:t>
      </w:r>
    </w:p>
    <w:p>
      <w:pPr>
        <w:pStyle w:val="Normal"/>
        <w:rPr/>
      </w:pPr>
      <w:r>
        <w:rPr/>
        <w:t>System administrator proceed to administration incoming order buy accept or deny order from user which are required to complete buying process of buying user.</w:t>
      </w:r>
    </w:p>
    <w:p>
      <w:pPr>
        <w:pStyle w:val="Normal"/>
        <w:rPr/>
      </w:pPr>
      <w:r>
        <w:rPr/>
        <w:t>VNPay system participate in the usecase paying order as online baking service which are included when user placing a order.</w:t>
      </w:r>
    </w:p>
    <w:p>
      <w:pPr>
        <w:pStyle w:val="Heading2"/>
        <w:rPr>
          <w:lang w:val="vi-VN"/>
        </w:rPr>
      </w:pPr>
      <w:bookmarkStart w:id="24" w:name="__RefHeading___Toc1452_201438746"/>
      <w:bookmarkStart w:id="25" w:name="_Toc147508437"/>
      <w:bookmarkEnd w:id="24"/>
      <w:r>
        <w:drawing>
          <wp:anchor behindDoc="0" distT="0" distB="0" distL="0" distR="0" simplePos="0" locked="0" layoutInCell="0" allowOverlap="1" relativeHeight="4">
            <wp:simplePos x="0" y="0"/>
            <wp:positionH relativeFrom="column">
              <wp:posOffset>-8255</wp:posOffset>
            </wp:positionH>
            <wp:positionV relativeFrom="paragraph">
              <wp:posOffset>49530</wp:posOffset>
            </wp:positionV>
            <wp:extent cx="4972050" cy="407352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4972050" cy="4073525"/>
                    </a:xfrm>
                    <a:prstGeom prst="rect">
                      <a:avLst/>
                    </a:prstGeom>
                  </pic:spPr>
                </pic:pic>
              </a:graphicData>
            </a:graphic>
          </wp:anchor>
        </w:drawing>
      </w:r>
      <w:r>
        <w:rPr>
          <w:lang w:val="vi-VN"/>
        </w:rPr>
        <w:t>Lower-level u</w:t>
      </w:r>
      <w:r>
        <w:rPr/>
        <w:t>se case</w:t>
      </w:r>
      <w:r>
        <w:rPr>
          <w:lang w:val="vi-VN"/>
        </w:rPr>
        <w:t xml:space="preserve"> diagrams</w:t>
      </w:r>
      <w:bookmarkEnd w:id="25"/>
    </w:p>
    <w:p>
      <w:pPr>
        <w:pStyle w:val="Normal"/>
        <w:rPr/>
      </w:pPr>
      <w:r>
        <w:rPr/>
        <w:t>Since the general usecase has enough detail, there are no lower-level usecase diagrams.</w:t>
      </w:r>
    </w:p>
    <w:p>
      <w:pPr>
        <w:pStyle w:val="Heading2"/>
        <w:rPr/>
      </w:pPr>
      <w:bookmarkStart w:id="26" w:name="__RefHeading___Toc1454_201438746"/>
      <w:bookmarkStart w:id="27" w:name="_Toc147508438"/>
      <w:bookmarkEnd w:id="26"/>
      <w:r>
        <w:rPr/>
        <w:t>Business processes</w:t>
      </w:r>
      <w:bookmarkEnd w:id="27"/>
      <w:r>
        <w:rPr/>
        <w:t xml:space="preserve">         </w:t>
      </w:r>
    </w:p>
    <w:p>
      <w:pPr>
        <w:pStyle w:val="Normal"/>
        <w:rPr/>
      </w:pPr>
      <w:r>
        <w:rPr/>
        <w:t>The main business processes for illustrating the system are seller import item to the AIMS software database though adminstration interface and customer buying item from the seller through AIMS software as a shopping platform.</w:t>
      </w:r>
    </w:p>
    <w:p>
      <w:pPr>
        <w:pStyle w:val="Normal"/>
        <w:rPr/>
      </w:pPr>
      <w:r>
        <w:rPr/>
        <w:t>Process for importing goods and sync to software database.</w:t>
      </w:r>
    </w:p>
    <w:p>
      <w:pPr>
        <w:pStyle w:val="Normal"/>
        <w:rPr/>
      </w:pPr>
      <w:r>
        <w:rPr/>
        <w:drawing>
          <wp:anchor behindDoc="0" distT="0" distB="0" distL="0" distR="0" simplePos="0" locked="0" layoutInCell="0" allowOverlap="1" relativeHeight="2">
            <wp:simplePos x="0" y="0"/>
            <wp:positionH relativeFrom="column">
              <wp:posOffset>0</wp:posOffset>
            </wp:positionH>
            <wp:positionV relativeFrom="paragraph">
              <wp:posOffset>26035</wp:posOffset>
            </wp:positionV>
            <wp:extent cx="5486400" cy="16027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486400" cy="1602740"/>
                    </a:xfrm>
                    <a:prstGeom prst="rect">
                      <a:avLst/>
                    </a:prstGeom>
                  </pic:spPr>
                </pic:pic>
              </a:graphicData>
            </a:graphic>
          </wp:anchor>
        </w:drawing>
      </w:r>
    </w:p>
    <w:p>
      <w:pPr>
        <w:pStyle w:val="Normal"/>
        <w:rPr/>
      </w:pPr>
      <w:r>
        <w:rPr/>
        <w:t>Ordering good from platform</w:t>
      </w:r>
    </w:p>
    <w:p>
      <w:pPr>
        <w:pStyle w:val="Normal"/>
        <w:rPr/>
      </w:pPr>
      <w:r>
        <w:rPr/>
        <w:drawing>
          <wp:anchor behindDoc="0" distT="0" distB="0" distL="0" distR="0" simplePos="0" locked="0" layoutInCell="0" allowOverlap="1" relativeHeight="3">
            <wp:simplePos x="0" y="0"/>
            <wp:positionH relativeFrom="column">
              <wp:posOffset>76200</wp:posOffset>
            </wp:positionH>
            <wp:positionV relativeFrom="paragraph">
              <wp:posOffset>635</wp:posOffset>
            </wp:positionV>
            <wp:extent cx="5390515" cy="7929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390515" cy="7929245"/>
                    </a:xfrm>
                    <a:prstGeom prst="rect">
                      <a:avLst/>
                    </a:prstGeom>
                  </pic:spPr>
                </pic:pic>
              </a:graphicData>
            </a:graphic>
          </wp:anchor>
        </w:drawing>
      </w:r>
    </w:p>
    <w:p>
      <w:pPr>
        <w:pStyle w:val="Heading1"/>
        <w:ind w:hanging="431" w:left="431"/>
        <w:rPr/>
      </w:pPr>
      <w:bookmarkStart w:id="28" w:name="__RefHeading___Toc1456_201438746"/>
      <w:bookmarkStart w:id="29" w:name="_Toc147508439"/>
      <w:bookmarkEnd w:id="28"/>
      <w:r>
        <w:rPr/>
        <w:t>Detail requirements</w:t>
      </w:r>
      <w:bookmarkEnd w:id="29"/>
    </w:p>
    <w:p>
      <w:pPr>
        <w:pStyle w:val="Normal"/>
        <w:rPr/>
      </w:pPr>
      <w:r>
        <w:rPr/>
        <w:t>Details of the use cases given in following sections are specified below.</w:t>
      </w:r>
    </w:p>
    <w:p>
      <w:pPr>
        <w:pStyle w:val="Heading2"/>
        <w:rPr/>
      </w:pPr>
      <w:bookmarkStart w:id="30" w:name="__RefHeading___Toc1458_201438746"/>
      <w:bookmarkStart w:id="31" w:name="_Toc147508440"/>
      <w:bookmarkEnd w:id="30"/>
      <w:r>
        <w:rPr/>
        <w:t>Specification of Use case UC001</w:t>
      </w:r>
      <w:r>
        <w:rPr>
          <w:lang w:val="vi-VN"/>
        </w:rPr>
        <w:t xml:space="preserve"> –</w:t>
      </w:r>
      <w:r>
        <w:rPr/>
        <w:t xml:space="preserve"> “</w:t>
      </w:r>
      <w:r>
        <w:rPr>
          <w:lang w:val="vi-VN"/>
        </w:rPr>
        <w:t>Place order</w:t>
      </w:r>
      <w:r>
        <w:rPr/>
        <w:t>”</w:t>
      </w:r>
      <w:bookmarkEnd w:id="31"/>
    </w:p>
    <w:p>
      <w:pPr>
        <w:pStyle w:val="ListParagraph"/>
        <w:numPr>
          <w:ilvl w:val="0"/>
          <w:numId w:val="5"/>
        </w:numPr>
        <w:rPr>
          <w:b/>
          <w:bCs/>
          <w:sz w:val="28"/>
          <w:szCs w:val="28"/>
        </w:rPr>
      </w:pPr>
      <w:r>
        <w:rPr>
          <w:b/>
          <w:bCs/>
          <w:sz w:val="28"/>
          <w:szCs w:val="28"/>
        </w:rPr>
        <w:t>Use case code</w:t>
      </w:r>
    </w:p>
    <w:p>
      <w:pPr>
        <w:pStyle w:val="Normal"/>
        <w:rPr>
          <w:lang w:val="vi-VN"/>
        </w:rPr>
      </w:pPr>
      <w:r>
        <w:rPr/>
        <w:t>UC00</w:t>
      </w:r>
      <w:r>
        <w:rPr>
          <w:lang w:val="vi-VN"/>
        </w:rPr>
        <w:t>1</w:t>
      </w:r>
    </w:p>
    <w:p>
      <w:pPr>
        <w:pStyle w:val="ListParagraph"/>
        <w:numPr>
          <w:ilvl w:val="0"/>
          <w:numId w:val="5"/>
        </w:numPr>
        <w:rPr>
          <w:b/>
          <w:bCs/>
          <w:sz w:val="28"/>
          <w:szCs w:val="28"/>
        </w:rPr>
      </w:pPr>
      <w:r>
        <w:rPr>
          <w:b/>
          <w:bCs/>
          <w:sz w:val="28"/>
          <w:szCs w:val="28"/>
        </w:rPr>
        <w:t>Brief Description</w:t>
      </w:r>
    </w:p>
    <w:p>
      <w:pPr>
        <w:pStyle w:val="Normal"/>
        <w:rPr>
          <w:b/>
          <w:bCs/>
        </w:rPr>
      </w:pPr>
      <w:r>
        <w:rPr>
          <w:szCs w:val="24"/>
        </w:rPr>
        <w:t>This usecase describes the interaction between general user and AIMS software when the user wish to place item in their cart to a order that they can pay and received.</w:t>
      </w:r>
    </w:p>
    <w:p>
      <w:pPr>
        <w:pStyle w:val="ListParagraph"/>
        <w:numPr>
          <w:ilvl w:val="0"/>
          <w:numId w:val="5"/>
        </w:numPr>
        <w:rPr>
          <w:b/>
          <w:bCs/>
          <w:sz w:val="28"/>
          <w:szCs w:val="28"/>
        </w:rPr>
      </w:pPr>
      <w:r>
        <w:rPr>
          <w:b/>
          <w:bCs/>
          <w:sz w:val="28"/>
          <w:szCs w:val="28"/>
        </w:rPr>
        <w:t>Actors</w:t>
      </w:r>
    </w:p>
    <w:p>
      <w:pPr>
        <w:pStyle w:val="Normal"/>
        <w:rPr>
          <w:lang w:val="vi-VN"/>
        </w:rPr>
      </w:pPr>
      <w:r>
        <w:rPr>
          <w:lang w:val="vi-VN"/>
        </w:rPr>
        <w:t xml:space="preserve">General user, </w:t>
      </w:r>
      <w:r>
        <w:rPr>
          <w:lang w:val="vi-VN"/>
        </w:rPr>
        <w:t>VnPay</w:t>
      </w:r>
    </w:p>
    <w:p>
      <w:pPr>
        <w:pStyle w:val="ListParagraph"/>
        <w:numPr>
          <w:ilvl w:val="0"/>
          <w:numId w:val="5"/>
        </w:numPr>
        <w:rPr>
          <w:b/>
          <w:bCs/>
          <w:sz w:val="28"/>
          <w:szCs w:val="28"/>
        </w:rPr>
      </w:pPr>
      <w:r>
        <w:rPr>
          <w:b/>
          <w:bCs/>
          <w:sz w:val="28"/>
          <w:szCs w:val="28"/>
        </w:rPr>
        <w:t>Preconditions</w:t>
      </w:r>
    </w:p>
    <w:p>
      <w:pPr>
        <w:pStyle w:val="Normal"/>
        <w:widowControl/>
        <w:numPr>
          <w:ilvl w:val="0"/>
          <w:numId w:val="0"/>
        </w:numPr>
        <w:bidi w:val="0"/>
        <w:spacing w:lineRule="auto" w:line="288" w:before="120" w:after="0"/>
        <w:ind w:hanging="0" w:left="14" w:right="0"/>
        <w:jc w:val="both"/>
        <w:rPr/>
      </w:pPr>
      <w:r>
        <w:rPr/>
        <w:t xml:space="preserve">User viewing the their cart. </w:t>
      </w:r>
    </w:p>
    <w:p>
      <w:pPr>
        <w:pStyle w:val="ListParagraph"/>
        <w:numPr>
          <w:ilvl w:val="0"/>
          <w:numId w:val="5"/>
        </w:numPr>
        <w:rPr>
          <w:b/>
          <w:bCs/>
          <w:sz w:val="28"/>
          <w:szCs w:val="28"/>
        </w:rPr>
      </w:pPr>
      <w:r>
        <w:rPr>
          <w:b/>
          <w:bCs/>
          <w:sz w:val="28"/>
          <w:szCs w:val="28"/>
        </w:rPr>
        <w:t>Basic Flow of Events</w:t>
      </w:r>
    </w:p>
    <w:p>
      <w:pPr>
        <w:pStyle w:val="Normal"/>
        <w:numPr>
          <w:ilvl w:val="0"/>
          <w:numId w:val="0"/>
        </w:numPr>
        <w:ind w:hanging="0" w:left="360"/>
        <w:rPr/>
      </w:pPr>
      <w:r>
        <w:rPr/>
        <w:t xml:space="preserve">1. User choose button place order </w:t>
      </w:r>
    </w:p>
    <w:p>
      <w:pPr>
        <w:pStyle w:val="Normal"/>
        <w:numPr>
          <w:ilvl w:val="0"/>
          <w:numId w:val="0"/>
        </w:numPr>
        <w:ind w:hanging="0" w:left="360"/>
        <w:rPr/>
      </w:pPr>
      <w:r>
        <w:rPr/>
        <w:t>2. System check number of each item in the cart</w:t>
      </w:r>
    </w:p>
    <w:p>
      <w:pPr>
        <w:pStyle w:val="Normal"/>
        <w:numPr>
          <w:ilvl w:val="0"/>
          <w:numId w:val="0"/>
        </w:numPr>
        <w:ind w:hanging="0" w:left="360"/>
        <w:rPr/>
      </w:pPr>
      <w:r>
        <w:rPr/>
        <w:t>3. System change UI to place order UI</w:t>
      </w:r>
    </w:p>
    <w:p>
      <w:pPr>
        <w:pStyle w:val="Normal"/>
        <w:numPr>
          <w:ilvl w:val="0"/>
          <w:numId w:val="0"/>
        </w:numPr>
        <w:ind w:hanging="0" w:left="360"/>
        <w:rPr/>
      </w:pPr>
      <w:r>
        <w:rPr/>
        <w:t>4. System append a delivery form to UI for user (See table O1)</w:t>
      </w:r>
    </w:p>
    <w:p>
      <w:pPr>
        <w:pStyle w:val="Normal"/>
        <w:numPr>
          <w:ilvl w:val="0"/>
          <w:numId w:val="0"/>
        </w:numPr>
        <w:ind w:hanging="0" w:left="360"/>
        <w:rPr/>
      </w:pPr>
      <w:r>
        <w:rPr/>
        <w:t>5. User change the information on form</w:t>
      </w:r>
    </w:p>
    <w:p>
      <w:pPr>
        <w:pStyle w:val="Normal"/>
        <w:numPr>
          <w:ilvl w:val="0"/>
          <w:numId w:val="0"/>
        </w:numPr>
        <w:ind w:hanging="0" w:left="360"/>
        <w:rPr/>
      </w:pPr>
      <w:r>
        <w:rPr/>
        <w:t>6. System recalculate ship price when user change destination</w:t>
      </w:r>
    </w:p>
    <w:p>
      <w:pPr>
        <w:pStyle w:val="Normal"/>
        <w:numPr>
          <w:ilvl w:val="0"/>
          <w:numId w:val="0"/>
        </w:numPr>
        <w:ind w:hanging="0" w:left="360"/>
        <w:rPr/>
      </w:pPr>
      <w:r>
        <w:rPr/>
        <w:t>7. User submit the delivery form (See table I1)</w:t>
      </w:r>
    </w:p>
    <w:p>
      <w:pPr>
        <w:pStyle w:val="Normal"/>
        <w:numPr>
          <w:ilvl w:val="0"/>
          <w:numId w:val="0"/>
        </w:numPr>
        <w:ind w:hanging="0" w:left="360"/>
        <w:rPr/>
      </w:pPr>
      <w:r>
        <w:rPr/>
        <w:t>8. System save the form to readonly on UI, display pricing information (See table O2)</w:t>
      </w:r>
    </w:p>
    <w:p>
      <w:pPr>
        <w:pStyle w:val="Normal"/>
        <w:numPr>
          <w:ilvl w:val="0"/>
          <w:numId w:val="0"/>
        </w:numPr>
        <w:ind w:hanging="0" w:left="360"/>
        <w:rPr/>
      </w:pPr>
      <w:r>
        <w:rPr/>
        <w:t>9. User confirm</w:t>
      </w:r>
    </w:p>
    <w:p>
      <w:pPr>
        <w:pStyle w:val="Normal"/>
        <w:numPr>
          <w:ilvl w:val="0"/>
          <w:numId w:val="0"/>
        </w:numPr>
        <w:ind w:hanging="0" w:left="360"/>
        <w:rPr/>
      </w:pPr>
      <w:r>
        <w:rPr/>
        <w:t>10. System save delivery information and item list, price information as a invoice, empty user’s cart</w:t>
      </w:r>
    </w:p>
    <w:p>
      <w:pPr>
        <w:pStyle w:val="Normal"/>
        <w:numPr>
          <w:ilvl w:val="0"/>
          <w:numId w:val="0"/>
        </w:numPr>
        <w:ind w:hanging="0" w:left="360"/>
        <w:rPr/>
      </w:pPr>
      <w:r>
        <w:rPr/>
        <w:t>11. System display the invoice</w:t>
      </w:r>
    </w:p>
    <w:p>
      <w:pPr>
        <w:pStyle w:val="Normal"/>
        <w:numPr>
          <w:ilvl w:val="0"/>
          <w:numId w:val="0"/>
        </w:numPr>
        <w:ind w:hanging="0" w:left="360"/>
        <w:rPr/>
      </w:pPr>
      <w:r>
        <w:rPr/>
        <w:t>12. Reference ‘Pay invoice usecase’</w:t>
      </w:r>
    </w:p>
    <w:p>
      <w:pPr>
        <w:pStyle w:val="Normal"/>
        <w:rPr/>
      </w:pPr>
      <w:r>
        <w:rPr/>
      </w:r>
    </w:p>
    <w:p>
      <w:pPr>
        <w:pStyle w:val="Normal"/>
        <w:rPr/>
      </w:pPr>
      <w:r>
        <w:rPr/>
      </w:r>
    </w:p>
    <w:p>
      <w:pPr>
        <w:pStyle w:val="ListParagraph"/>
        <w:numPr>
          <w:ilvl w:val="0"/>
          <w:numId w:val="5"/>
        </w:numPr>
        <w:rPr>
          <w:b/>
          <w:bCs/>
        </w:rPr>
      </w:pPr>
      <w:r>
        <w:rPr>
          <w:b/>
          <w:bCs/>
        </w:rPr>
        <w:t>Alternative flows</w:t>
      </w:r>
    </w:p>
    <w:p>
      <w:pPr>
        <w:pStyle w:val="Caption1"/>
        <w:keepNext w:val="true"/>
        <w:rPr>
          <w:rFonts w:ascii="Times New Roman" w:hAnsi="Times New Roman"/>
        </w:rPr>
      </w:pPr>
      <w:r>
        <w:rPr/>
        <w:t>Table N-Alternative flows of events for UC Place order</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4"/>
        <w:gridCol w:w="1153"/>
        <w:gridCol w:w="1563"/>
        <w:gridCol w:w="2538"/>
        <w:gridCol w:w="2998"/>
      </w:tblGrid>
      <w:tr>
        <w:trPr/>
        <w:tc>
          <w:tcPr>
            <w:tcW w:w="604"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b/>
                <w:bCs/>
                <w:kern w:val="0"/>
                <w:sz w:val="20"/>
                <w:szCs w:val="20"/>
                <w:lang w:val="vi-VN" w:eastAsia="vi-VN" w:bidi="ar-SA"/>
              </w:rPr>
              <w:t>No</w:t>
            </w:r>
          </w:p>
        </w:tc>
        <w:tc>
          <w:tcPr>
            <w:tcW w:w="1153"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b/>
                <w:bCs/>
                <w:kern w:val="0"/>
                <w:sz w:val="20"/>
                <w:szCs w:val="20"/>
                <w:lang w:val="vi-VN" w:eastAsia="vi-VN" w:bidi="ar-SA"/>
              </w:rPr>
              <w:t>Location</w:t>
            </w:r>
          </w:p>
        </w:tc>
        <w:tc>
          <w:tcPr>
            <w:tcW w:w="1563"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b/>
                <w:bCs/>
                <w:kern w:val="0"/>
                <w:sz w:val="20"/>
                <w:szCs w:val="20"/>
                <w:lang w:val="vi-VN" w:eastAsia="vi-VN" w:bidi="ar-SA"/>
              </w:rPr>
              <w:t>Condition</w:t>
            </w:r>
          </w:p>
        </w:tc>
        <w:tc>
          <w:tcPr>
            <w:tcW w:w="2538"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b/>
                <w:bCs/>
                <w:kern w:val="0"/>
                <w:sz w:val="20"/>
                <w:szCs w:val="20"/>
                <w:lang w:val="vi-VN" w:eastAsia="vi-VN" w:bidi="ar-SA"/>
              </w:rPr>
              <w:t>Action</w:t>
            </w:r>
          </w:p>
        </w:tc>
        <w:tc>
          <w:tcPr>
            <w:tcW w:w="2998"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b/>
                <w:bCs/>
                <w:kern w:val="0"/>
                <w:sz w:val="20"/>
                <w:szCs w:val="20"/>
                <w:lang w:val="vi-VN" w:eastAsia="vi-VN" w:bidi="ar-SA"/>
              </w:rPr>
              <w:t>Resume location</w:t>
            </w:r>
          </w:p>
        </w:tc>
      </w:tr>
      <w:tr>
        <w:trPr/>
        <w:tc>
          <w:tcPr>
            <w:tcW w:w="604" w:type="dxa"/>
            <w:tcBorders/>
          </w:tcPr>
          <w:p>
            <w:pPr>
              <w:pStyle w:val="ListParagraph"/>
              <w:widowControl/>
              <w:numPr>
                <w:ilvl w:val="0"/>
                <w:numId w:val="4"/>
              </w:numPr>
              <w:suppressAutoHyphens w:val="true"/>
              <w:spacing w:before="120" w:after="120"/>
              <w:contextualSpacing/>
              <w:rPr>
                <w:rFonts w:ascii="Times New Roman" w:hAnsi="Times New Roman"/>
                <w:sz w:val="20"/>
                <w:szCs w:val="20"/>
              </w:rPr>
            </w:pPr>
            <w:r>
              <w:rPr>
                <w:rFonts w:ascii="Times New Roman" w:hAnsi="Times New Roman"/>
                <w:sz w:val="20"/>
                <w:szCs w:val="20"/>
              </w:rPr>
            </w:r>
          </w:p>
        </w:tc>
        <w:tc>
          <w:tcPr>
            <w:tcW w:w="1153" w:type="dxa"/>
            <w:tcBorders/>
          </w:tcPr>
          <w:p>
            <w:pPr>
              <w:pStyle w:val="Normal"/>
              <w:widowControl/>
              <w:suppressAutoHyphens w:val="true"/>
              <w:spacing w:before="120" w:after="0"/>
              <w:rPr>
                <w:rFonts w:ascii="Times New Roman" w:hAnsi="Times New Roman"/>
              </w:rPr>
            </w:pPr>
            <w:r>
              <w:rPr>
                <w:rFonts w:eastAsia="Times New Roman" w:cs="Times New Roman"/>
                <w:kern w:val="0"/>
                <w:sz w:val="20"/>
                <w:szCs w:val="20"/>
                <w:lang w:val="vi-VN" w:eastAsia="vi-VN" w:bidi="ar-SA"/>
              </w:rPr>
              <w:t>Step 2</w:t>
            </w:r>
          </w:p>
        </w:tc>
        <w:tc>
          <w:tcPr>
            <w:tcW w:w="1563" w:type="dxa"/>
            <w:tcBorders/>
          </w:tcPr>
          <w:p>
            <w:pPr>
              <w:pStyle w:val="Normal"/>
              <w:widowControl/>
              <w:suppressAutoHyphens w:val="true"/>
              <w:spacing w:before="120" w:after="0"/>
              <w:jc w:val="left"/>
              <w:rPr>
                <w:rFonts w:ascii="Times New Roman" w:hAnsi="Times New Roman"/>
              </w:rPr>
            </w:pPr>
            <w:r>
              <w:rPr>
                <w:rFonts w:eastAsia="Times New Roman" w:cs="Times New Roman"/>
                <w:kern w:val="0"/>
                <w:sz w:val="20"/>
                <w:szCs w:val="20"/>
                <w:lang w:val="vi-VN" w:eastAsia="vi-VN" w:bidi="ar-SA"/>
              </w:rPr>
              <w:t>If exist item lower than count</w:t>
            </w:r>
          </w:p>
        </w:tc>
        <w:tc>
          <w:tcPr>
            <w:tcW w:w="2538" w:type="dxa"/>
            <w:tcBorders/>
          </w:tcPr>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Display message</w:t>
            </w:r>
          </w:p>
          <w:p>
            <w:pPr>
              <w:pStyle w:val="ListParagraph"/>
              <w:widowControl/>
              <w:numPr>
                <w:ilvl w:val="0"/>
                <w:numId w:val="2"/>
              </w:numPr>
              <w:suppressAutoHyphens w:val="true"/>
              <w:rPr>
                <w:rFonts w:ascii="Times New Roman" w:hAnsi="Times New Roman"/>
              </w:rPr>
            </w:pPr>
            <w:r>
              <w:rPr>
                <w:rFonts w:eastAsia="Times New Roman" w:ascii="Times New Roman" w:hAnsi="Times New Roman"/>
                <w:kern w:val="0"/>
                <w:sz w:val="20"/>
                <w:szCs w:val="20"/>
                <w:lang w:val="vi-VN" w:eastAsia="vi-VN" w:bidi="ar-SA"/>
              </w:rPr>
              <w:t>Highlight item need to change and their limit</w:t>
            </w:r>
          </w:p>
          <w:p>
            <w:pPr>
              <w:pStyle w:val="ListParagraph"/>
              <w:widowControl/>
              <w:numPr>
                <w:ilvl w:val="0"/>
                <w:numId w:val="2"/>
              </w:numPr>
              <w:suppressAutoHyphens w:val="true"/>
              <w:spacing w:before="120" w:after="120"/>
              <w:contextualSpacing/>
              <w:jc w:val="left"/>
              <w:rPr>
                <w:rFonts w:ascii="Times New Roman" w:hAnsi="Times New Roman"/>
              </w:rPr>
            </w:pPr>
            <w:r>
              <w:rPr>
                <w:rFonts w:eastAsia="Times New Roman" w:ascii="Times New Roman" w:hAnsi="Times New Roman"/>
                <w:kern w:val="0"/>
                <w:sz w:val="20"/>
                <w:szCs w:val="20"/>
                <w:lang w:val="vi-VN" w:eastAsia="vi-VN" w:bidi="ar-SA"/>
              </w:rPr>
              <w:t>User set number of each item</w:t>
            </w:r>
          </w:p>
        </w:tc>
        <w:tc>
          <w:tcPr>
            <w:tcW w:w="2998" w:type="dxa"/>
            <w:tcBorders/>
          </w:tcPr>
          <w:p>
            <w:pPr>
              <w:pStyle w:val="Normal"/>
              <w:widowControl/>
              <w:suppressAutoHyphens w:val="true"/>
              <w:spacing w:before="120" w:after="0"/>
              <w:rPr>
                <w:rFonts w:ascii="Times New Roman" w:hAnsi="Times New Roman"/>
              </w:rPr>
            </w:pPr>
            <w:r>
              <w:rPr>
                <w:rFonts w:eastAsia="Times New Roman" w:cs="Times New Roman"/>
                <w:kern w:val="0"/>
                <w:sz w:val="20"/>
                <w:szCs w:val="20"/>
                <w:lang w:val="vi-VN" w:eastAsia="vi-VN" w:bidi="ar-SA"/>
              </w:rPr>
              <w:t>Step 0 – View cart</w:t>
            </w:r>
          </w:p>
        </w:tc>
      </w:tr>
      <w:tr>
        <w:trPr/>
        <w:tc>
          <w:tcPr>
            <w:tcW w:w="604" w:type="dxa"/>
            <w:tcBorders/>
          </w:tcPr>
          <w:p>
            <w:pPr>
              <w:pStyle w:val="ListParagraph"/>
              <w:widowControl/>
              <w:numPr>
                <w:ilvl w:val="0"/>
                <w:numId w:val="4"/>
              </w:numPr>
              <w:suppressAutoHyphens w:val="true"/>
              <w:spacing w:before="120" w:after="120"/>
              <w:contextualSpacing/>
              <w:rPr>
                <w:rFonts w:ascii="Times New Roman" w:hAnsi="Times New Roman"/>
                <w:sz w:val="20"/>
                <w:szCs w:val="20"/>
              </w:rPr>
            </w:pPr>
            <w:r>
              <w:rPr>
                <w:rFonts w:ascii="Times New Roman" w:hAnsi="Times New Roman"/>
                <w:sz w:val="20"/>
                <w:szCs w:val="20"/>
              </w:rPr>
            </w:r>
          </w:p>
        </w:tc>
        <w:tc>
          <w:tcPr>
            <w:tcW w:w="1153" w:type="dxa"/>
            <w:tcBorders/>
          </w:tcPr>
          <w:p>
            <w:pPr>
              <w:pStyle w:val="Normal"/>
              <w:widowControl/>
              <w:suppressAutoHyphens w:val="true"/>
              <w:spacing w:before="120" w:after="0"/>
              <w:rPr>
                <w:rFonts w:ascii="Times New Roman" w:hAnsi="Times New Roman"/>
              </w:rPr>
            </w:pPr>
            <w:r>
              <w:rPr>
                <w:rFonts w:eastAsia="Times New Roman" w:cs="Times New Roman"/>
                <w:kern w:val="0"/>
                <w:sz w:val="20"/>
                <w:szCs w:val="20"/>
                <w:lang w:val="vi-VN" w:eastAsia="vi-VN" w:bidi="ar-SA"/>
              </w:rPr>
              <w:t>Step 5, 7</w:t>
            </w:r>
          </w:p>
        </w:tc>
        <w:tc>
          <w:tcPr>
            <w:tcW w:w="1563" w:type="dxa"/>
            <w:tcBorders/>
          </w:tcPr>
          <w:p>
            <w:pPr>
              <w:pStyle w:val="Normal"/>
              <w:widowControl/>
              <w:suppressAutoHyphens w:val="true"/>
              <w:spacing w:before="120" w:after="0"/>
              <w:jc w:val="left"/>
              <w:rPr>
                <w:rFonts w:ascii="Times New Roman" w:hAnsi="Times New Roman"/>
              </w:rPr>
            </w:pPr>
            <w:r>
              <w:rPr>
                <w:rFonts w:eastAsia="Times New Roman" w:cs="Times New Roman"/>
                <w:kern w:val="0"/>
                <w:sz w:val="20"/>
                <w:szCs w:val="20"/>
                <w:lang w:val="vi-VN" w:eastAsia="vi-VN" w:bidi="ar-SA"/>
              </w:rPr>
              <w:t>If user choose rush order</w:t>
            </w:r>
          </w:p>
        </w:tc>
        <w:tc>
          <w:tcPr>
            <w:tcW w:w="2538" w:type="dxa"/>
            <w:tcBorders/>
          </w:tcPr>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Display confirm</w:t>
            </w:r>
          </w:p>
          <w:p>
            <w:pPr>
              <w:pStyle w:val="ListParagraph"/>
              <w:widowControl/>
              <w:numPr>
                <w:ilvl w:val="0"/>
                <w:numId w:val="2"/>
              </w:numPr>
              <w:suppressAutoHyphens w:val="true"/>
              <w:rPr>
                <w:rFonts w:ascii="Times New Roman" w:hAnsi="Times New Roman"/>
              </w:rPr>
            </w:pPr>
            <w:r>
              <w:rPr>
                <w:rFonts w:eastAsia="Times New Roman" w:ascii="Times New Roman" w:hAnsi="Times New Roman"/>
                <w:kern w:val="0"/>
                <w:sz w:val="20"/>
                <w:szCs w:val="20"/>
                <w:lang w:val="vi-VN" w:eastAsia="vi-VN" w:bidi="ar-SA"/>
              </w:rPr>
              <w:t>If user confirm switch to rush order usecase</w:t>
            </w:r>
          </w:p>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else continue</w:t>
            </w:r>
          </w:p>
        </w:tc>
        <w:tc>
          <w:tcPr>
            <w:tcW w:w="2998" w:type="dxa"/>
            <w:tcBorders/>
          </w:tcPr>
          <w:p>
            <w:pPr>
              <w:pStyle w:val="Normal"/>
              <w:widowControl/>
              <w:suppressAutoHyphens w:val="true"/>
              <w:spacing w:before="120" w:after="0"/>
              <w:rPr>
                <w:rFonts w:ascii="Times New Roman" w:hAnsi="Times New Roman"/>
              </w:rPr>
            </w:pPr>
            <w:r>
              <w:rPr>
                <w:rFonts w:eastAsia="Times New Roman" w:cs="Times New Roman"/>
                <w:kern w:val="0"/>
                <w:sz w:val="20"/>
                <w:szCs w:val="20"/>
                <w:lang w:val="vi-VN" w:eastAsia="vi-VN" w:bidi="ar-SA"/>
              </w:rPr>
              <w:t>Step 11</w:t>
            </w:r>
          </w:p>
        </w:tc>
      </w:tr>
      <w:tr>
        <w:trPr/>
        <w:tc>
          <w:tcPr>
            <w:tcW w:w="604" w:type="dxa"/>
            <w:tcBorders>
              <w:top w:val="nil"/>
            </w:tcBorders>
          </w:tcPr>
          <w:p>
            <w:pPr>
              <w:pStyle w:val="ListParagraph"/>
              <w:widowControl/>
              <w:numPr>
                <w:ilvl w:val="0"/>
                <w:numId w:val="4"/>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11</w:t>
            </w:r>
          </w:p>
        </w:tc>
        <w:tc>
          <w:tcPr>
            <w:tcW w:w="1153" w:type="dxa"/>
            <w:tcBorders>
              <w:top w:val="nil"/>
            </w:tcBorders>
          </w:tcPr>
          <w:p>
            <w:pPr>
              <w:pStyle w:val="Normal"/>
              <w:widowControl/>
              <w:suppressAutoHyphens w:val="true"/>
              <w:spacing w:before="120" w:after="0"/>
              <w:rPr>
                <w:rFonts w:ascii="Times New Roman" w:hAnsi="Times New Roman"/>
              </w:rPr>
            </w:pPr>
            <w:r>
              <w:rPr>
                <w:rFonts w:eastAsia="Times New Roman" w:cs="Times New Roman"/>
                <w:kern w:val="0"/>
                <w:sz w:val="20"/>
                <w:szCs w:val="20"/>
                <w:lang w:val="vi-VN" w:eastAsia="vi-VN" w:bidi="ar-SA"/>
              </w:rPr>
              <w:t>Step 9</w:t>
            </w:r>
          </w:p>
        </w:tc>
        <w:tc>
          <w:tcPr>
            <w:tcW w:w="1563" w:type="dxa"/>
            <w:tcBorders>
              <w:top w:val="nil"/>
            </w:tcBorders>
          </w:tcPr>
          <w:p>
            <w:pPr>
              <w:pStyle w:val="Normal"/>
              <w:widowControl/>
              <w:suppressAutoHyphens w:val="true"/>
              <w:spacing w:before="120" w:after="0"/>
              <w:jc w:val="left"/>
              <w:rPr>
                <w:rFonts w:ascii="Times New Roman" w:hAnsi="Times New Roman"/>
              </w:rPr>
            </w:pPr>
            <w:r>
              <w:rPr>
                <w:rFonts w:eastAsia="Times New Roman" w:cs="Times New Roman"/>
                <w:kern w:val="0"/>
                <w:sz w:val="20"/>
                <w:szCs w:val="20"/>
                <w:lang w:val="vi-VN" w:eastAsia="vi-VN" w:bidi="ar-SA"/>
              </w:rPr>
              <w:t>If user not confirm</w:t>
            </w:r>
          </w:p>
        </w:tc>
        <w:tc>
          <w:tcPr>
            <w:tcW w:w="2538" w:type="dxa"/>
            <w:tcBorders>
              <w:top w:val="nil"/>
            </w:tcBorders>
          </w:tcPr>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Close confirm</w:t>
            </w:r>
          </w:p>
        </w:tc>
        <w:tc>
          <w:tcPr>
            <w:tcW w:w="2998" w:type="dxa"/>
            <w:tcBorders>
              <w:top w:val="nil"/>
            </w:tcBorders>
          </w:tcPr>
          <w:p>
            <w:pPr>
              <w:pStyle w:val="Normal"/>
              <w:widowControl/>
              <w:suppressAutoHyphens w:val="true"/>
              <w:spacing w:before="120" w:after="0"/>
              <w:rPr>
                <w:rFonts w:ascii="Times New Roman" w:hAnsi="Times New Roman"/>
              </w:rPr>
            </w:pPr>
            <w:r>
              <w:rPr>
                <w:rFonts w:eastAsia="Times New Roman" w:cs="Times New Roman"/>
                <w:kern w:val="0"/>
                <w:sz w:val="20"/>
                <w:szCs w:val="20"/>
                <w:lang w:val="vi-VN" w:eastAsia="vi-VN" w:bidi="ar-SA"/>
              </w:rPr>
              <w:t>Step 8</w:t>
            </w:r>
          </w:p>
        </w:tc>
      </w:tr>
      <w:tr>
        <w:trPr/>
        <w:tc>
          <w:tcPr>
            <w:tcW w:w="604" w:type="dxa"/>
            <w:tcBorders>
              <w:top w:val="nil"/>
            </w:tcBorders>
          </w:tcPr>
          <w:p>
            <w:pPr>
              <w:pStyle w:val="ListParagraph"/>
              <w:widowControl/>
              <w:numPr>
                <w:ilvl w:val="0"/>
                <w:numId w:val="4"/>
              </w:numPr>
              <w:suppressAutoHyphens w:val="true"/>
              <w:spacing w:before="120" w:after="120"/>
              <w:contextualSpacing/>
              <w:rPr>
                <w:rFonts w:ascii="Times New Roman" w:hAnsi="Times New Roman"/>
                <w:sz w:val="20"/>
                <w:szCs w:val="20"/>
              </w:rPr>
            </w:pPr>
            <w:r>
              <w:rPr>
                <w:rFonts w:ascii="Times New Roman" w:hAnsi="Times New Roman"/>
                <w:sz w:val="20"/>
                <w:szCs w:val="20"/>
              </w:rPr>
            </w:r>
          </w:p>
        </w:tc>
        <w:tc>
          <w:tcPr>
            <w:tcW w:w="1153" w:type="dxa"/>
            <w:tcBorders>
              <w:top w:val="nil"/>
            </w:tcBorders>
          </w:tcPr>
          <w:p>
            <w:pPr>
              <w:pStyle w:val="Normal"/>
              <w:widowControl/>
              <w:suppressAutoHyphens w:val="true"/>
              <w:spacing w:before="120" w:after="0"/>
              <w:rPr>
                <w:rFonts w:ascii="Times New Roman" w:hAnsi="Times New Roman"/>
                <w:sz w:val="20"/>
              </w:rPr>
            </w:pPr>
            <w:r>
              <w:rPr>
                <w:sz w:val="20"/>
              </w:rPr>
              <w:t>Any</w:t>
            </w:r>
          </w:p>
        </w:tc>
        <w:tc>
          <w:tcPr>
            <w:tcW w:w="1563" w:type="dxa"/>
            <w:tcBorders>
              <w:top w:val="nil"/>
            </w:tcBorders>
          </w:tcPr>
          <w:p>
            <w:pPr>
              <w:pStyle w:val="Normal"/>
              <w:widowControl/>
              <w:suppressAutoHyphens w:val="true"/>
              <w:spacing w:before="120" w:after="0"/>
              <w:jc w:val="left"/>
              <w:rPr>
                <w:rFonts w:ascii="Times New Roman" w:hAnsi="Times New Roman" w:eastAsia="Times New Roman" w:cs="Times New Roman"/>
                <w:kern w:val="0"/>
                <w:sz w:val="20"/>
                <w:szCs w:val="20"/>
                <w:lang w:val="vi-VN" w:eastAsia="vi-VN" w:bidi="ar-SA"/>
              </w:rPr>
            </w:pPr>
            <w:r>
              <w:rPr>
                <w:rFonts w:eastAsia="Times New Roman" w:cs="Times New Roman"/>
                <w:kern w:val="0"/>
                <w:sz w:val="20"/>
                <w:szCs w:val="20"/>
                <w:lang w:val="vi-VN" w:eastAsia="vi-VN" w:bidi="ar-SA"/>
              </w:rPr>
              <w:t>User close</w:t>
            </w:r>
          </w:p>
        </w:tc>
        <w:tc>
          <w:tcPr>
            <w:tcW w:w="2538" w:type="dxa"/>
            <w:tcBorders>
              <w:top w:val="nil"/>
            </w:tcBorders>
          </w:tcPr>
          <w:p>
            <w:pPr>
              <w:pStyle w:val="ListParagraph"/>
              <w:widowControl/>
              <w:numPr>
                <w:ilvl w:val="0"/>
                <w:numId w:val="2"/>
              </w:numPr>
              <w:suppressAutoHyphens w:val="true"/>
              <w:spacing w:before="120" w:after="120"/>
              <w:contextualSpacing/>
              <w:rPr>
                <w:rFonts w:ascii="Times New Roman" w:hAnsi="Times New Roman"/>
                <w:sz w:val="18"/>
                <w:szCs w:val="26"/>
              </w:rPr>
            </w:pPr>
            <w:r>
              <w:rPr>
                <w:rFonts w:eastAsia="Times New Roman" w:ascii="Times New Roman" w:hAnsi="Times New Roman"/>
                <w:kern w:val="0"/>
                <w:sz w:val="18"/>
                <w:szCs w:val="26"/>
                <w:lang w:val="vi-VN" w:eastAsia="vi-VN" w:bidi="ar-SA"/>
              </w:rPr>
              <w:t>Save the delivery form and close UI</w:t>
            </w:r>
          </w:p>
        </w:tc>
        <w:tc>
          <w:tcPr>
            <w:tcW w:w="2998" w:type="dxa"/>
            <w:tcBorders>
              <w:top w:val="nil"/>
            </w:tcBorders>
          </w:tcPr>
          <w:p>
            <w:pPr>
              <w:pStyle w:val="Normal"/>
              <w:widowControl/>
              <w:suppressAutoHyphens w:val="true"/>
              <w:spacing w:before="120" w:after="0"/>
              <w:rPr>
                <w:rFonts w:ascii="Times New Roman" w:hAnsi="Times New Roman"/>
                <w:sz w:val="20"/>
              </w:rPr>
            </w:pPr>
            <w:r>
              <w:rPr>
                <w:sz w:val="20"/>
              </w:rPr>
            </w:r>
          </w:p>
        </w:tc>
      </w:tr>
    </w:tbl>
    <w:p>
      <w:pPr>
        <w:pStyle w:val="ListParagraph"/>
        <w:numPr>
          <w:ilvl w:val="0"/>
          <w:numId w:val="5"/>
        </w:numPr>
        <w:rPr>
          <w:rFonts w:ascii="Times New Roman" w:hAnsi="Times New Roman"/>
        </w:rPr>
      </w:pPr>
      <w:r>
        <w:rPr>
          <w:rFonts w:ascii="Times New Roman" w:hAnsi="Times New Roman"/>
          <w:b/>
          <w:bCs/>
        </w:rPr>
        <w:t>Input data</w:t>
      </w:r>
    </w:p>
    <w:p>
      <w:pPr>
        <w:pStyle w:val="Caption1"/>
        <w:keepNext w:val="true"/>
        <w:rPr/>
      </w:pPr>
      <w:r>
        <w:rPr/>
        <w:t>Table A-Input data of …</w:t>
      </w:r>
    </w:p>
    <w:tbl>
      <w:tblPr>
        <w:tblStyle w:val="TableGrid"/>
        <w:tblW w:w="9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5"/>
        <w:gridCol w:w="1350"/>
        <w:gridCol w:w="2123"/>
        <w:gridCol w:w="1314"/>
        <w:gridCol w:w="1717"/>
        <w:gridCol w:w="2045"/>
      </w:tblGrid>
      <w:tr>
        <w:trPr/>
        <w:tc>
          <w:tcPr>
            <w:tcW w:w="535"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No</w:t>
            </w:r>
          </w:p>
        </w:tc>
        <w:tc>
          <w:tcPr>
            <w:tcW w:w="1350"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Data fields</w:t>
            </w:r>
          </w:p>
        </w:tc>
        <w:tc>
          <w:tcPr>
            <w:tcW w:w="2123"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Description</w:t>
            </w:r>
          </w:p>
        </w:tc>
        <w:tc>
          <w:tcPr>
            <w:tcW w:w="1314"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Mandatory</w:t>
            </w:r>
          </w:p>
        </w:tc>
        <w:tc>
          <w:tcPr>
            <w:tcW w:w="1717"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Valid condition</w:t>
            </w:r>
          </w:p>
        </w:tc>
        <w:tc>
          <w:tcPr>
            <w:tcW w:w="2045"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Example</w:t>
            </w:r>
          </w:p>
        </w:tc>
      </w:tr>
      <w:tr>
        <w:trPr/>
        <w:tc>
          <w:tcPr>
            <w:tcW w:w="535" w:type="dxa"/>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123"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1314"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Not empty</w:t>
            </w:r>
          </w:p>
        </w:tc>
        <w:tc>
          <w:tcPr>
            <w:tcW w:w="2045" w:type="dxa"/>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Email</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Email patterm</w:t>
            </w:r>
          </w:p>
        </w:tc>
        <w:tc>
          <w:tcPr>
            <w:tcW w:w="2045" w:type="dxa"/>
            <w:tcBorders>
              <w:top w:val="nil"/>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Contact</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phone number</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Not empty, phone</w:t>
            </w:r>
          </w:p>
        </w:tc>
        <w:tc>
          <w:tcPr>
            <w:tcW w:w="2045" w:type="dxa"/>
            <w:tcBorders>
              <w:top w:val="nil"/>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State</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state</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63 state in VN</w:t>
            </w:r>
          </w:p>
        </w:tc>
        <w:tc>
          <w:tcPr>
            <w:tcW w:w="2045" w:type="dxa"/>
            <w:tcBorders>
              <w:top w:val="nil"/>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Address</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address</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 not empty</w:t>
            </w:r>
          </w:p>
        </w:tc>
        <w:tc>
          <w:tcPr>
            <w:tcW w:w="2045"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Output data</w:t>
      </w:r>
    </w:p>
    <w:p>
      <w:pPr>
        <w:pStyle w:val="Caption1"/>
        <w:keepNext w:val="true"/>
        <w:rPr/>
      </w:pPr>
      <w:r>
        <w:rPr/>
        <w:t>Table O1 – Delivery form</w:t>
      </w:r>
    </w:p>
    <w:tbl>
      <w:tblPr>
        <w:tblStyle w:val="TableGrid"/>
        <w:tblW w:w="9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5"/>
        <w:gridCol w:w="1350"/>
        <w:gridCol w:w="2250"/>
        <w:gridCol w:w="2697"/>
        <w:gridCol w:w="2163"/>
      </w:tblGrid>
      <w:tr>
        <w:trPr/>
        <w:tc>
          <w:tcPr>
            <w:tcW w:w="625"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No</w:t>
            </w:r>
          </w:p>
        </w:tc>
        <w:tc>
          <w:tcPr>
            <w:tcW w:w="13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Data fields</w:t>
            </w:r>
          </w:p>
        </w:tc>
        <w:tc>
          <w:tcPr>
            <w:tcW w:w="22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Description</w:t>
            </w:r>
          </w:p>
        </w:tc>
        <w:tc>
          <w:tcPr>
            <w:tcW w:w="2697"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Display format</w:t>
            </w:r>
          </w:p>
        </w:tc>
        <w:tc>
          <w:tcPr>
            <w:tcW w:w="2163"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Example</w:t>
            </w:r>
          </w:p>
        </w:tc>
      </w:tr>
      <w:tr>
        <w:trPr/>
        <w:tc>
          <w:tcPr>
            <w:tcW w:w="625" w:type="dxa"/>
            <w:tcBorders/>
            <w:vAlign w:val="center"/>
          </w:tcPr>
          <w:p>
            <w:pPr>
              <w:pStyle w:val="ListParagraph"/>
              <w:widowControl/>
              <w:numPr>
                <w:ilvl w:val="0"/>
                <w:numId w:val="19"/>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0"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250"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7"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3" w:type="dxa"/>
            <w:tcBorders/>
            <w:vAlign w:val="center"/>
          </w:tcPr>
          <w:p>
            <w:pPr>
              <w:pStyle w:val="Normal"/>
              <w:widowControl/>
              <w:suppressAutoHyphens w:val="true"/>
              <w:spacing w:before="120" w:after="0"/>
              <w:rPr>
                <w:sz w:val="20"/>
              </w:rPr>
            </w:pPr>
            <w:r>
              <w:rPr>
                <w:sz w:val="20"/>
              </w:rPr>
            </w:r>
          </w:p>
        </w:tc>
      </w:tr>
      <w:tr>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Email</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3" w:type="dxa"/>
            <w:tcBorders>
              <w:top w:val="nil"/>
            </w:tcBorders>
            <w:vAlign w:val="center"/>
          </w:tcPr>
          <w:p>
            <w:pPr>
              <w:pStyle w:val="Normal"/>
              <w:widowControl/>
              <w:suppressAutoHyphens w:val="true"/>
              <w:spacing w:before="120" w:after="0"/>
              <w:rPr>
                <w:sz w:val="20"/>
              </w:rPr>
            </w:pPr>
            <w:r>
              <w:rPr>
                <w:sz w:val="20"/>
              </w:rPr>
            </w:r>
          </w:p>
        </w:tc>
      </w:tr>
      <w:tr>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Contact</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phone number</w:t>
            </w:r>
          </w:p>
        </w:tc>
        <w:tc>
          <w:tcPr>
            <w:tcW w:w="269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3" w:type="dxa"/>
            <w:tcBorders>
              <w:top w:val="nil"/>
            </w:tcBorders>
            <w:vAlign w:val="center"/>
          </w:tcPr>
          <w:p>
            <w:pPr>
              <w:pStyle w:val="Normal"/>
              <w:widowControl/>
              <w:suppressAutoHyphens w:val="true"/>
              <w:spacing w:before="120" w:after="0"/>
              <w:rPr>
                <w:sz w:val="20"/>
              </w:rPr>
            </w:pPr>
            <w:r>
              <w:rPr>
                <w:sz w:val="20"/>
              </w:rPr>
            </w:r>
          </w:p>
        </w:tc>
      </w:tr>
      <w:tr>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State</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state</w:t>
            </w:r>
          </w:p>
        </w:tc>
        <w:tc>
          <w:tcPr>
            <w:tcW w:w="269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Combo box</w:t>
            </w:r>
          </w:p>
        </w:tc>
        <w:tc>
          <w:tcPr>
            <w:tcW w:w="2163"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Address</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address</w:t>
            </w:r>
          </w:p>
        </w:tc>
        <w:tc>
          <w:tcPr>
            <w:tcW w:w="269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3"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Rush</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Switch to rush order</w:t>
            </w:r>
          </w:p>
        </w:tc>
        <w:tc>
          <w:tcPr>
            <w:tcW w:w="269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Switch</w:t>
            </w:r>
          </w:p>
        </w:tc>
        <w:tc>
          <w:tcPr>
            <w:tcW w:w="2163"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Postcondition</w:t>
      </w:r>
      <w:bookmarkStart w:id="32" w:name="_MON_1662905405"/>
      <w:bookmarkEnd w:id="32"/>
      <w:r>
        <w:rPr>
          <w:b/>
          <w:bCs/>
        </w:rPr>
        <w:t>s</w:t>
      </w:r>
    </w:p>
    <w:p>
      <w:pPr>
        <w:pStyle w:val="Heading2"/>
        <w:rPr/>
      </w:pPr>
      <w:bookmarkStart w:id="33" w:name="__RefHeading___Toc1460_201438746"/>
      <w:bookmarkStart w:id="34" w:name="_Toc147508441"/>
      <w:bookmarkEnd w:id="33"/>
      <w:r>
        <w:rPr/>
        <w:t>Specification of Use case UC002</w:t>
      </w:r>
      <w:r>
        <w:rPr>
          <w:lang w:val="vi-VN"/>
        </w:rPr>
        <w:t xml:space="preserve"> -</w:t>
      </w:r>
      <w:r>
        <w:rPr/>
        <w:t xml:space="preserve"> “Pay</w:t>
      </w:r>
      <w:r>
        <w:rPr>
          <w:lang w:val="vi-VN"/>
        </w:rPr>
        <w:t xml:space="preserve"> invoice</w:t>
      </w:r>
      <w:r>
        <w:rPr/>
        <w:t>”</w:t>
      </w:r>
      <w:bookmarkEnd w:id="34"/>
    </w:p>
    <w:p>
      <w:pPr>
        <w:pStyle w:val="ListParagraph"/>
        <w:numPr>
          <w:ilvl w:val="0"/>
          <w:numId w:val="7"/>
        </w:numPr>
        <w:rPr>
          <w:b/>
          <w:bCs/>
          <w:sz w:val="28"/>
          <w:szCs w:val="28"/>
        </w:rPr>
      </w:pPr>
      <w:r>
        <w:rPr>
          <w:b/>
          <w:bCs/>
          <w:sz w:val="28"/>
          <w:szCs w:val="28"/>
        </w:rPr>
        <w:t>Use case code</w:t>
      </w:r>
    </w:p>
    <w:p>
      <w:pPr>
        <w:pStyle w:val="Normal"/>
        <w:rPr>
          <w:lang w:val="vi-VN"/>
        </w:rPr>
      </w:pPr>
      <w:r>
        <w:rPr/>
        <w:t>UC00</w:t>
      </w:r>
      <w:r>
        <w:rPr>
          <w:lang w:val="vi-VN"/>
        </w:rPr>
        <w:t>2</w:t>
      </w:r>
    </w:p>
    <w:p>
      <w:pPr>
        <w:pStyle w:val="ListParagraph"/>
        <w:numPr>
          <w:ilvl w:val="0"/>
          <w:numId w:val="7"/>
        </w:numPr>
        <w:rPr>
          <w:b/>
          <w:bCs/>
          <w:sz w:val="28"/>
          <w:szCs w:val="28"/>
        </w:rPr>
      </w:pPr>
      <w:r>
        <w:rPr>
          <w:b/>
          <w:bCs/>
          <w:sz w:val="28"/>
          <w:szCs w:val="28"/>
        </w:rPr>
        <w:t>Brief Description</w:t>
      </w:r>
    </w:p>
    <w:p>
      <w:pPr>
        <w:pStyle w:val="Normal"/>
        <w:rPr>
          <w:b/>
          <w:bCs/>
        </w:rPr>
      </w:pPr>
      <w:r>
        <w:rPr>
          <w:szCs w:val="24"/>
        </w:rPr>
        <w:t>This use case describes the interaction between General User and System when user want to pay a invoice</w:t>
      </w:r>
    </w:p>
    <w:p>
      <w:pPr>
        <w:pStyle w:val="ListParagraph"/>
        <w:numPr>
          <w:ilvl w:val="0"/>
          <w:numId w:val="7"/>
        </w:numPr>
        <w:rPr>
          <w:b/>
          <w:bCs/>
          <w:sz w:val="28"/>
          <w:szCs w:val="28"/>
        </w:rPr>
      </w:pPr>
      <w:r>
        <w:rPr>
          <w:b/>
          <w:bCs/>
          <w:sz w:val="28"/>
          <w:szCs w:val="28"/>
        </w:rPr>
        <w:t>Actors</w:t>
      </w:r>
    </w:p>
    <w:p>
      <w:pPr>
        <w:pStyle w:val="Normal"/>
        <w:rPr>
          <w:b/>
          <w:bCs/>
        </w:rPr>
      </w:pPr>
      <w:r>
        <w:rPr>
          <w:szCs w:val="24"/>
          <w:lang w:val="vi-VN"/>
        </w:rPr>
        <w:t>General User</w:t>
      </w:r>
    </w:p>
    <w:p>
      <w:pPr>
        <w:pStyle w:val="ListParagraph"/>
        <w:numPr>
          <w:ilvl w:val="0"/>
          <w:numId w:val="7"/>
        </w:numPr>
        <w:rPr>
          <w:b/>
          <w:bCs/>
          <w:sz w:val="28"/>
          <w:szCs w:val="28"/>
        </w:rPr>
      </w:pPr>
      <w:r>
        <w:rPr>
          <w:b/>
          <w:bCs/>
          <w:sz w:val="28"/>
          <w:szCs w:val="28"/>
        </w:rPr>
        <w:t>Preconditions</w:t>
      </w:r>
    </w:p>
    <w:p>
      <w:pPr>
        <w:pStyle w:val="ListParagraph"/>
        <w:widowControl/>
        <w:numPr>
          <w:ilvl w:val="0"/>
          <w:numId w:val="0"/>
        </w:numPr>
        <w:suppressAutoHyphens w:val="true"/>
        <w:bidi w:val="0"/>
        <w:spacing w:lineRule="auto" w:line="288" w:before="120" w:after="120"/>
        <w:ind w:hanging="0" w:left="0" w:right="0"/>
        <w:contextualSpacing/>
        <w:jc w:val="both"/>
        <w:rPr>
          <w:b/>
          <w:bCs/>
          <w:sz w:val="28"/>
          <w:szCs w:val="28"/>
        </w:rPr>
      </w:pPr>
      <w:r>
        <w:rPr/>
        <w:t>User is viewing the invoice</w:t>
      </w:r>
    </w:p>
    <w:p>
      <w:pPr>
        <w:pStyle w:val="ListParagraph"/>
        <w:numPr>
          <w:ilvl w:val="0"/>
          <w:numId w:val="7"/>
        </w:numPr>
        <w:rPr>
          <w:b/>
          <w:bCs/>
          <w:sz w:val="28"/>
          <w:szCs w:val="28"/>
        </w:rPr>
      </w:pPr>
      <w:r>
        <w:rPr>
          <w:b/>
          <w:bCs/>
          <w:sz w:val="28"/>
          <w:szCs w:val="28"/>
        </w:rPr>
        <w:t>Basic Flow of Events</w:t>
      </w:r>
    </w:p>
    <w:p>
      <w:pPr>
        <w:pStyle w:val="ListParagraph"/>
        <w:numPr>
          <w:ilvl w:val="0"/>
          <w:numId w:val="6"/>
        </w:numPr>
        <w:rPr>
          <w:sz w:val="24"/>
          <w:szCs w:val="24"/>
        </w:rPr>
      </w:pPr>
      <w:r>
        <w:rPr/>
        <w:t>User choose function of click ‘</w:t>
      </w:r>
      <w:r>
        <w:rPr/>
        <w:t>pay invoice’</w:t>
      </w:r>
      <w:r>
        <w:rPr/>
        <w:t xml:space="preserve"> button</w:t>
      </w:r>
    </w:p>
    <w:p>
      <w:pPr>
        <w:pStyle w:val="ListParagraph"/>
        <w:numPr>
          <w:ilvl w:val="0"/>
          <w:numId w:val="6"/>
        </w:numPr>
        <w:rPr>
          <w:sz w:val="24"/>
          <w:szCs w:val="24"/>
        </w:rPr>
      </w:pPr>
      <w:r>
        <w:rPr/>
        <w:t>System display confirm dialog</w:t>
      </w:r>
    </w:p>
    <w:p>
      <w:pPr>
        <w:pStyle w:val="ListParagraph"/>
        <w:numPr>
          <w:ilvl w:val="0"/>
          <w:numId w:val="6"/>
        </w:numPr>
        <w:rPr>
          <w:sz w:val="24"/>
          <w:szCs w:val="24"/>
        </w:rPr>
      </w:pPr>
      <w:r>
        <w:rPr/>
        <w:t>User confirm</w:t>
      </w:r>
    </w:p>
    <w:p>
      <w:pPr>
        <w:pStyle w:val="ListParagraph"/>
        <w:numPr>
          <w:ilvl w:val="0"/>
          <w:numId w:val="6"/>
        </w:numPr>
        <w:rPr>
          <w:sz w:val="24"/>
          <w:szCs w:val="24"/>
        </w:rPr>
      </w:pPr>
      <w:r>
        <w:rPr/>
        <w:t>System close dialog</w:t>
      </w:r>
    </w:p>
    <w:p>
      <w:pPr>
        <w:pStyle w:val="ListParagraph"/>
        <w:numPr>
          <w:ilvl w:val="0"/>
          <w:numId w:val="6"/>
        </w:numPr>
        <w:rPr>
          <w:sz w:val="24"/>
          <w:szCs w:val="24"/>
        </w:rPr>
      </w:pPr>
      <w:r>
        <w:rPr/>
        <w:t>Reference ‘Pay order usecase’</w:t>
      </w:r>
    </w:p>
    <w:p>
      <w:pPr>
        <w:pStyle w:val="ListParagraph"/>
        <w:numPr>
          <w:ilvl w:val="0"/>
          <w:numId w:val="7"/>
        </w:numPr>
        <w:rPr>
          <w:b/>
          <w:bCs/>
        </w:rPr>
      </w:pPr>
      <w:r>
        <w:rPr>
          <w:b/>
          <w:bCs/>
        </w:rPr>
        <w:t>Alternative flows</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4"/>
        <w:gridCol w:w="1153"/>
        <w:gridCol w:w="1563"/>
        <w:gridCol w:w="2538"/>
        <w:gridCol w:w="2998"/>
      </w:tblGrid>
      <w:tr>
        <w:trPr/>
        <w:tc>
          <w:tcPr>
            <w:tcW w:w="604"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No</w:t>
            </w:r>
          </w:p>
        </w:tc>
        <w:tc>
          <w:tcPr>
            <w:tcW w:w="1153"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Location</w:t>
            </w:r>
          </w:p>
        </w:tc>
        <w:tc>
          <w:tcPr>
            <w:tcW w:w="1563"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Condition</w:t>
            </w:r>
          </w:p>
        </w:tc>
        <w:tc>
          <w:tcPr>
            <w:tcW w:w="253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Action</w:t>
            </w:r>
          </w:p>
        </w:tc>
        <w:tc>
          <w:tcPr>
            <w:tcW w:w="299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Resume location</w:t>
            </w:r>
          </w:p>
        </w:tc>
      </w:tr>
      <w:tr>
        <w:trPr/>
        <w:tc>
          <w:tcPr>
            <w:tcW w:w="604" w:type="dxa"/>
            <w:tcBorders/>
          </w:tcPr>
          <w:p>
            <w:pPr>
              <w:pStyle w:val="ListParagraph"/>
              <w:widowControl/>
              <w:numPr>
                <w:ilvl w:val="0"/>
                <w:numId w:val="0"/>
              </w:numPr>
              <w:suppressAutoHyphens w:val="true"/>
              <w:spacing w:before="120" w:after="120"/>
              <w:ind w:hanging="0" w:left="1080"/>
              <w:contextualSpacing/>
              <w:rPr>
                <w:sz w:val="20"/>
                <w:szCs w:val="20"/>
              </w:rPr>
            </w:pPr>
            <w:r>
              <w:rPr>
                <w:sz w:val="20"/>
                <w:szCs w:val="20"/>
              </w:rPr>
              <w:t>1</w:t>
            </w:r>
          </w:p>
        </w:tc>
        <w:tc>
          <w:tcPr>
            <w:tcW w:w="1153"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3</w:t>
            </w:r>
          </w:p>
        </w:tc>
        <w:tc>
          <w:tcPr>
            <w:tcW w:w="1563" w:type="dxa"/>
            <w:tcBorders/>
          </w:tcPr>
          <w:p>
            <w:pPr>
              <w:pStyle w:val="Normal"/>
              <w:widowControl/>
              <w:suppressAutoHyphens w:val="true"/>
              <w:spacing w:before="120" w:after="0"/>
              <w:jc w:val="left"/>
              <w:rPr>
                <w:sz w:val="20"/>
              </w:rPr>
            </w:pPr>
            <w:r>
              <w:rPr/>
              <w:t>Use dont confirm</w:t>
            </w:r>
          </w:p>
        </w:tc>
        <w:tc>
          <w:tcPr>
            <w:tcW w:w="2538" w:type="dxa"/>
            <w:tcBorders/>
          </w:tcPr>
          <w:p>
            <w:pPr>
              <w:pStyle w:val="ListParagraph"/>
              <w:widowControl/>
              <w:numPr>
                <w:ilvl w:val="0"/>
                <w:numId w:val="2"/>
              </w:numPr>
              <w:suppressAutoHyphens w:val="true"/>
              <w:spacing w:before="120" w:after="120"/>
              <w:contextualSpacing/>
              <w:rPr>
                <w:sz w:val="20"/>
                <w:szCs w:val="20"/>
              </w:rPr>
            </w:pPr>
            <w:r>
              <w:rPr>
                <w:rFonts w:eastAsia="Times New Roman"/>
                <w:kern w:val="0"/>
                <w:sz w:val="20"/>
                <w:szCs w:val="20"/>
                <w:lang w:val="vi-VN" w:eastAsia="vi-VN" w:bidi="ar-SA"/>
              </w:rPr>
              <w:t>Close dialog</w:t>
            </w:r>
          </w:p>
        </w:tc>
        <w:tc>
          <w:tcPr>
            <w:tcW w:w="2998"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0 – View invoice</w:t>
            </w:r>
          </w:p>
        </w:tc>
      </w:tr>
    </w:tbl>
    <w:p>
      <w:pPr>
        <w:pStyle w:val="ListParagraph"/>
        <w:numPr>
          <w:ilvl w:val="0"/>
          <w:numId w:val="7"/>
        </w:numPr>
        <w:rPr>
          <w:b/>
          <w:bCs/>
        </w:rPr>
      </w:pPr>
      <w:r>
        <w:rPr>
          <w:b/>
          <w:bCs/>
        </w:rPr>
        <w:t>Input data</w:t>
      </w:r>
    </w:p>
    <w:p>
      <w:pPr>
        <w:pStyle w:val="ListParagraph"/>
        <w:numPr>
          <w:ilvl w:val="0"/>
          <w:numId w:val="7"/>
        </w:numPr>
        <w:rPr>
          <w:b/>
          <w:bCs/>
        </w:rPr>
      </w:pPr>
      <w:r>
        <w:rPr>
          <w:b/>
          <w:bCs/>
        </w:rPr>
        <w:t>Output data</w:t>
      </w:r>
    </w:p>
    <w:p>
      <w:pPr>
        <w:pStyle w:val="ListParagraph"/>
        <w:numPr>
          <w:ilvl w:val="0"/>
          <w:numId w:val="7"/>
        </w:numPr>
        <w:rPr>
          <w:b/>
          <w:bCs/>
        </w:rPr>
      </w:pPr>
      <w:r>
        <w:rPr>
          <w:b/>
          <w:bCs/>
        </w:rPr>
        <w:t>Postconditions</w:t>
      </w:r>
      <w:r>
        <w:br w:type="page"/>
      </w:r>
    </w:p>
    <w:p>
      <w:pPr>
        <w:pStyle w:val="Heading2"/>
        <w:spacing w:before="0" w:after="60"/>
        <w:rPr/>
      </w:pPr>
      <w:bookmarkStart w:id="35" w:name="__RefHeading___Toc1462_201438746"/>
      <w:bookmarkStart w:id="36" w:name="_Toc147508440_Copy_2"/>
      <w:bookmarkEnd w:id="35"/>
      <w:r>
        <w:rPr/>
        <w:t xml:space="preserve">Specification of Use case UC003 </w:t>
      </w:r>
      <w:r>
        <w:rPr>
          <w:lang w:val="vi-VN"/>
        </w:rPr>
        <w:t>–</w:t>
      </w:r>
      <w:r>
        <w:rPr/>
        <w:t xml:space="preserve"> “</w:t>
      </w:r>
      <w:r>
        <w:rPr>
          <w:lang w:val="vi-VN"/>
        </w:rPr>
        <w:t>Pay order</w:t>
      </w:r>
      <w:r>
        <w:rPr/>
        <w:t>”</w:t>
      </w:r>
      <w:bookmarkEnd w:id="36"/>
    </w:p>
    <w:p>
      <w:pPr>
        <w:pStyle w:val="ListParagraph"/>
        <w:numPr>
          <w:ilvl w:val="0"/>
          <w:numId w:val="20"/>
        </w:numPr>
        <w:rPr>
          <w:b/>
          <w:bCs/>
          <w:sz w:val="28"/>
          <w:szCs w:val="28"/>
        </w:rPr>
      </w:pPr>
      <w:r>
        <w:rPr>
          <w:b/>
          <w:bCs/>
          <w:sz w:val="28"/>
          <w:szCs w:val="28"/>
        </w:rPr>
        <w:t>Use case code</w:t>
      </w:r>
    </w:p>
    <w:p>
      <w:pPr>
        <w:pStyle w:val="Normal"/>
        <w:rPr>
          <w:lang w:val="vi-VN"/>
        </w:rPr>
      </w:pPr>
      <w:r>
        <w:rPr/>
        <w:t>UC00</w:t>
      </w:r>
      <w:r>
        <w:rPr>
          <w:lang w:val="vi-VN"/>
        </w:rPr>
        <w:t>3</w:t>
      </w:r>
    </w:p>
    <w:p>
      <w:pPr>
        <w:pStyle w:val="ListParagraph"/>
        <w:numPr>
          <w:ilvl w:val="0"/>
          <w:numId w:val="5"/>
        </w:numPr>
        <w:rPr>
          <w:b/>
          <w:bCs/>
          <w:sz w:val="28"/>
          <w:szCs w:val="28"/>
        </w:rPr>
      </w:pPr>
      <w:r>
        <w:rPr>
          <w:b/>
          <w:bCs/>
          <w:sz w:val="28"/>
          <w:szCs w:val="28"/>
        </w:rPr>
        <w:t>Brief Description</w:t>
      </w:r>
    </w:p>
    <w:p>
      <w:pPr>
        <w:pStyle w:val="Normal"/>
        <w:rPr>
          <w:b/>
          <w:bCs/>
        </w:rPr>
      </w:pPr>
      <w:r>
        <w:rPr>
          <w:szCs w:val="24"/>
        </w:rPr>
        <w:t>This usecase describes the interaction between general user, VnPay and AIMS software when the user pay a invoice</w:t>
      </w:r>
    </w:p>
    <w:p>
      <w:pPr>
        <w:pStyle w:val="ListParagraph"/>
        <w:numPr>
          <w:ilvl w:val="0"/>
          <w:numId w:val="5"/>
        </w:numPr>
        <w:rPr>
          <w:b/>
          <w:bCs/>
          <w:sz w:val="28"/>
          <w:szCs w:val="28"/>
        </w:rPr>
      </w:pPr>
      <w:r>
        <w:rPr>
          <w:b/>
          <w:bCs/>
          <w:sz w:val="28"/>
          <w:szCs w:val="28"/>
        </w:rPr>
        <w:t>Actors</w:t>
      </w:r>
    </w:p>
    <w:p>
      <w:pPr>
        <w:pStyle w:val="Normal"/>
        <w:rPr>
          <w:lang w:val="vi-VN"/>
        </w:rPr>
      </w:pPr>
      <w:r>
        <w:rPr>
          <w:lang w:val="vi-VN"/>
        </w:rPr>
        <w:t>General user, VNPay</w:t>
      </w:r>
    </w:p>
    <w:p>
      <w:pPr>
        <w:pStyle w:val="ListParagraph"/>
        <w:numPr>
          <w:ilvl w:val="0"/>
          <w:numId w:val="5"/>
        </w:numPr>
        <w:rPr>
          <w:b/>
          <w:bCs/>
          <w:sz w:val="28"/>
          <w:szCs w:val="28"/>
        </w:rPr>
      </w:pPr>
      <w:r>
        <w:rPr>
          <w:b/>
          <w:bCs/>
          <w:sz w:val="28"/>
          <w:szCs w:val="28"/>
        </w:rPr>
        <w:t>Preconditions</w:t>
      </w:r>
    </w:p>
    <w:p>
      <w:pPr>
        <w:pStyle w:val="ListParagraph"/>
        <w:numPr>
          <w:ilvl w:val="0"/>
          <w:numId w:val="5"/>
        </w:numPr>
        <w:rPr>
          <w:b/>
          <w:bCs/>
          <w:sz w:val="28"/>
          <w:szCs w:val="28"/>
        </w:rPr>
      </w:pPr>
      <w:r>
        <w:rPr>
          <w:b/>
          <w:bCs/>
          <w:sz w:val="28"/>
          <w:szCs w:val="28"/>
        </w:rPr>
        <w:t>Basic Flow of Events</w:t>
      </w:r>
    </w:p>
    <w:p>
      <w:pPr>
        <w:pStyle w:val="Normal"/>
        <w:numPr>
          <w:ilvl w:val="0"/>
          <w:numId w:val="0"/>
        </w:numPr>
        <w:ind w:hanging="0" w:left="360"/>
        <w:rPr/>
      </w:pPr>
      <w:r>
        <w:rPr/>
        <w:t>1. System show choose pay method UI</w:t>
      </w:r>
    </w:p>
    <w:p>
      <w:pPr>
        <w:pStyle w:val="Normal"/>
        <w:numPr>
          <w:ilvl w:val="0"/>
          <w:numId w:val="0"/>
        </w:numPr>
        <w:ind w:hanging="0" w:left="360"/>
        <w:rPr/>
      </w:pPr>
      <w:r>
        <w:rPr/>
        <w:t>2. User choose a paymethod (Only VNPay)</w:t>
      </w:r>
    </w:p>
    <w:p>
      <w:pPr>
        <w:pStyle w:val="Normal"/>
        <w:numPr>
          <w:ilvl w:val="0"/>
          <w:numId w:val="0"/>
        </w:numPr>
        <w:ind w:hanging="0" w:left="360"/>
        <w:rPr/>
      </w:pPr>
      <w:r>
        <w:rPr/>
        <w:t>3. System redirect user to VNPay</w:t>
      </w:r>
    </w:p>
    <w:p>
      <w:pPr>
        <w:pStyle w:val="Normal"/>
        <w:numPr>
          <w:ilvl w:val="0"/>
          <w:numId w:val="0"/>
        </w:numPr>
        <w:ind w:hanging="0" w:left="360"/>
        <w:rPr/>
      </w:pPr>
      <w:r>
        <w:rPr/>
        <w:t>4. User interact with VNPay</w:t>
      </w:r>
    </w:p>
    <w:p>
      <w:pPr>
        <w:pStyle w:val="Normal"/>
        <w:numPr>
          <w:ilvl w:val="0"/>
          <w:numId w:val="0"/>
        </w:numPr>
        <w:ind w:hanging="0" w:left="360"/>
        <w:rPr/>
      </w:pPr>
      <w:r>
        <w:rPr/>
        <w:t>5. VNPay callback to System</w:t>
      </w:r>
    </w:p>
    <w:p>
      <w:pPr>
        <w:pStyle w:val="Normal"/>
        <w:numPr>
          <w:ilvl w:val="0"/>
          <w:numId w:val="0"/>
        </w:numPr>
        <w:ind w:hanging="0" w:left="360"/>
        <w:rPr/>
      </w:pPr>
      <w:r>
        <w:rPr/>
        <w:t>6. System save payment infomation to invoice</w:t>
      </w:r>
    </w:p>
    <w:p>
      <w:pPr>
        <w:pStyle w:val="Normal"/>
        <w:numPr>
          <w:ilvl w:val="0"/>
          <w:numId w:val="0"/>
        </w:numPr>
        <w:ind w:hanging="0" w:left="360"/>
        <w:rPr/>
      </w:pPr>
      <w:r>
        <w:rPr/>
        <w:t>7. User get redicted back to payment result interface</w:t>
      </w:r>
    </w:p>
    <w:p>
      <w:pPr>
        <w:pStyle w:val="Normal"/>
        <w:numPr>
          <w:ilvl w:val="0"/>
          <w:numId w:val="0"/>
        </w:numPr>
        <w:ind w:hanging="0" w:left="360"/>
        <w:rPr/>
      </w:pPr>
      <w:r>
        <w:rPr/>
        <w:t>8. System display payment status (See table O3)</w:t>
      </w:r>
    </w:p>
    <w:p>
      <w:pPr>
        <w:pStyle w:val="ListParagraph"/>
        <w:numPr>
          <w:ilvl w:val="0"/>
          <w:numId w:val="5"/>
        </w:numPr>
        <w:rPr>
          <w:b/>
          <w:bCs/>
        </w:rPr>
      </w:pPr>
      <w:r>
        <w:rPr>
          <w:b/>
          <w:bCs/>
        </w:rPr>
        <w:t>Alternative flows</w:t>
      </w:r>
    </w:p>
    <w:p>
      <w:pPr>
        <w:pStyle w:val="Caption1"/>
        <w:keepNext w:val="true"/>
        <w:rPr/>
      </w:pPr>
      <w:r>
        <w:rPr/>
        <w:t>Table N-Alternative flows of events for UC Place order</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4"/>
        <w:gridCol w:w="1153"/>
        <w:gridCol w:w="1563"/>
        <w:gridCol w:w="2538"/>
        <w:gridCol w:w="2998"/>
      </w:tblGrid>
      <w:tr>
        <w:trPr/>
        <w:tc>
          <w:tcPr>
            <w:tcW w:w="604"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No</w:t>
            </w:r>
          </w:p>
        </w:tc>
        <w:tc>
          <w:tcPr>
            <w:tcW w:w="1153"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Location</w:t>
            </w:r>
          </w:p>
        </w:tc>
        <w:tc>
          <w:tcPr>
            <w:tcW w:w="1563"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Condition</w:t>
            </w:r>
          </w:p>
        </w:tc>
        <w:tc>
          <w:tcPr>
            <w:tcW w:w="253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Action</w:t>
            </w:r>
          </w:p>
        </w:tc>
        <w:tc>
          <w:tcPr>
            <w:tcW w:w="299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Resume location</w:t>
            </w:r>
          </w:p>
        </w:tc>
      </w:tr>
      <w:tr>
        <w:trPr/>
        <w:tc>
          <w:tcPr>
            <w:tcW w:w="604" w:type="dxa"/>
            <w:tcBorders/>
          </w:tcPr>
          <w:p>
            <w:pPr>
              <w:pStyle w:val="ListParagraph"/>
              <w:widowControl/>
              <w:numPr>
                <w:ilvl w:val="0"/>
                <w:numId w:val="21"/>
              </w:numPr>
              <w:suppressAutoHyphens w:val="true"/>
              <w:spacing w:before="120" w:after="120"/>
              <w:contextualSpacing/>
              <w:rPr>
                <w:sz w:val="20"/>
                <w:szCs w:val="20"/>
              </w:rPr>
            </w:pPr>
            <w:r>
              <w:rPr>
                <w:sz w:val="20"/>
                <w:szCs w:val="20"/>
              </w:rPr>
            </w:r>
          </w:p>
        </w:tc>
        <w:tc>
          <w:tcPr>
            <w:tcW w:w="1153"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2</w:t>
            </w:r>
          </w:p>
        </w:tc>
        <w:tc>
          <w:tcPr>
            <w:tcW w:w="1563" w:type="dxa"/>
            <w:tcBorders/>
          </w:tcPr>
          <w:p>
            <w:pPr>
              <w:pStyle w:val="Normal"/>
              <w:widowControl/>
              <w:suppressAutoHyphens w:val="true"/>
              <w:spacing w:before="120" w:after="0"/>
              <w:jc w:val="left"/>
              <w:rPr>
                <w:sz w:val="20"/>
              </w:rPr>
            </w:pPr>
            <w:r>
              <w:rPr/>
              <w:t>User cancel</w:t>
            </w:r>
          </w:p>
        </w:tc>
        <w:tc>
          <w:tcPr>
            <w:tcW w:w="2538" w:type="dxa"/>
            <w:tcBorders/>
          </w:tcPr>
          <w:p>
            <w:pPr>
              <w:pStyle w:val="ListParagraph"/>
              <w:widowControl/>
              <w:numPr>
                <w:ilvl w:val="0"/>
                <w:numId w:val="2"/>
              </w:numPr>
              <w:suppressAutoHyphens w:val="true"/>
              <w:spacing w:before="120" w:after="120"/>
              <w:contextualSpacing/>
              <w:rPr>
                <w:sz w:val="20"/>
                <w:szCs w:val="20"/>
              </w:rPr>
            </w:pPr>
            <w:r>
              <w:rPr>
                <w:rFonts w:eastAsia="Times New Roman"/>
                <w:kern w:val="0"/>
                <w:sz w:val="20"/>
                <w:szCs w:val="20"/>
                <w:lang w:val="vi-VN" w:eastAsia="vi-VN" w:bidi="ar-SA"/>
              </w:rPr>
              <w:t>Close UI</w:t>
            </w:r>
          </w:p>
        </w:tc>
        <w:tc>
          <w:tcPr>
            <w:tcW w:w="2998"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7</w:t>
            </w:r>
          </w:p>
        </w:tc>
      </w:tr>
      <w:tr>
        <w:trPr/>
        <w:tc>
          <w:tcPr>
            <w:tcW w:w="604" w:type="dxa"/>
            <w:tcBorders>
              <w:top w:val="nil"/>
            </w:tcBorders>
          </w:tcPr>
          <w:p>
            <w:pPr>
              <w:pStyle w:val="ListParagraph"/>
              <w:widowControl/>
              <w:numPr>
                <w:ilvl w:val="0"/>
                <w:numId w:val="22"/>
              </w:numPr>
              <w:suppressAutoHyphens w:val="true"/>
              <w:spacing w:before="120" w:after="120"/>
              <w:contextualSpacing/>
              <w:rPr>
                <w:sz w:val="20"/>
                <w:szCs w:val="20"/>
              </w:rPr>
            </w:pPr>
            <w:r>
              <w:rPr>
                <w:sz w:val="20"/>
                <w:szCs w:val="20"/>
              </w:rPr>
            </w:r>
          </w:p>
        </w:tc>
        <w:tc>
          <w:tcPr>
            <w:tcW w:w="1153" w:type="dxa"/>
            <w:tcBorders>
              <w:top w:val="nil"/>
            </w:tcBorders>
          </w:tcPr>
          <w:p>
            <w:pPr>
              <w:pStyle w:val="Normal"/>
              <w:widowControl/>
              <w:suppressAutoHyphens w:val="true"/>
              <w:spacing w:before="120" w:after="0"/>
              <w:rPr>
                <w:sz w:val="20"/>
              </w:rPr>
            </w:pPr>
            <w:r>
              <w:rPr>
                <w:sz w:val="20"/>
              </w:rPr>
              <w:t>Step 5</w:t>
            </w:r>
          </w:p>
        </w:tc>
        <w:tc>
          <w:tcPr>
            <w:tcW w:w="1563" w:type="dxa"/>
            <w:tcBorders>
              <w:top w:val="nil"/>
            </w:tcBorders>
          </w:tcPr>
          <w:p>
            <w:pPr>
              <w:pStyle w:val="Normal"/>
              <w:widowControl/>
              <w:suppressAutoHyphens w:val="true"/>
              <w:spacing w:before="120" w:after="0"/>
              <w:jc w:val="left"/>
              <w:rPr>
                <w:sz w:val="20"/>
              </w:rPr>
            </w:pPr>
            <w:r>
              <w:rPr>
                <w:sz w:val="20"/>
              </w:rPr>
              <w:t>VNPay Timeout</w:t>
            </w:r>
          </w:p>
        </w:tc>
        <w:tc>
          <w:tcPr>
            <w:tcW w:w="2538" w:type="dxa"/>
            <w:tcBorders>
              <w:top w:val="nil"/>
            </w:tcBorders>
          </w:tcPr>
          <w:p>
            <w:pPr>
              <w:pStyle w:val="ListParagraph"/>
              <w:widowControl/>
              <w:numPr>
                <w:ilvl w:val="0"/>
                <w:numId w:val="2"/>
              </w:numPr>
              <w:suppressAutoHyphens w:val="true"/>
              <w:spacing w:before="120" w:after="120"/>
              <w:contextualSpacing/>
              <w:jc w:val="left"/>
              <w:rPr>
                <w:sz w:val="20"/>
                <w:szCs w:val="20"/>
              </w:rPr>
            </w:pPr>
            <w:r>
              <w:rPr>
                <w:sz w:val="20"/>
                <w:szCs w:val="20"/>
              </w:rPr>
              <w:t xml:space="preserve">Display Warning </w:t>
            </w:r>
            <w:r>
              <w:rPr>
                <w:sz w:val="20"/>
                <w:szCs w:val="20"/>
              </w:rPr>
              <w:t>Message</w:t>
            </w:r>
          </w:p>
          <w:p>
            <w:pPr>
              <w:pStyle w:val="ListParagraph"/>
              <w:widowControl/>
              <w:numPr>
                <w:ilvl w:val="0"/>
                <w:numId w:val="2"/>
              </w:numPr>
              <w:suppressAutoHyphens w:val="true"/>
              <w:spacing w:before="120" w:after="120"/>
              <w:contextualSpacing/>
              <w:jc w:val="left"/>
              <w:rPr>
                <w:sz w:val="20"/>
                <w:szCs w:val="20"/>
              </w:rPr>
            </w:pPr>
            <w:r>
              <w:rPr>
                <w:sz w:val="20"/>
                <w:szCs w:val="20"/>
              </w:rPr>
              <w:t>Payment invoice state set to timeout</w:t>
            </w:r>
          </w:p>
        </w:tc>
        <w:tc>
          <w:tcPr>
            <w:tcW w:w="2998" w:type="dxa"/>
            <w:tcBorders>
              <w:top w:val="nil"/>
            </w:tcBorders>
          </w:tcPr>
          <w:p>
            <w:pPr>
              <w:pStyle w:val="Normal"/>
              <w:widowControl/>
              <w:suppressAutoHyphens w:val="true"/>
              <w:spacing w:before="120" w:after="0"/>
              <w:rPr>
                <w:sz w:val="20"/>
              </w:rPr>
            </w:pPr>
            <w:r>
              <w:rPr>
                <w:sz w:val="20"/>
              </w:rPr>
              <w:t>Step 6</w:t>
            </w:r>
          </w:p>
        </w:tc>
      </w:tr>
    </w:tbl>
    <w:p>
      <w:pPr>
        <w:pStyle w:val="ListParagraph"/>
        <w:numPr>
          <w:ilvl w:val="0"/>
          <w:numId w:val="5"/>
        </w:numPr>
        <w:rPr>
          <w:b/>
          <w:bCs/>
        </w:rPr>
      </w:pPr>
      <w:r>
        <w:rPr>
          <w:b/>
          <w:bCs/>
        </w:rPr>
        <w:t>Input data</w:t>
      </w:r>
    </w:p>
    <w:p>
      <w:pPr>
        <w:pStyle w:val="ListParagraph"/>
        <w:numPr>
          <w:ilvl w:val="0"/>
          <w:numId w:val="5"/>
        </w:numPr>
        <w:rPr>
          <w:b/>
          <w:bCs/>
        </w:rPr>
      </w:pPr>
      <w:r>
        <w:rPr>
          <w:b/>
          <w:bCs/>
        </w:rPr>
        <w:t>Output data</w:t>
      </w:r>
    </w:p>
    <w:p>
      <w:pPr>
        <w:pStyle w:val="Caption1"/>
        <w:keepNext w:val="true"/>
        <w:rPr/>
      </w:pPr>
      <w:r>
        <w:rPr/>
        <w:t>Table O3 – Payment status</w:t>
      </w:r>
    </w:p>
    <w:tbl>
      <w:tblPr>
        <w:tblStyle w:val="TableGrid"/>
        <w:tblW w:w="9066" w:type="dxa"/>
        <w:jc w:val="left"/>
        <w:tblInd w:w="14" w:type="dxa"/>
        <w:tblLayout w:type="fixed"/>
        <w:tblCellMar>
          <w:top w:w="0" w:type="dxa"/>
          <w:left w:w="108" w:type="dxa"/>
          <w:bottom w:w="0" w:type="dxa"/>
          <w:right w:w="108" w:type="dxa"/>
        </w:tblCellMar>
        <w:tblLook w:val="04a0" w:noHBand="0" w:noVBand="1" w:firstColumn="1" w:lastRow="0" w:lastColumn="0" w:firstRow="1"/>
      </w:tblPr>
      <w:tblGrid>
        <w:gridCol w:w="600"/>
        <w:gridCol w:w="1359"/>
        <w:gridCol w:w="2250"/>
        <w:gridCol w:w="2691"/>
        <w:gridCol w:w="2166"/>
      </w:tblGrid>
      <w:tr>
        <w:trPr/>
        <w:tc>
          <w:tcPr>
            <w:tcW w:w="60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No</w:t>
            </w:r>
          </w:p>
        </w:tc>
        <w:tc>
          <w:tcPr>
            <w:tcW w:w="1359"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Data fields</w:t>
            </w:r>
          </w:p>
        </w:tc>
        <w:tc>
          <w:tcPr>
            <w:tcW w:w="22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Description</w:t>
            </w:r>
          </w:p>
        </w:tc>
        <w:tc>
          <w:tcPr>
            <w:tcW w:w="2691"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Display format</w:t>
            </w:r>
          </w:p>
        </w:tc>
        <w:tc>
          <w:tcPr>
            <w:tcW w:w="2166"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Example</w:t>
            </w:r>
          </w:p>
        </w:tc>
      </w:tr>
      <w:tr>
        <w:trPr/>
        <w:tc>
          <w:tcPr>
            <w:tcW w:w="600" w:type="dxa"/>
            <w:tcBorders/>
            <w:vAlign w:val="center"/>
          </w:tcPr>
          <w:p>
            <w:pPr>
              <w:pStyle w:val="ListParagraph"/>
              <w:widowControl/>
              <w:numPr>
                <w:ilvl w:val="0"/>
                <w:numId w:val="23"/>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vAlign w:val="center"/>
          </w:tcPr>
          <w:p>
            <w:pPr>
              <w:pStyle w:val="Normal"/>
              <w:widowControl/>
              <w:suppressAutoHyphens w:val="true"/>
              <w:spacing w:before="120" w:after="0"/>
              <w:rPr>
                <w:sz w:val="20"/>
              </w:rPr>
            </w:pPr>
            <w:r>
              <w:rPr>
                <w:sz w:val="20"/>
              </w:rPr>
              <w:t>Short status</w:t>
            </w:r>
          </w:p>
        </w:tc>
        <w:tc>
          <w:tcPr>
            <w:tcW w:w="2250" w:type="dxa"/>
            <w:tcBorders/>
            <w:vAlign w:val="center"/>
          </w:tcPr>
          <w:p>
            <w:pPr>
              <w:pStyle w:val="Normal"/>
              <w:widowControl/>
              <w:suppressAutoHyphens w:val="true"/>
              <w:spacing w:before="120" w:after="0"/>
              <w:rPr>
                <w:sz w:val="20"/>
              </w:rPr>
            </w:pPr>
            <w:r>
              <w:rPr>
                <w:sz w:val="20"/>
              </w:rPr>
              <w:t>Trạng thái, 2→3 từ</w:t>
            </w:r>
          </w:p>
        </w:tc>
        <w:tc>
          <w:tcPr>
            <w:tcW w:w="2691" w:type="dxa"/>
            <w:tcBorders/>
            <w:vAlign w:val="center"/>
          </w:tcPr>
          <w:p>
            <w:pPr>
              <w:pStyle w:val="Normal"/>
              <w:widowControl/>
              <w:suppressAutoHyphens w:val="true"/>
              <w:spacing w:before="120" w:after="0"/>
              <w:rPr>
                <w:sz w:val="20"/>
              </w:rPr>
            </w:pPr>
            <w:r>
              <w:rPr>
                <w:sz w:val="20"/>
              </w:rPr>
              <w:t>Colored text</w:t>
            </w:r>
          </w:p>
        </w:tc>
        <w:tc>
          <w:tcPr>
            <w:tcW w:w="2166" w:type="dxa"/>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24"/>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sz w:val="20"/>
              </w:rPr>
              <w:t>Desc</w:t>
            </w:r>
          </w:p>
        </w:tc>
        <w:tc>
          <w:tcPr>
            <w:tcW w:w="2250" w:type="dxa"/>
            <w:tcBorders>
              <w:top w:val="nil"/>
            </w:tcBorders>
            <w:vAlign w:val="center"/>
          </w:tcPr>
          <w:p>
            <w:pPr>
              <w:pStyle w:val="Normal"/>
              <w:widowControl/>
              <w:suppressAutoHyphens w:val="true"/>
              <w:spacing w:before="120" w:after="0"/>
              <w:rPr>
                <w:sz w:val="20"/>
              </w:rPr>
            </w:pPr>
            <w:r>
              <w:rPr>
                <w:sz w:val="20"/>
              </w:rPr>
              <w:t>Mô tả trạng thái</w:t>
            </w:r>
          </w:p>
        </w:tc>
        <w:tc>
          <w:tcPr>
            <w:tcW w:w="2691" w:type="dxa"/>
            <w:tcBorders>
              <w:top w:val="nil"/>
            </w:tcBorders>
            <w:vAlign w:val="center"/>
          </w:tcPr>
          <w:p>
            <w:pPr>
              <w:pStyle w:val="Normal"/>
              <w:widowControl/>
              <w:suppressAutoHyphens w:val="true"/>
              <w:spacing w:before="120" w:after="0"/>
              <w:rPr>
                <w:sz w:val="20"/>
              </w:rPr>
            </w:pPr>
            <w:r>
              <w:rPr>
                <w:sz w:val="20"/>
              </w:rPr>
              <w:t>Text</w:t>
            </w:r>
          </w:p>
        </w:tc>
        <w:tc>
          <w:tcPr>
            <w:tcW w:w="2166" w:type="dxa"/>
            <w:tcBorders>
              <w:top w:val="nil"/>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25"/>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1"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w:t>
            </w:r>
          </w:p>
        </w:tc>
        <w:tc>
          <w:tcPr>
            <w:tcW w:w="2166"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00"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9" w:type="dxa"/>
            <w:tcBorders>
              <w:top w:val="nil"/>
            </w:tcBorders>
            <w:vAlign w:val="center"/>
          </w:tcPr>
          <w:p>
            <w:pPr>
              <w:pStyle w:val="Normal"/>
              <w:widowControl/>
              <w:suppressAutoHyphens w:val="true"/>
              <w:spacing w:before="120" w:after="0"/>
              <w:rPr>
                <w:sz w:val="20"/>
              </w:rPr>
            </w:pPr>
            <w:r>
              <w:rPr>
                <w:sz w:val="20"/>
              </w:rPr>
              <w:t>Prices</w:t>
            </w:r>
          </w:p>
        </w:tc>
        <w:tc>
          <w:tcPr>
            <w:tcW w:w="2250" w:type="dxa"/>
            <w:tcBorders>
              <w:top w:val="nil"/>
            </w:tcBorders>
            <w:vAlign w:val="center"/>
          </w:tcPr>
          <w:p>
            <w:pPr>
              <w:pStyle w:val="Normal"/>
              <w:widowControl/>
              <w:suppressAutoHyphens w:val="true"/>
              <w:spacing w:before="120" w:after="0"/>
              <w:jc w:val="left"/>
              <w:rPr>
                <w:sz w:val="20"/>
              </w:rPr>
            </w:pPr>
            <w:r>
              <w:rPr>
                <w:sz w:val="20"/>
              </w:rPr>
              <w:t>Raw, taxed, ship price</w:t>
            </w:r>
          </w:p>
        </w:tc>
        <w:tc>
          <w:tcPr>
            <w:tcW w:w="2691" w:type="dxa"/>
            <w:tcBorders>
              <w:top w:val="nil"/>
            </w:tcBorders>
            <w:vAlign w:val="center"/>
          </w:tcPr>
          <w:p>
            <w:pPr>
              <w:pStyle w:val="Normal"/>
              <w:widowControl/>
              <w:suppressAutoHyphens w:val="true"/>
              <w:spacing w:before="120" w:after="0"/>
              <w:rPr>
                <w:sz w:val="20"/>
              </w:rPr>
            </w:pPr>
            <w:r>
              <w:rPr>
                <w:sz w:val="20"/>
              </w:rPr>
              <w:t>Table</w:t>
            </w:r>
          </w:p>
        </w:tc>
        <w:tc>
          <w:tcPr>
            <w:tcW w:w="2166"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Postcondition</w:t>
      </w:r>
      <w:bookmarkStart w:id="37" w:name="_MON_1662905405_Copy_2"/>
      <w:bookmarkEnd w:id="37"/>
      <w:r>
        <w:rPr>
          <w:b/>
          <w:bCs/>
        </w:rPr>
        <w:t>s</w:t>
      </w:r>
    </w:p>
    <w:p>
      <w:pPr>
        <w:pStyle w:val="Heading2"/>
        <w:rPr/>
      </w:pPr>
      <w:bookmarkStart w:id="38" w:name="__RefHeading___Toc1464_201438746"/>
      <w:bookmarkStart w:id="39" w:name="_Toc147508440_Copy_2_Copy_1"/>
      <w:bookmarkEnd w:id="38"/>
      <w:r>
        <w:rPr/>
        <w:t xml:space="preserve">Specification of Use case UC004 </w:t>
      </w:r>
      <w:r>
        <w:rPr>
          <w:lang w:val="vi-VN"/>
        </w:rPr>
        <w:t>–</w:t>
      </w:r>
      <w:r>
        <w:rPr/>
        <w:t xml:space="preserve"> “Place rush</w:t>
      </w:r>
      <w:r>
        <w:rPr>
          <w:lang w:val="vi-VN"/>
        </w:rPr>
        <w:t xml:space="preserve"> order</w:t>
      </w:r>
      <w:r>
        <w:rPr/>
        <w:t>”</w:t>
      </w:r>
      <w:bookmarkEnd w:id="39"/>
    </w:p>
    <w:p>
      <w:pPr>
        <w:pStyle w:val="ListParagraph"/>
        <w:numPr>
          <w:ilvl w:val="0"/>
          <w:numId w:val="26"/>
        </w:numPr>
        <w:rPr>
          <w:b/>
          <w:bCs/>
          <w:sz w:val="28"/>
          <w:szCs w:val="28"/>
        </w:rPr>
      </w:pPr>
      <w:r>
        <w:rPr>
          <w:b/>
          <w:bCs/>
          <w:sz w:val="28"/>
          <w:szCs w:val="28"/>
        </w:rPr>
        <w:t>Use case code</w:t>
      </w:r>
    </w:p>
    <w:p>
      <w:pPr>
        <w:pStyle w:val="Normal"/>
        <w:rPr>
          <w:lang w:val="vi-VN"/>
        </w:rPr>
      </w:pPr>
      <w:r>
        <w:rPr/>
        <w:t>UC00</w:t>
      </w:r>
      <w:r>
        <w:rPr>
          <w:lang w:val="vi-VN"/>
        </w:rPr>
        <w:t>4</w:t>
      </w:r>
    </w:p>
    <w:p>
      <w:pPr>
        <w:pStyle w:val="ListParagraph"/>
        <w:numPr>
          <w:ilvl w:val="0"/>
          <w:numId w:val="5"/>
        </w:numPr>
        <w:rPr>
          <w:b/>
          <w:bCs/>
          <w:sz w:val="28"/>
          <w:szCs w:val="28"/>
        </w:rPr>
      </w:pPr>
      <w:r>
        <w:rPr>
          <w:b/>
          <w:bCs/>
          <w:sz w:val="28"/>
          <w:szCs w:val="28"/>
        </w:rPr>
        <w:t>Brief Description</w:t>
      </w:r>
    </w:p>
    <w:p>
      <w:pPr>
        <w:pStyle w:val="Normal"/>
        <w:rPr>
          <w:b/>
          <w:bCs/>
        </w:rPr>
      </w:pPr>
      <w:r>
        <w:rPr>
          <w:szCs w:val="24"/>
        </w:rPr>
        <w:t>This usecase describes the interaction between general user and AIMS software when the user wish to place a rush order</w:t>
      </w:r>
    </w:p>
    <w:p>
      <w:pPr>
        <w:pStyle w:val="ListParagraph"/>
        <w:numPr>
          <w:ilvl w:val="0"/>
          <w:numId w:val="5"/>
        </w:numPr>
        <w:rPr>
          <w:b/>
          <w:bCs/>
          <w:sz w:val="28"/>
          <w:szCs w:val="28"/>
        </w:rPr>
      </w:pPr>
      <w:r>
        <w:rPr>
          <w:b/>
          <w:bCs/>
          <w:sz w:val="28"/>
          <w:szCs w:val="28"/>
        </w:rPr>
        <w:t>Actors</w:t>
      </w:r>
    </w:p>
    <w:p>
      <w:pPr>
        <w:pStyle w:val="Normal"/>
        <w:rPr>
          <w:lang w:val="vi-VN"/>
        </w:rPr>
      </w:pPr>
      <w:r>
        <w:rPr>
          <w:lang w:val="vi-VN"/>
        </w:rPr>
        <w:t>General user, VNPay</w:t>
      </w:r>
    </w:p>
    <w:p>
      <w:pPr>
        <w:pStyle w:val="ListParagraph"/>
        <w:numPr>
          <w:ilvl w:val="0"/>
          <w:numId w:val="5"/>
        </w:numPr>
        <w:rPr>
          <w:b/>
          <w:bCs/>
          <w:sz w:val="28"/>
          <w:szCs w:val="28"/>
        </w:rPr>
      </w:pPr>
      <w:r>
        <w:rPr>
          <w:b/>
          <w:bCs/>
          <w:sz w:val="28"/>
          <w:szCs w:val="28"/>
        </w:rPr>
        <w:t>Preconditions</w:t>
      </w:r>
    </w:p>
    <w:p>
      <w:pPr>
        <w:pStyle w:val="ListParagraph"/>
        <w:numPr>
          <w:ilvl w:val="0"/>
          <w:numId w:val="5"/>
        </w:numPr>
        <w:rPr>
          <w:b/>
          <w:bCs/>
          <w:sz w:val="28"/>
          <w:szCs w:val="28"/>
        </w:rPr>
      </w:pPr>
      <w:r>
        <w:rPr>
          <w:b/>
          <w:bCs/>
          <w:sz w:val="28"/>
          <w:szCs w:val="28"/>
        </w:rPr>
        <w:t>Basic Flow of Events</w:t>
      </w:r>
    </w:p>
    <w:p>
      <w:pPr>
        <w:pStyle w:val="Normal"/>
        <w:numPr>
          <w:ilvl w:val="0"/>
          <w:numId w:val="0"/>
        </w:numPr>
        <w:ind w:hanging="0" w:left="360"/>
        <w:rPr/>
      </w:pPr>
      <w:r>
        <w:rPr/>
        <w:t>1. System check at least one item can rush ship</w:t>
      </w:r>
    </w:p>
    <w:p>
      <w:pPr>
        <w:pStyle w:val="Normal"/>
        <w:numPr>
          <w:ilvl w:val="0"/>
          <w:numId w:val="0"/>
        </w:numPr>
        <w:ind w:hanging="0" w:left="360"/>
        <w:rPr/>
      </w:pPr>
      <w:r>
        <w:rPr/>
        <w:t>2. System display fast ship interface (see table O4)</w:t>
      </w:r>
    </w:p>
    <w:p>
      <w:pPr>
        <w:pStyle w:val="Normal"/>
        <w:numPr>
          <w:ilvl w:val="0"/>
          <w:numId w:val="0"/>
        </w:numPr>
        <w:ind w:hanging="0" w:left="360"/>
        <w:rPr/>
      </w:pPr>
      <w:r>
        <w:rPr/>
        <w:t>3. User complete delivery form (see table I1)</w:t>
      </w:r>
    </w:p>
    <w:p>
      <w:pPr>
        <w:pStyle w:val="Normal"/>
        <w:numPr>
          <w:ilvl w:val="0"/>
          <w:numId w:val="0"/>
        </w:numPr>
        <w:ind w:hanging="0" w:left="360"/>
        <w:rPr/>
      </w:pPr>
      <w:r>
        <w:rPr/>
        <w:t>4. System update the items in rushable list</w:t>
      </w:r>
    </w:p>
    <w:p>
      <w:pPr>
        <w:pStyle w:val="Normal"/>
        <w:numPr>
          <w:ilvl w:val="0"/>
          <w:numId w:val="0"/>
        </w:numPr>
        <w:ind w:hanging="0" w:left="360"/>
        <w:rPr/>
      </w:pPr>
      <w:r>
        <w:rPr/>
        <w:t>5. User choose items want to rush by check, uncheck</w:t>
      </w:r>
    </w:p>
    <w:p>
      <w:pPr>
        <w:pStyle w:val="Normal"/>
        <w:numPr>
          <w:ilvl w:val="0"/>
          <w:numId w:val="0"/>
        </w:numPr>
        <w:ind w:hanging="0" w:left="360"/>
        <w:rPr/>
      </w:pPr>
      <w:r>
        <w:rPr/>
        <w:t>6. System interact by changing ship price when user check, uncheck</w:t>
      </w:r>
    </w:p>
    <w:p>
      <w:pPr>
        <w:pStyle w:val="Normal"/>
        <w:numPr>
          <w:ilvl w:val="0"/>
          <w:numId w:val="0"/>
        </w:numPr>
        <w:ind w:hanging="0" w:left="360"/>
        <w:rPr/>
      </w:pPr>
      <w:r>
        <w:rPr/>
        <w:t>7. User confirm</w:t>
      </w:r>
    </w:p>
    <w:p>
      <w:pPr>
        <w:pStyle w:val="Normal"/>
        <w:numPr>
          <w:ilvl w:val="0"/>
          <w:numId w:val="0"/>
        </w:numPr>
        <w:ind w:hanging="0" w:left="360"/>
        <w:rPr/>
      </w:pPr>
      <w:r>
        <w:rPr/>
        <w:t>8. System save payment infomation to invoice</w:t>
      </w:r>
    </w:p>
    <w:p>
      <w:pPr>
        <w:pStyle w:val="ListParagraph"/>
        <w:numPr>
          <w:ilvl w:val="0"/>
          <w:numId w:val="5"/>
        </w:numPr>
        <w:rPr>
          <w:b/>
          <w:bCs/>
        </w:rPr>
      </w:pPr>
      <w:r>
        <w:rPr>
          <w:b/>
          <w:bCs/>
        </w:rPr>
        <w:t>Alternative flows</w:t>
      </w:r>
    </w:p>
    <w:p>
      <w:pPr>
        <w:pStyle w:val="Caption1"/>
        <w:keepNext w:val="true"/>
        <w:rPr/>
      </w:pPr>
      <w:r>
        <w:rPr/>
        <w:t>Table N-Alternative flows of events for UC Place order</w:t>
      </w:r>
    </w:p>
    <w:tbl>
      <w:tblPr>
        <w:tblStyle w:val="TableGrid"/>
        <w:tblW w:w="88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5"/>
        <w:gridCol w:w="1152"/>
        <w:gridCol w:w="1562"/>
        <w:gridCol w:w="3245"/>
        <w:gridCol w:w="2298"/>
      </w:tblGrid>
      <w:tr>
        <w:trPr/>
        <w:tc>
          <w:tcPr>
            <w:tcW w:w="605"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No</w:t>
            </w:r>
          </w:p>
        </w:tc>
        <w:tc>
          <w:tcPr>
            <w:tcW w:w="1152"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Location</w:t>
            </w:r>
          </w:p>
        </w:tc>
        <w:tc>
          <w:tcPr>
            <w:tcW w:w="1562"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Condition</w:t>
            </w:r>
          </w:p>
        </w:tc>
        <w:tc>
          <w:tcPr>
            <w:tcW w:w="3245"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Action</w:t>
            </w:r>
          </w:p>
        </w:tc>
        <w:tc>
          <w:tcPr>
            <w:tcW w:w="229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Resume location</w:t>
            </w:r>
          </w:p>
        </w:tc>
      </w:tr>
      <w:tr>
        <w:trPr/>
        <w:tc>
          <w:tcPr>
            <w:tcW w:w="605" w:type="dxa"/>
            <w:tcBorders/>
          </w:tcPr>
          <w:p>
            <w:pPr>
              <w:pStyle w:val="ListParagraph"/>
              <w:widowControl/>
              <w:numPr>
                <w:ilvl w:val="0"/>
                <w:numId w:val="27"/>
              </w:numPr>
              <w:suppressAutoHyphens w:val="true"/>
              <w:spacing w:before="120" w:after="120"/>
              <w:contextualSpacing/>
              <w:rPr>
                <w:sz w:val="20"/>
                <w:szCs w:val="20"/>
              </w:rPr>
            </w:pPr>
            <w:r>
              <w:rPr>
                <w:sz w:val="20"/>
                <w:szCs w:val="20"/>
              </w:rPr>
            </w:r>
          </w:p>
        </w:tc>
        <w:tc>
          <w:tcPr>
            <w:tcW w:w="1152"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1</w:t>
            </w:r>
          </w:p>
        </w:tc>
        <w:tc>
          <w:tcPr>
            <w:tcW w:w="1562" w:type="dxa"/>
            <w:tcBorders/>
          </w:tcPr>
          <w:p>
            <w:pPr>
              <w:pStyle w:val="Normal"/>
              <w:widowControl/>
              <w:suppressAutoHyphens w:val="true"/>
              <w:spacing w:before="120" w:after="0"/>
              <w:jc w:val="left"/>
              <w:rPr>
                <w:sz w:val="20"/>
                <w:szCs w:val="20"/>
              </w:rPr>
            </w:pPr>
            <w:r>
              <w:rPr>
                <w:sz w:val="20"/>
                <w:szCs w:val="20"/>
              </w:rPr>
              <w:t>Provied address not rush able</w:t>
            </w:r>
          </w:p>
        </w:tc>
        <w:tc>
          <w:tcPr>
            <w:tcW w:w="3245" w:type="dxa"/>
            <w:tcBorders/>
          </w:tcPr>
          <w:p>
            <w:pPr>
              <w:pStyle w:val="ListParagraph"/>
              <w:widowControl/>
              <w:numPr>
                <w:ilvl w:val="0"/>
                <w:numId w:val="2"/>
              </w:numPr>
              <w:suppressAutoHyphens w:val="true"/>
              <w:spacing w:before="120" w:after="120"/>
              <w:contextualSpacing/>
              <w:rPr>
                <w:sz w:val="22"/>
                <w:szCs w:val="26"/>
              </w:rPr>
            </w:pPr>
            <w:r>
              <w:rPr>
                <w:sz w:val="22"/>
                <w:szCs w:val="26"/>
              </w:rPr>
              <w:t>Display mesage</w:t>
            </w:r>
          </w:p>
        </w:tc>
        <w:tc>
          <w:tcPr>
            <w:tcW w:w="2298"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7</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Step 3</w:t>
            </w:r>
          </w:p>
        </w:tc>
        <w:tc>
          <w:tcPr>
            <w:tcW w:w="1562" w:type="dxa"/>
            <w:tcBorders>
              <w:top w:val="nil"/>
            </w:tcBorders>
          </w:tcPr>
          <w:p>
            <w:pPr>
              <w:pStyle w:val="Normal"/>
              <w:widowControl/>
              <w:suppressAutoHyphens w:val="true"/>
              <w:spacing w:before="120" w:after="0"/>
              <w:jc w:val="left"/>
              <w:rPr>
                <w:sz w:val="20"/>
                <w:szCs w:val="20"/>
              </w:rPr>
            </w:pPr>
            <w:r>
              <w:rPr>
                <w:sz w:val="20"/>
                <w:szCs w:val="20"/>
              </w:rPr>
              <w:t>Provied address not rush able</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Display mesage</w:t>
            </w:r>
          </w:p>
        </w:tc>
        <w:tc>
          <w:tcPr>
            <w:tcW w:w="2298" w:type="dxa"/>
            <w:tcBorders>
              <w:top w:val="nil"/>
            </w:tcBorders>
          </w:tcPr>
          <w:p>
            <w:pPr>
              <w:pStyle w:val="Normal"/>
              <w:widowControl/>
              <w:suppressAutoHyphens w:val="true"/>
              <w:spacing w:before="120" w:after="0"/>
              <w:rPr>
                <w:sz w:val="20"/>
              </w:rPr>
            </w:pPr>
            <w:r>
              <w:rPr>
                <w:sz w:val="20"/>
              </w:rPr>
              <w:t>Step 3</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Step 5</w:t>
            </w:r>
          </w:p>
        </w:tc>
        <w:tc>
          <w:tcPr>
            <w:tcW w:w="1562" w:type="dxa"/>
            <w:tcBorders>
              <w:top w:val="nil"/>
            </w:tcBorders>
          </w:tcPr>
          <w:p>
            <w:pPr>
              <w:pStyle w:val="Normal"/>
              <w:widowControl/>
              <w:suppressAutoHyphens w:val="true"/>
              <w:spacing w:before="120" w:after="0"/>
              <w:jc w:val="left"/>
              <w:rPr>
                <w:sz w:val="20"/>
                <w:szCs w:val="20"/>
              </w:rPr>
            </w:pPr>
            <w:r>
              <w:rPr>
                <w:sz w:val="20"/>
                <w:szCs w:val="20"/>
              </w:rPr>
              <w:t>User change address</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Update rushable table</w:t>
            </w:r>
          </w:p>
        </w:tc>
        <w:tc>
          <w:tcPr>
            <w:tcW w:w="2298" w:type="dxa"/>
            <w:tcBorders>
              <w:top w:val="nil"/>
            </w:tcBorders>
          </w:tcPr>
          <w:p>
            <w:pPr>
              <w:pStyle w:val="Normal"/>
              <w:widowControl/>
              <w:suppressAutoHyphens w:val="true"/>
              <w:spacing w:before="120" w:after="0"/>
              <w:rPr>
                <w:sz w:val="20"/>
              </w:rPr>
            </w:pPr>
            <w:r>
              <w:rPr>
                <w:sz w:val="20"/>
              </w:rPr>
              <w:t>Step 3</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Step 7</w:t>
            </w:r>
          </w:p>
        </w:tc>
        <w:tc>
          <w:tcPr>
            <w:tcW w:w="1562" w:type="dxa"/>
            <w:tcBorders>
              <w:top w:val="nil"/>
            </w:tcBorders>
          </w:tcPr>
          <w:p>
            <w:pPr>
              <w:pStyle w:val="Normal"/>
              <w:widowControl/>
              <w:suppressAutoHyphens w:val="true"/>
              <w:spacing w:before="120" w:after="0"/>
              <w:jc w:val="left"/>
              <w:rPr>
                <w:sz w:val="20"/>
                <w:szCs w:val="20"/>
              </w:rPr>
            </w:pPr>
            <w:r>
              <w:rPr>
                <w:sz w:val="20"/>
                <w:szCs w:val="20"/>
              </w:rPr>
              <w:t>User not confirm</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Close confirm</w:t>
            </w:r>
          </w:p>
        </w:tc>
        <w:tc>
          <w:tcPr>
            <w:tcW w:w="2298" w:type="dxa"/>
            <w:tcBorders>
              <w:top w:val="nil"/>
            </w:tcBorders>
          </w:tcPr>
          <w:p>
            <w:pPr>
              <w:pStyle w:val="Normal"/>
              <w:widowControl/>
              <w:suppressAutoHyphens w:val="true"/>
              <w:spacing w:before="120" w:after="0"/>
              <w:rPr>
                <w:sz w:val="20"/>
              </w:rPr>
            </w:pPr>
            <w:r>
              <w:rPr>
                <w:sz w:val="20"/>
              </w:rPr>
              <w:t>Step 6</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Any</w:t>
            </w:r>
          </w:p>
        </w:tc>
        <w:tc>
          <w:tcPr>
            <w:tcW w:w="1562" w:type="dxa"/>
            <w:tcBorders>
              <w:top w:val="nil"/>
            </w:tcBorders>
          </w:tcPr>
          <w:p>
            <w:pPr>
              <w:pStyle w:val="Normal"/>
              <w:widowControl/>
              <w:suppressAutoHyphens w:val="true"/>
              <w:spacing w:before="120" w:after="0"/>
              <w:jc w:val="left"/>
              <w:rPr>
                <w:sz w:val="20"/>
                <w:szCs w:val="20"/>
              </w:rPr>
            </w:pPr>
            <w:r>
              <w:rPr>
                <w:sz w:val="20"/>
                <w:szCs w:val="20"/>
              </w:rPr>
              <w:t>User switch to no rush</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Switch back to normal place order with saved delivery form</w:t>
            </w:r>
          </w:p>
        </w:tc>
        <w:tc>
          <w:tcPr>
            <w:tcW w:w="2298" w:type="dxa"/>
            <w:tcBorders>
              <w:top w:val="nil"/>
            </w:tcBorders>
          </w:tcPr>
          <w:p>
            <w:pPr>
              <w:pStyle w:val="Normal"/>
              <w:widowControl/>
              <w:suppressAutoHyphens w:val="true"/>
              <w:spacing w:before="120" w:after="0"/>
              <w:rPr>
                <w:sz w:val="20"/>
              </w:rPr>
            </w:pPr>
            <w:r>
              <w:rPr>
                <w:sz w:val="20"/>
              </w:rPr>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Any</w:t>
            </w:r>
          </w:p>
        </w:tc>
        <w:tc>
          <w:tcPr>
            <w:tcW w:w="1562" w:type="dxa"/>
            <w:tcBorders>
              <w:top w:val="nil"/>
            </w:tcBorders>
          </w:tcPr>
          <w:p>
            <w:pPr>
              <w:pStyle w:val="Normal"/>
              <w:widowControl/>
              <w:suppressAutoHyphens w:val="true"/>
              <w:spacing w:before="120" w:after="0"/>
              <w:jc w:val="left"/>
              <w:rPr>
                <w:sz w:val="20"/>
                <w:szCs w:val="20"/>
              </w:rPr>
            </w:pPr>
            <w:r>
              <w:rPr>
                <w:sz w:val="20"/>
                <w:szCs w:val="20"/>
              </w:rPr>
              <w:t>User close</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Save provided information</w:t>
            </w:r>
          </w:p>
          <w:p>
            <w:pPr>
              <w:pStyle w:val="ListParagraph"/>
              <w:widowControl/>
              <w:numPr>
                <w:ilvl w:val="0"/>
                <w:numId w:val="2"/>
              </w:numPr>
              <w:suppressAutoHyphens w:val="true"/>
              <w:spacing w:before="120" w:after="120"/>
              <w:contextualSpacing/>
              <w:rPr>
                <w:sz w:val="22"/>
                <w:szCs w:val="26"/>
              </w:rPr>
            </w:pPr>
            <w:r>
              <w:rPr>
                <w:sz w:val="22"/>
                <w:szCs w:val="26"/>
              </w:rPr>
              <w:t>Display view cart</w:t>
            </w:r>
          </w:p>
        </w:tc>
        <w:tc>
          <w:tcPr>
            <w:tcW w:w="2298" w:type="dxa"/>
            <w:tcBorders>
              <w:top w:val="nil"/>
            </w:tcBorders>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Input data</w:t>
      </w:r>
    </w:p>
    <w:p>
      <w:pPr>
        <w:pStyle w:val="ListParagraph"/>
        <w:numPr>
          <w:ilvl w:val="0"/>
          <w:numId w:val="5"/>
        </w:numPr>
        <w:rPr>
          <w:b/>
          <w:bCs/>
        </w:rPr>
      </w:pPr>
      <w:r>
        <w:rPr>
          <w:b/>
          <w:bCs/>
        </w:rPr>
        <w:t>Output data</w:t>
      </w:r>
    </w:p>
    <w:p>
      <w:pPr>
        <w:pStyle w:val="Caption1"/>
        <w:keepNext w:val="true"/>
        <w:rPr/>
      </w:pPr>
      <w:r>
        <w:rPr/>
        <w:t>Table O3 – Payment status</w:t>
      </w:r>
    </w:p>
    <w:tbl>
      <w:tblPr>
        <w:tblStyle w:val="TableGrid"/>
        <w:tblW w:w="9066" w:type="dxa"/>
        <w:jc w:val="left"/>
        <w:tblInd w:w="14" w:type="dxa"/>
        <w:tblLayout w:type="fixed"/>
        <w:tblCellMar>
          <w:top w:w="0" w:type="dxa"/>
          <w:left w:w="108" w:type="dxa"/>
          <w:bottom w:w="0" w:type="dxa"/>
          <w:right w:w="108" w:type="dxa"/>
        </w:tblCellMar>
        <w:tblLook w:val="04a0" w:noHBand="0" w:noVBand="1" w:firstColumn="1" w:lastRow="0" w:lastColumn="0" w:firstRow="1"/>
      </w:tblPr>
      <w:tblGrid>
        <w:gridCol w:w="600"/>
        <w:gridCol w:w="1359"/>
        <w:gridCol w:w="2250"/>
        <w:gridCol w:w="2691"/>
        <w:gridCol w:w="2166"/>
      </w:tblGrid>
      <w:tr>
        <w:trPr/>
        <w:tc>
          <w:tcPr>
            <w:tcW w:w="60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No</w:t>
            </w:r>
          </w:p>
        </w:tc>
        <w:tc>
          <w:tcPr>
            <w:tcW w:w="1359"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Data fields</w:t>
            </w:r>
          </w:p>
        </w:tc>
        <w:tc>
          <w:tcPr>
            <w:tcW w:w="22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Description</w:t>
            </w:r>
          </w:p>
        </w:tc>
        <w:tc>
          <w:tcPr>
            <w:tcW w:w="2691"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Display format</w:t>
            </w:r>
          </w:p>
        </w:tc>
        <w:tc>
          <w:tcPr>
            <w:tcW w:w="2166"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Example</w:t>
            </w:r>
          </w:p>
        </w:tc>
      </w:tr>
      <w:tr>
        <w:trPr/>
        <w:tc>
          <w:tcPr>
            <w:tcW w:w="600" w:type="dxa"/>
            <w:tcBorders/>
            <w:vAlign w:val="center"/>
          </w:tcPr>
          <w:p>
            <w:pPr>
              <w:pStyle w:val="ListParagraph"/>
              <w:widowControl/>
              <w:numPr>
                <w:ilvl w:val="0"/>
                <w:numId w:val="28"/>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vAlign w:val="center"/>
          </w:tcPr>
          <w:p>
            <w:pPr>
              <w:pStyle w:val="Normal"/>
              <w:widowControl/>
              <w:suppressAutoHyphens w:val="true"/>
              <w:spacing w:before="120" w:after="0"/>
              <w:rPr>
                <w:sz w:val="20"/>
              </w:rPr>
            </w:pPr>
            <w:r>
              <w:rPr>
                <w:sz w:val="20"/>
              </w:rPr>
              <w:t>Short status</w:t>
            </w:r>
          </w:p>
        </w:tc>
        <w:tc>
          <w:tcPr>
            <w:tcW w:w="2250" w:type="dxa"/>
            <w:tcBorders/>
            <w:vAlign w:val="center"/>
          </w:tcPr>
          <w:p>
            <w:pPr>
              <w:pStyle w:val="Normal"/>
              <w:widowControl/>
              <w:suppressAutoHyphens w:val="true"/>
              <w:spacing w:before="120" w:after="0"/>
              <w:rPr>
                <w:sz w:val="20"/>
              </w:rPr>
            </w:pPr>
            <w:r>
              <w:rPr>
                <w:sz w:val="20"/>
              </w:rPr>
              <w:t>Trạng thái, 2→3 từ</w:t>
            </w:r>
          </w:p>
        </w:tc>
        <w:tc>
          <w:tcPr>
            <w:tcW w:w="2691" w:type="dxa"/>
            <w:tcBorders/>
            <w:vAlign w:val="center"/>
          </w:tcPr>
          <w:p>
            <w:pPr>
              <w:pStyle w:val="Normal"/>
              <w:widowControl/>
              <w:suppressAutoHyphens w:val="true"/>
              <w:spacing w:before="120" w:after="0"/>
              <w:rPr>
                <w:sz w:val="20"/>
              </w:rPr>
            </w:pPr>
            <w:r>
              <w:rPr>
                <w:sz w:val="20"/>
              </w:rPr>
              <w:t>Colored text</w:t>
            </w:r>
          </w:p>
        </w:tc>
        <w:tc>
          <w:tcPr>
            <w:tcW w:w="2166" w:type="dxa"/>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29"/>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sz w:val="20"/>
              </w:rPr>
              <w:t>Desc</w:t>
            </w:r>
          </w:p>
        </w:tc>
        <w:tc>
          <w:tcPr>
            <w:tcW w:w="2250" w:type="dxa"/>
            <w:tcBorders>
              <w:top w:val="nil"/>
            </w:tcBorders>
            <w:vAlign w:val="center"/>
          </w:tcPr>
          <w:p>
            <w:pPr>
              <w:pStyle w:val="Normal"/>
              <w:widowControl/>
              <w:suppressAutoHyphens w:val="true"/>
              <w:spacing w:before="120" w:after="0"/>
              <w:rPr>
                <w:sz w:val="20"/>
              </w:rPr>
            </w:pPr>
            <w:r>
              <w:rPr>
                <w:sz w:val="20"/>
              </w:rPr>
              <w:t>Mô tả trạng thái</w:t>
            </w:r>
          </w:p>
        </w:tc>
        <w:tc>
          <w:tcPr>
            <w:tcW w:w="2691" w:type="dxa"/>
            <w:tcBorders>
              <w:top w:val="nil"/>
            </w:tcBorders>
            <w:vAlign w:val="center"/>
          </w:tcPr>
          <w:p>
            <w:pPr>
              <w:pStyle w:val="Normal"/>
              <w:widowControl/>
              <w:suppressAutoHyphens w:val="true"/>
              <w:spacing w:before="120" w:after="0"/>
              <w:rPr>
                <w:sz w:val="20"/>
              </w:rPr>
            </w:pPr>
            <w:r>
              <w:rPr>
                <w:sz w:val="20"/>
              </w:rPr>
              <w:t>Text</w:t>
            </w:r>
          </w:p>
        </w:tc>
        <w:tc>
          <w:tcPr>
            <w:tcW w:w="2166" w:type="dxa"/>
            <w:tcBorders>
              <w:top w:val="nil"/>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30"/>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1"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w:t>
            </w:r>
          </w:p>
        </w:tc>
        <w:tc>
          <w:tcPr>
            <w:tcW w:w="2166"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00"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9" w:type="dxa"/>
            <w:tcBorders>
              <w:top w:val="nil"/>
            </w:tcBorders>
            <w:vAlign w:val="center"/>
          </w:tcPr>
          <w:p>
            <w:pPr>
              <w:pStyle w:val="Normal"/>
              <w:widowControl/>
              <w:suppressAutoHyphens w:val="true"/>
              <w:spacing w:before="120" w:after="0"/>
              <w:rPr>
                <w:sz w:val="20"/>
              </w:rPr>
            </w:pPr>
            <w:r>
              <w:rPr>
                <w:sz w:val="20"/>
              </w:rPr>
              <w:t>Prices</w:t>
            </w:r>
          </w:p>
        </w:tc>
        <w:tc>
          <w:tcPr>
            <w:tcW w:w="2250" w:type="dxa"/>
            <w:tcBorders>
              <w:top w:val="nil"/>
            </w:tcBorders>
            <w:vAlign w:val="center"/>
          </w:tcPr>
          <w:p>
            <w:pPr>
              <w:pStyle w:val="Normal"/>
              <w:widowControl/>
              <w:suppressAutoHyphens w:val="true"/>
              <w:spacing w:before="120" w:after="0"/>
              <w:jc w:val="left"/>
              <w:rPr>
                <w:sz w:val="20"/>
              </w:rPr>
            </w:pPr>
            <w:r>
              <w:rPr>
                <w:sz w:val="20"/>
              </w:rPr>
              <w:t>Raw, taxed, ship price</w:t>
            </w:r>
          </w:p>
        </w:tc>
        <w:tc>
          <w:tcPr>
            <w:tcW w:w="2691" w:type="dxa"/>
            <w:tcBorders>
              <w:top w:val="nil"/>
            </w:tcBorders>
            <w:vAlign w:val="center"/>
          </w:tcPr>
          <w:p>
            <w:pPr>
              <w:pStyle w:val="Normal"/>
              <w:widowControl/>
              <w:suppressAutoHyphens w:val="true"/>
              <w:spacing w:before="120" w:after="0"/>
              <w:rPr>
                <w:sz w:val="20"/>
              </w:rPr>
            </w:pPr>
            <w:r>
              <w:rPr>
                <w:sz w:val="20"/>
              </w:rPr>
              <w:t>Table</w:t>
            </w:r>
          </w:p>
        </w:tc>
        <w:tc>
          <w:tcPr>
            <w:tcW w:w="2166"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Postcondition</w:t>
      </w:r>
      <w:bookmarkStart w:id="40" w:name="_MON_1662905405_Copy_2_Copy_1"/>
      <w:bookmarkEnd w:id="40"/>
      <w:r>
        <w:rPr>
          <w:b/>
          <w:bCs/>
        </w:rPr>
        <w:t>s</w:t>
      </w:r>
    </w:p>
    <w:p>
      <w:pPr>
        <w:pStyle w:val="Heading1"/>
        <w:ind w:hanging="431" w:left="431"/>
        <w:rPr/>
      </w:pPr>
      <w:bookmarkStart w:id="41" w:name="__RefHeading___Toc1466_201438746"/>
      <w:bookmarkStart w:id="42" w:name="_Toc147508442"/>
      <w:bookmarkEnd w:id="41"/>
      <w:r>
        <w:rPr/>
        <w:t>Supplementary specification</w:t>
      </w:r>
      <w:bookmarkEnd w:id="42"/>
    </w:p>
    <w:p>
      <w:pPr>
        <w:pStyle w:val="Normal"/>
        <w:rPr>
          <w:i/>
          <w:i/>
        </w:rPr>
      </w:pPr>
      <w:r>
        <w:rPr>
          <w:i/>
        </w:rPr>
        <w:t>&lt;Presenting other requirements if necessary, including non-functional requirements such as performance, reliability, usability, and supportability; or other technical requirements such as database system, used technology…&gt;</w:t>
      </w:r>
    </w:p>
    <w:p>
      <w:pPr>
        <w:pStyle w:val="Heading2"/>
        <w:rPr/>
      </w:pPr>
      <w:bookmarkStart w:id="43" w:name="__RefHeading___Toc1468_201438746"/>
      <w:bookmarkStart w:id="44" w:name="_Toc147508443"/>
      <w:bookmarkEnd w:id="43"/>
      <w:r>
        <w:rPr/>
        <w:t>Functionality</w:t>
      </w:r>
      <w:bookmarkEnd w:id="44"/>
    </w:p>
    <w:p>
      <w:pPr>
        <w:pStyle w:val="Normal"/>
        <w:rPr>
          <w:lang w:val="vi-VN"/>
        </w:rPr>
      </w:pPr>
      <w:r>
        <w:rPr>
          <w:lang w:val="vi-VN"/>
        </w:rPr>
        <w:t>&lt;</w:t>
      </w:r>
      <w:r>
        <w:rPr/>
        <w:t>List of the functional requirements that are general to many use cases</w:t>
      </w:r>
      <w:r>
        <w:rPr>
          <w:lang w:val="vi-VN"/>
        </w:rPr>
        <w:t xml:space="preserve">. E.g. </w:t>
      </w:r>
      <w:r>
        <w:rPr/>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Pr>
          <w:lang w:val="vi-VN"/>
        </w:rPr>
        <w:t>&gt;</w:t>
      </w:r>
    </w:p>
    <w:p>
      <w:pPr>
        <w:pStyle w:val="Heading2"/>
        <w:rPr/>
      </w:pPr>
      <w:bookmarkStart w:id="45" w:name="__RefHeading___Toc1470_201438746"/>
      <w:bookmarkStart w:id="46" w:name="_Toc147508444"/>
      <w:bookmarkEnd w:id="45"/>
      <w:r>
        <w:rPr/>
        <w:t>Usability</w:t>
      </w:r>
      <w:bookmarkEnd w:id="46"/>
    </w:p>
    <w:p>
      <w:pPr>
        <w:pStyle w:val="Normal"/>
        <w:rPr>
          <w:lang w:val="vi-VN"/>
        </w:rPr>
      </w:pPr>
      <w:r>
        <w:rPr>
          <w:lang w:val="vi-VN"/>
        </w:rPr>
        <w:t>&lt;</w:t>
      </w:r>
      <w:r>
        <w:rPr/>
        <w:t>Requirements that relate to, or affect, the usability of the software. Examples include ease-of-use requirements or training requirements that specify how readily the software can be used by its actors</w:t>
      </w:r>
      <w:r>
        <w:rPr>
          <w:lang w:val="vi-VN"/>
        </w:rPr>
        <w:t>&gt;</w:t>
      </w:r>
    </w:p>
    <w:p>
      <w:pPr>
        <w:pStyle w:val="Heading2"/>
        <w:rPr/>
      </w:pPr>
      <w:bookmarkStart w:id="47" w:name="__RefHeading___Toc1472_201438746"/>
      <w:bookmarkStart w:id="48" w:name="_Toc147508445"/>
      <w:bookmarkEnd w:id="47"/>
      <w:r>
        <w:rPr/>
        <w:t>Reliability</w:t>
      </w:r>
      <w:bookmarkEnd w:id="48"/>
    </w:p>
    <w:p>
      <w:pPr>
        <w:pStyle w:val="Normal"/>
        <w:rPr>
          <w:lang w:val="vi-VN"/>
        </w:rPr>
      </w:pPr>
      <w:r>
        <w:rPr>
          <w:lang w:val="vi-VN"/>
        </w:rPr>
        <w:t>&lt;</w:t>
      </w:r>
      <w:r>
        <w:rPr/>
        <w:t>Any requirements concerning the reliability of the software. Quantitative measures such as mean time between failure or defects per thousand lines of code should be stated</w:t>
      </w:r>
      <w:r>
        <w:rPr>
          <w:lang w:val="vi-VN"/>
        </w:rPr>
        <w:t>&gt;</w:t>
      </w:r>
    </w:p>
    <w:p>
      <w:pPr>
        <w:pStyle w:val="Heading2"/>
        <w:rPr/>
      </w:pPr>
      <w:bookmarkStart w:id="49" w:name="__RefHeading___Toc1474_201438746"/>
      <w:bookmarkStart w:id="50" w:name="_Toc147508446"/>
      <w:bookmarkEnd w:id="49"/>
      <w:r>
        <w:rPr/>
        <w:t>Performance</w:t>
      </w:r>
      <w:bookmarkEnd w:id="50"/>
    </w:p>
    <w:p>
      <w:pPr>
        <w:pStyle w:val="Normal"/>
        <w:rPr>
          <w:lang w:val="vi-VN"/>
        </w:rPr>
      </w:pPr>
      <w:r>
        <w:rPr>
          <w:lang w:val="vi-VN"/>
        </w:rPr>
        <w:t>&lt;</w:t>
      </w:r>
      <w:r>
        <w:rPr/>
        <w:t>The performance characteristics of the software.  Include specific response times.  Reference related use cases by name</w:t>
      </w:r>
      <w:r>
        <w:rPr>
          <w:lang w:val="vi-VN"/>
        </w:rPr>
        <w:t>&gt;</w:t>
      </w:r>
    </w:p>
    <w:p>
      <w:pPr>
        <w:pStyle w:val="Heading2"/>
        <w:rPr/>
      </w:pPr>
      <w:bookmarkStart w:id="51" w:name="__RefHeading___Toc1476_201438746"/>
      <w:bookmarkStart w:id="52" w:name="_Toc147508447"/>
      <w:bookmarkEnd w:id="51"/>
      <w:r>
        <w:rPr/>
        <w:t>Maintainability</w:t>
      </w:r>
      <w:bookmarkEnd w:id="52"/>
    </w:p>
    <w:p>
      <w:pPr>
        <w:pStyle w:val="Normal"/>
        <w:rPr>
          <w:lang w:val="vi-VN"/>
        </w:rPr>
      </w:pPr>
      <w:r>
        <w:rPr>
          <w:lang w:val="vi-VN"/>
        </w:rPr>
        <w:t>&lt;</w:t>
      </w:r>
      <w:r>
        <w:rPr/>
        <w:t>Any requirements that will enhance the supportability or maintainability of the software being built</w:t>
      </w:r>
      <w:r>
        <w:rPr>
          <w:lang w:val="vi-VN"/>
        </w:rPr>
        <w:t>&gt;</w:t>
      </w:r>
    </w:p>
    <w:p>
      <w:pPr>
        <w:pStyle w:val="Heading2"/>
        <w:rPr>
          <w:bCs/>
        </w:rPr>
      </w:pPr>
      <w:bookmarkStart w:id="53" w:name="__RefHeading___Toc1478_201438746"/>
      <w:bookmarkStart w:id="54" w:name="_Toc147508448"/>
      <w:bookmarkEnd w:id="53"/>
      <w:r>
        <w:rPr>
          <w:bCs/>
        </w:rPr>
        <w:t>Design Constraints</w:t>
      </w:r>
      <w:bookmarkEnd w:id="54"/>
    </w:p>
    <w:p>
      <w:pPr>
        <w:pStyle w:val="Normal"/>
        <w:rPr>
          <w:lang w:val="vi-VN"/>
        </w:rPr>
      </w:pPr>
      <w:r>
        <w:rPr>
          <w:lang w:val="vi-VN"/>
        </w:rPr>
        <w:t>&lt;</w:t>
      </w:r>
      <w:r>
        <w:rPr/>
        <w:t>Any design constraints on the software being built</w:t>
      </w:r>
      <w:r>
        <w:rPr>
          <w:lang w:val="vi-VN"/>
        </w:rPr>
        <w:t>&gt;</w:t>
      </w:r>
    </w:p>
    <w:sectPr>
      <w:headerReference w:type="default" r:id="rId6"/>
      <w:footerReference w:type="default" r:id="rId7"/>
      <w:footerReference w:type="first" r:id="rId8"/>
      <w:type w:val="nextPage"/>
      <w:pgSz w:w="12240" w:h="15840"/>
      <w:pgMar w:left="1800" w:right="180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ambria">
    <w:charset w:val="01"/>
    <w:family w:val="roman"/>
    <w:pitch w:val="default"/>
  </w:font>
  <w:font w:name="Calibri">
    <w:charset w:val="01"/>
    <w:family w:val="roman"/>
    <w:pitch w:val="default"/>
  </w:font>
  <w:font w:name="Lucida Grande">
    <w:charset w:val="01"/>
    <w:family w:val="roman"/>
    <w:pitch w:val="default"/>
  </w:font>
  <w:font w:name="Liberation Sans">
    <w:altName w:val="Arial"/>
    <w:charset w:val="01"/>
    <w:family w:val="roman"/>
    <w:pitch w:val="default"/>
  </w:font>
  <w:font w:name="Courier New">
    <w:charset w:val="01"/>
    <w:family w:val="roman"/>
    <w:pitch w:val="default"/>
  </w:font>
  <w:font w:name="Tahoma">
    <w:charset w:val="01"/>
    <w:family w:val="roman"/>
    <w:pitch w:val="default"/>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10">
    <w:lvl w:ilvl="0">
      <w:start w:val="1"/>
      <w:numFmt w:val="decimal"/>
      <w:lvlText w:val="%1."/>
      <w:lvlJc w:val="left"/>
      <w:pPr>
        <w:tabs>
          <w:tab w:val="num" w:pos="0"/>
        </w:tabs>
        <w:ind w:left="108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15">
    <w:lvl w:ilvl="0">
      <w:start w:val="1"/>
      <w:numFmt w:val="decimal"/>
      <w:lvlText w:val="%1."/>
      <w:lvlJc w:val="left"/>
      <w:pPr>
        <w:tabs>
          <w:tab w:val="num" w:pos="0"/>
        </w:tabs>
        <w:ind w:left="108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3"/>
    <w:lvlOverride w:ilvl="0">
      <w:startOverride w:val="1"/>
    </w:lvlOverride>
  </w:num>
  <w:num w:numId="20">
    <w:abstractNumId w:val="5"/>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3"/>
    <w:lvlOverride w:ilvl="0">
      <w:startOverride w:val="1"/>
    </w:lvlOverride>
  </w:num>
  <w:num w:numId="24">
    <w:abstractNumId w:val="3"/>
  </w:num>
  <w:num w:numId="25">
    <w:abstractNumId w:val="3"/>
  </w:num>
  <w:num w:numId="26">
    <w:abstractNumId w:val="5"/>
    <w:lvlOverride w:ilvl="0">
      <w:startOverride w:val="1"/>
    </w:lvlOverride>
  </w:num>
  <w:num w:numId="27">
    <w:abstractNumId w:val="4"/>
    <w:lvlOverride w:ilvl="0">
      <w:startOverride w:val="1"/>
    </w:lvlOverride>
  </w:num>
  <w:num w:numId="28">
    <w:abstractNumId w:val="3"/>
    <w:lvlOverride w:ilvl="0">
      <w:startOverride w:val="1"/>
    </w:lvlOverride>
  </w:num>
  <w:num w:numId="29">
    <w:abstractNumId w:val="3"/>
  </w:num>
  <w:num w:numId="30">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29f"/>
    <w:pPr>
      <w:widowControl/>
      <w:suppressAutoHyphens w:val="true"/>
      <w:bidi w:val="0"/>
      <w:spacing w:lineRule="auto" w:line="288" w:before="120" w:after="0"/>
      <w:jc w:val="both"/>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4556a3"/>
    <w:pPr>
      <w:keepNext w:val="true"/>
      <w:pageBreakBefore/>
      <w:numPr>
        <w:ilvl w:val="0"/>
        <w:numId w:val="1"/>
      </w:numPr>
      <w:ind w:hanging="431" w:left="431"/>
      <w:outlineLvl w:val="0"/>
    </w:pPr>
    <w:rPr>
      <w:rFonts w:ascii="Arial" w:hAnsi="Arial"/>
      <w:b/>
      <w:sz w:val="32"/>
    </w:rPr>
  </w:style>
  <w:style w:type="paragraph" w:styleId="Heading2">
    <w:name w:val="Heading 2"/>
    <w:basedOn w:val="Normal"/>
    <w:next w:val="Normal"/>
    <w:qFormat/>
    <w:rsid w:val="0022636a"/>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semiHidden/>
    <w:qFormat/>
    <w:rPr/>
  </w:style>
  <w:style w:type="character" w:styleId="Hyperlink">
    <w:name w:val="Hyperlink"/>
    <w:semiHidden/>
    <w:rPr>
      <w:color w:val="0000FF"/>
      <w:u w:val="single"/>
    </w:rPr>
  </w:style>
  <w:style w:type="character" w:styleId="Heading6Char" w:customStyle="1">
    <w:name w:val="Heading 6 Char"/>
    <w:link w:val="Heading6"/>
    <w:uiPriority w:val="9"/>
    <w:semiHidden/>
    <w:qFormat/>
    <w:rsid w:val="00d93be5"/>
    <w:rPr>
      <w:rFonts w:ascii="Cambria" w:hAnsi="Cambria" w:eastAsia="MS Mincho" w:cs="Times New Roman"/>
      <w:b/>
      <w:bCs/>
      <w:sz w:val="22"/>
      <w:szCs w:val="22"/>
    </w:rPr>
  </w:style>
  <w:style w:type="character" w:styleId="Heading7Char" w:customStyle="1">
    <w:name w:val="Heading 7 Char"/>
    <w:link w:val="Heading7"/>
    <w:uiPriority w:val="9"/>
    <w:semiHidden/>
    <w:qFormat/>
    <w:rsid w:val="00d93be5"/>
    <w:rPr>
      <w:rFonts w:ascii="Cambria" w:hAnsi="Cambria" w:eastAsia="MS Mincho" w:cs="Times New Roman"/>
      <w:sz w:val="24"/>
      <w:szCs w:val="24"/>
    </w:rPr>
  </w:style>
  <w:style w:type="character" w:styleId="Heading8Char" w:customStyle="1">
    <w:name w:val="Heading 8 Char"/>
    <w:link w:val="Heading8"/>
    <w:uiPriority w:val="9"/>
    <w:semiHidden/>
    <w:qFormat/>
    <w:rsid w:val="00d93be5"/>
    <w:rPr>
      <w:rFonts w:ascii="Cambria" w:hAnsi="Cambria" w:eastAsia="MS Mincho" w:cs="Times New Roman"/>
      <w:i/>
      <w:iCs/>
      <w:sz w:val="24"/>
      <w:szCs w:val="24"/>
    </w:rPr>
  </w:style>
  <w:style w:type="character" w:styleId="Heading9Char" w:customStyle="1">
    <w:name w:val="Heading 9 Char"/>
    <w:link w:val="Heading9"/>
    <w:uiPriority w:val="9"/>
    <w:semiHidden/>
    <w:qFormat/>
    <w:rsid w:val="00d93be5"/>
    <w:rPr>
      <w:rFonts w:ascii="Calibri" w:hAnsi="Calibri" w:eastAsia="MS Gothic" w:cs="Times New Roman"/>
      <w:sz w:val="22"/>
      <w:szCs w:val="22"/>
    </w:rPr>
  </w:style>
  <w:style w:type="character" w:styleId="BalloonTextChar" w:customStyle="1">
    <w:name w:val="Balloon Text Char"/>
    <w:basedOn w:val="DefaultParagraphFont"/>
    <w:link w:val="BalloonText"/>
    <w:uiPriority w:val="99"/>
    <w:semiHidden/>
    <w:qFormat/>
    <w:rsid w:val="00c37338"/>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b4a23"/>
    <w:rPr>
      <w:sz w:val="16"/>
      <w:szCs w:val="16"/>
    </w:rPr>
  </w:style>
  <w:style w:type="character" w:styleId="CommentTextChar" w:customStyle="1">
    <w:name w:val="Comment Text Char"/>
    <w:basedOn w:val="DefaultParagraphFont"/>
    <w:link w:val="Annotationtext"/>
    <w:uiPriority w:val="99"/>
    <w:qFormat/>
    <w:rsid w:val="00bb4a23"/>
    <w:rPr/>
  </w:style>
  <w:style w:type="character" w:styleId="CommentSubjectChar" w:customStyle="1">
    <w:name w:val="Comment Subject Char"/>
    <w:basedOn w:val="CommentTextChar"/>
    <w:link w:val="Annotationsubject"/>
    <w:uiPriority w:val="99"/>
    <w:semiHidden/>
    <w:qFormat/>
    <w:rsid w:val="00bb4a23"/>
    <w:rPr>
      <w:b/>
      <w:bC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Nirmala UI"/>
      <w:sz w:val="28"/>
      <w:szCs w:val="28"/>
    </w:rPr>
  </w:style>
  <w:style w:type="paragraph" w:styleId="BodyText">
    <w:name w:val="Body Text"/>
    <w:basedOn w:val="Normal"/>
    <w:semiHidden/>
    <w:pPr/>
    <w:rPr/>
  </w:style>
  <w:style w:type="paragraph" w:styleId="List">
    <w:name w:val="List"/>
    <w:basedOn w:val="BodyText"/>
    <w:pPr/>
    <w:rPr>
      <w:rFonts w:ascii="Times New Roman" w:hAnsi="Times New Roman" w:cs="Nirmala UI"/>
    </w:rPr>
  </w:style>
  <w:style w:type="paragraph" w:styleId="Caption">
    <w:name w:val="Caption"/>
    <w:basedOn w:val="Normal"/>
    <w:qFormat/>
    <w:pPr>
      <w:suppressLineNumbers/>
      <w:spacing w:before="120" w:after="120"/>
    </w:pPr>
    <w:rPr>
      <w:rFonts w:ascii="Times New Roman" w:hAnsi="Times New Roman" w:cs="Nirmala UI"/>
      <w:i/>
      <w:iCs/>
      <w:sz w:val="24"/>
      <w:szCs w:val="24"/>
    </w:rPr>
  </w:style>
  <w:style w:type="paragraph" w:styleId="Index">
    <w:name w:val="Index"/>
    <w:basedOn w:val="Normal"/>
    <w:qFormat/>
    <w:pPr>
      <w:suppressLineNumbers/>
    </w:pPr>
    <w:rPr>
      <w:rFonts w:ascii="Times New Roman" w:hAnsi="Times New Roman" w:cs="Nirmala UI"/>
    </w:rPr>
  </w:style>
  <w:style w:type="paragraph" w:styleId="BodyTextIndent2">
    <w:name w:val="Body Text Indent 2"/>
    <w:basedOn w:val="Normal"/>
    <w:semiHidden/>
    <w:qFormat/>
    <w:pPr>
      <w:ind w:firstLine="420"/>
    </w:pPr>
    <w:rPr/>
  </w:style>
  <w:style w:type="paragraph" w:styleId="PlainText">
    <w:name w:val="Plain Text"/>
    <w:basedOn w:val="Normal"/>
    <w:semiHidden/>
    <w:qFormat/>
    <w:pPr/>
    <w:rPr>
      <w:rFonts w:ascii="Courier New" w:hAnsi="Courier New"/>
    </w:rPr>
  </w:style>
  <w:style w:type="paragraph" w:styleId="HeaderandFooter">
    <w:name w:val="Header and Footer"/>
    <w:basedOn w:val="Normal"/>
    <w:qFormat/>
    <w:pPr/>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Caption1">
    <w:name w:val="caption1"/>
    <w:basedOn w:val="Normal"/>
    <w:next w:val="Normal"/>
    <w:qFormat/>
    <w:pPr>
      <w:spacing w:before="120" w:after="120"/>
    </w:pPr>
    <w:rPr>
      <w:b/>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00"/>
    </w:pPr>
    <w:rPr/>
  </w:style>
  <w:style w:type="paragraph" w:styleId="TOC3">
    <w:name w:val="TOC 3"/>
    <w:basedOn w:val="Normal"/>
    <w:next w:val="Normal"/>
    <w:autoRedefine/>
    <w:uiPriority w:val="39"/>
    <w:pPr>
      <w:ind w:left="400"/>
    </w:pPr>
    <w:rPr/>
  </w:style>
  <w:style w:type="paragraph" w:styleId="TOC4">
    <w:name w:val="TOC 4"/>
    <w:basedOn w:val="Normal"/>
    <w:next w:val="Normal"/>
    <w:autoRedefine/>
    <w:semiHidden/>
    <w:pPr>
      <w:ind w:left="600"/>
    </w:pPr>
    <w:rPr/>
  </w:style>
  <w:style w:type="paragraph" w:styleId="TOC5">
    <w:name w:val="TOC 5"/>
    <w:basedOn w:val="Normal"/>
    <w:next w:val="Normal"/>
    <w:autoRedefine/>
    <w:semiHidden/>
    <w:pPr>
      <w:ind w:left="800"/>
    </w:pPr>
    <w:rPr/>
  </w:style>
  <w:style w:type="paragraph" w:styleId="TOC6">
    <w:name w:val="TOC 6"/>
    <w:basedOn w:val="Normal"/>
    <w:next w:val="Normal"/>
    <w:autoRedefine/>
    <w:semiHidden/>
    <w:pPr>
      <w:ind w:left="1000"/>
    </w:pPr>
    <w:rPr/>
  </w:style>
  <w:style w:type="paragraph" w:styleId="TOC7">
    <w:name w:val="TOC 7"/>
    <w:basedOn w:val="Normal"/>
    <w:next w:val="Normal"/>
    <w:autoRedefine/>
    <w:semiHidden/>
    <w:pPr>
      <w:ind w:left="1200"/>
    </w:pPr>
    <w:rPr/>
  </w:style>
  <w:style w:type="paragraph" w:styleId="TOC8">
    <w:name w:val="TOC 8"/>
    <w:basedOn w:val="Normal"/>
    <w:next w:val="Normal"/>
    <w:autoRedefine/>
    <w:semiHidden/>
    <w:pPr>
      <w:ind w:left="1400"/>
    </w:pPr>
    <w:rPr/>
  </w:style>
  <w:style w:type="paragraph" w:styleId="TOC9">
    <w:name w:val="TOC 9"/>
    <w:basedOn w:val="Normal"/>
    <w:next w:val="Normal"/>
    <w:autoRedefine/>
    <w:semiHidden/>
    <w:pPr>
      <w:ind w:left="1600"/>
    </w:pPr>
    <w:rPr/>
  </w:style>
  <w:style w:type="paragraph" w:styleId="TableofFigures">
    <w:name w:val="Table of Figures"/>
    <w:basedOn w:val="Normal"/>
    <w:next w:val="Normal"/>
    <w:semiHidden/>
    <w:pPr>
      <w:ind w:hanging="400" w:left="400"/>
    </w:pPr>
    <w:rPr/>
  </w:style>
  <w:style w:type="paragraph" w:styleId="Index1">
    <w:name w:val="index 1"/>
    <w:basedOn w:val="Normal"/>
    <w:next w:val="Normal"/>
    <w:autoRedefine/>
    <w:semiHidden/>
    <w:qFormat/>
    <w:pPr>
      <w:ind w:hanging="200" w:left="200"/>
    </w:pPr>
    <w:rPr/>
  </w:style>
  <w:style w:type="paragraph" w:styleId="Index2">
    <w:name w:val="index 2"/>
    <w:basedOn w:val="Normal"/>
    <w:next w:val="Normal"/>
    <w:autoRedefine/>
    <w:semiHidden/>
    <w:qFormat/>
    <w:pPr>
      <w:ind w:hanging="200" w:left="400"/>
    </w:pPr>
    <w:rPr/>
  </w:style>
  <w:style w:type="paragraph" w:styleId="Index3">
    <w:name w:val="index 3"/>
    <w:basedOn w:val="Normal"/>
    <w:next w:val="Normal"/>
    <w:autoRedefine/>
    <w:semiHidden/>
    <w:qFormat/>
    <w:pPr>
      <w:ind w:hanging="200" w:left="600"/>
    </w:pPr>
    <w:rPr/>
  </w:style>
  <w:style w:type="paragraph" w:styleId="Index4">
    <w:name w:val="index 4"/>
    <w:basedOn w:val="Normal"/>
    <w:next w:val="Normal"/>
    <w:autoRedefine/>
    <w:semiHidden/>
    <w:qFormat/>
    <w:pPr>
      <w:ind w:hanging="200" w:left="800"/>
    </w:pPr>
    <w:rPr/>
  </w:style>
  <w:style w:type="paragraph" w:styleId="Index5">
    <w:name w:val="index 5"/>
    <w:basedOn w:val="Normal"/>
    <w:next w:val="Normal"/>
    <w:autoRedefine/>
    <w:semiHidden/>
    <w:qFormat/>
    <w:pPr>
      <w:ind w:hanging="200" w:left="1000"/>
    </w:pPr>
    <w:rPr/>
  </w:style>
  <w:style w:type="paragraph" w:styleId="Index6">
    <w:name w:val="index 6"/>
    <w:basedOn w:val="Normal"/>
    <w:next w:val="Normal"/>
    <w:autoRedefine/>
    <w:semiHidden/>
    <w:qFormat/>
    <w:pPr>
      <w:ind w:hanging="200" w:left="1200"/>
    </w:pPr>
    <w:rPr/>
  </w:style>
  <w:style w:type="paragraph" w:styleId="Index7">
    <w:name w:val="index 7"/>
    <w:basedOn w:val="Normal"/>
    <w:next w:val="Normal"/>
    <w:autoRedefine/>
    <w:semiHidden/>
    <w:qFormat/>
    <w:pPr>
      <w:ind w:hanging="200" w:left="1400"/>
    </w:pPr>
    <w:rPr/>
  </w:style>
  <w:style w:type="paragraph" w:styleId="Index8">
    <w:name w:val="index 8"/>
    <w:basedOn w:val="Normal"/>
    <w:next w:val="Normal"/>
    <w:autoRedefine/>
    <w:semiHidden/>
    <w:qFormat/>
    <w:pPr>
      <w:ind w:hanging="200" w:left="1600"/>
    </w:pPr>
    <w:rPr/>
  </w:style>
  <w:style w:type="paragraph" w:styleId="Index9">
    <w:name w:val="index 9"/>
    <w:basedOn w:val="Normal"/>
    <w:next w:val="Normal"/>
    <w:autoRedefine/>
    <w:semiHidden/>
    <w:qFormat/>
    <w:pPr>
      <w:ind w:hanging="200" w:left="1800"/>
    </w:pPr>
    <w:rPr/>
  </w:style>
  <w:style w:type="paragraph" w:styleId="Indexheading">
    <w:name w:val="index heading"/>
    <w:basedOn w:val="Normal"/>
    <w:next w:val="Index1"/>
    <w:semiHidden/>
    <w:qFormat/>
    <w:pPr/>
    <w:rPr/>
  </w:style>
  <w:style w:type="paragraph" w:styleId="Bang" w:customStyle="1">
    <w:name w:val="Bang"/>
    <w:basedOn w:val="Normal"/>
    <w:autoRedefine/>
    <w:qFormat/>
    <w:rsid w:val="00f946a2"/>
    <w:pPr>
      <w:spacing w:lineRule="auto" w:line="240" w:before="80" w:after="80"/>
    </w:pPr>
    <w:rPr>
      <w:rFonts w:ascii="Tahoma" w:hAnsi="Tahoma" w:cs="Tahoma"/>
      <w:sz w:val="18"/>
      <w:szCs w:val="18"/>
    </w:rPr>
  </w:style>
  <w:style w:type="paragraph" w:styleId="Heading1-NoNumber" w:customStyle="1">
    <w:name w:val="Heading1-NoNumber"/>
    <w:basedOn w:val="Heading1"/>
    <w:qFormat/>
    <w:rsid w:val="007c7ad9"/>
    <w:pPr>
      <w:numPr>
        <w:ilvl w:val="0"/>
        <w:numId w:val="0"/>
      </w:numPr>
      <w:ind w:hanging="431" w:left="431"/>
      <w:jc w:val="center"/>
    </w:pPr>
    <w:rPr>
      <w:sz w:val="28"/>
    </w:rPr>
  </w:style>
  <w:style w:type="paragraph" w:styleId="TableCaption" w:customStyle="1">
    <w:name w:val="TableCaption"/>
    <w:basedOn w:val="NormalIndent"/>
    <w:qFormat/>
    <w:rsid w:val="00f946a2"/>
    <w:pPr>
      <w:widowControl w:val="false"/>
      <w:spacing w:lineRule="auto" w:line="240" w:before="0" w:after="60"/>
      <w:ind w:left="-14" w:right="14"/>
      <w:jc w:val="left"/>
    </w:pPr>
    <w:rPr>
      <w:rFonts w:ascii="Tahoma" w:hAnsi="Tahoma" w:cs="Arial"/>
      <w:b/>
      <w:bCs/>
      <w:sz w:val="21"/>
    </w:rPr>
  </w:style>
  <w:style w:type="paragraph" w:styleId="TableCaptionSmall" w:customStyle="1">
    <w:name w:val="TableCaptionSmall"/>
    <w:basedOn w:val="Normal"/>
    <w:qFormat/>
    <w:rsid w:val="00f946a2"/>
    <w:pPr>
      <w:widowControl w:val="false"/>
      <w:spacing w:lineRule="auto" w:line="360"/>
      <w:jc w:val="center"/>
    </w:pPr>
    <w:rPr>
      <w:rFonts w:ascii="Tahoma" w:hAnsi="Tahoma" w:cs="Tahoma"/>
      <w:b/>
      <w:sz w:val="20"/>
      <w:szCs w:val="24"/>
    </w:rPr>
  </w:style>
  <w:style w:type="paragraph" w:styleId="NormalIndent">
    <w:name w:val="Normal Indent"/>
    <w:basedOn w:val="Normal"/>
    <w:uiPriority w:val="99"/>
    <w:semiHidden/>
    <w:unhideWhenUsed/>
    <w:qFormat/>
    <w:rsid w:val="00f946a2"/>
    <w:pPr>
      <w:ind w:left="720"/>
    </w:pPr>
    <w:rPr/>
  </w:style>
  <w:style w:type="paragraph" w:styleId="BalloonText">
    <w:name w:val="Balloon Text"/>
    <w:basedOn w:val="Normal"/>
    <w:link w:val="BalloonTextChar"/>
    <w:uiPriority w:val="99"/>
    <w:semiHidden/>
    <w:unhideWhenUsed/>
    <w:qFormat/>
    <w:rsid w:val="00c37338"/>
    <w:pPr>
      <w:spacing w:lineRule="auto" w:line="240" w:before="0" w:after="0"/>
    </w:pPr>
    <w:rPr>
      <w:rFonts w:ascii="Lucida Grande" w:hAnsi="Lucida Grande" w:cs="Lucida Grande"/>
      <w:sz w:val="18"/>
      <w:szCs w:val="18"/>
    </w:rPr>
  </w:style>
  <w:style w:type="paragraph" w:styleId="ListParagraph">
    <w:name w:val="List Paragraph"/>
    <w:basedOn w:val="Normal"/>
    <w:uiPriority w:val="34"/>
    <w:qFormat/>
    <w:rsid w:val="0084697f"/>
    <w:pPr>
      <w:spacing w:before="120" w:after="120"/>
      <w:ind w:left="720"/>
      <w:contextualSpacing/>
    </w:pPr>
    <w:rPr>
      <w:rFonts w:ascii="Cambria" w:hAnsi="Cambria" w:cs=".VnTime"/>
      <w:sz w:val="26"/>
      <w:szCs w:val="26"/>
    </w:rPr>
  </w:style>
  <w:style w:type="paragraph" w:styleId="Annotationtext">
    <w:name w:val="annotation text"/>
    <w:basedOn w:val="Normal"/>
    <w:link w:val="CommentTextChar"/>
    <w:uiPriority w:val="99"/>
    <w:unhideWhenUsed/>
    <w:qFormat/>
    <w:rsid w:val="00bb4a23"/>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bb4a23"/>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697f"/>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5164</TotalTime>
  <Application>LibreOffice/7.6.2.1$Linux_X86_64 LibreOffice_project/60$Build-1</Application>
  <AppVersion>15.0000</AppVersion>
  <Pages>14</Pages>
  <Words>1709</Words>
  <Characters>8782</Characters>
  <CharactersWithSpaces>10071</CharactersWithSpaces>
  <Paragraphs>363</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dc:description/>
  <dc:language>en-US</dc:language>
  <cp:lastModifiedBy/>
  <cp:lastPrinted>2016-05-07T17:04:00Z</cp:lastPrinted>
  <dcterms:modified xsi:type="dcterms:W3CDTF">2023-11-02T09:48:24Z</dcterms:modified>
  <cp:revision>184</cp:revision>
  <dc:subject/>
  <dc:title>SDD Template</dc:title>
</cp:coreProperties>
</file>

<file path=docProps/custom.xml><?xml version="1.0" encoding="utf-8"?>
<Properties xmlns="http://schemas.openxmlformats.org/officeDocument/2006/custom-properties" xmlns:vt="http://schemas.openxmlformats.org/officeDocument/2006/docPropsVTypes"/>
</file>