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направления «Документооборот» за сентябрь 2026</w:t>
      </w:r>
    </w:p>
    <w:p>
      <w:r>
        <w:t>Ответственный: А. Иванова (условно).</w:t>
      </w:r>
    </w:p>
    <w:p>
      <w:pPr>
        <w:pStyle w:val="Heading2"/>
      </w:pPr>
      <w:r>
        <w:t>1. Итоги</w:t>
      </w:r>
    </w:p>
    <w:p>
      <w:r>
        <w:t>Выполнено задач: 9 из 12. Трудозатраты: 104 ч.</w:t>
      </w:r>
    </w:p>
    <w:p>
      <w:pPr>
        <w:pStyle w:val="Heading2"/>
      </w:pPr>
      <w:r>
        <w:t>2.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Исполнитель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Обновить регламент согласования</w:t>
            </w:r>
          </w:p>
        </w:tc>
        <w:tc>
          <w:tcPr>
            <w:tcW w:type="dxa" w:w="2160"/>
          </w:tcPr>
          <w:p>
            <w:r>
              <w:t>А. Иванова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2026-09-05</w:t>
            </w:r>
          </w:p>
        </w:tc>
      </w:tr>
      <w:tr>
        <w:tc>
          <w:tcPr>
            <w:tcW w:type="dxa" w:w="2160"/>
          </w:tcPr>
          <w:p>
            <w:r>
              <w:t>Свести замечания юристов</w:t>
            </w:r>
          </w:p>
        </w:tc>
        <w:tc>
          <w:tcPr>
            <w:tcW w:type="dxa" w:w="2160"/>
          </w:tcPr>
          <w:p>
            <w:r>
              <w:t>Б. Петров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</w:tr>
      <w:tr>
        <w:tc>
          <w:tcPr>
            <w:tcW w:type="dxa" w:w="2160"/>
          </w:tcPr>
          <w:p>
            <w:r>
              <w:t>Шаблон листа согласования</w:t>
            </w:r>
          </w:p>
        </w:tc>
        <w:tc>
          <w:tcPr>
            <w:tcW w:type="dxa" w:w="2160"/>
          </w:tcPr>
          <w:p>
            <w:r>
              <w:t>А. Иванова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</w:tr>
      <w:tr>
        <w:tc>
          <w:tcPr>
            <w:tcW w:type="dxa" w:w="2160"/>
          </w:tcPr>
          <w:p>
            <w:r>
              <w:t>Обучение согласующих</w:t>
            </w:r>
          </w:p>
        </w:tc>
        <w:tc>
          <w:tcPr>
            <w:tcW w:type="dxa" w:w="2160"/>
          </w:tcPr>
          <w:p>
            <w:r>
              <w:t>В. Сидорова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</w:tr>
      <w:tr>
        <w:tc>
          <w:tcPr>
            <w:tcW w:type="dxa" w:w="2160"/>
          </w:tcPr>
          <w:p>
            <w:r>
              <w:t>Перенос архива документов</w:t>
            </w:r>
          </w:p>
        </w:tc>
        <w:tc>
          <w:tcPr>
            <w:tcW w:type="dxa" w:w="2160"/>
          </w:tcPr>
          <w:p>
            <w:r>
              <w:t>Г. Кузнецов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2026-09-15</w:t>
            </w:r>
          </w:p>
        </w:tc>
      </w:tr>
      <w:tr>
        <w:tc>
          <w:tcPr>
            <w:tcW w:type="dxa" w:w="2160"/>
          </w:tcPr>
          <w:p>
            <w:r>
              <w:t>Проверка сроков по выборке</w:t>
            </w:r>
          </w:p>
        </w:tc>
        <w:tc>
          <w:tcPr>
            <w:tcW w:type="dxa" w:w="2160"/>
          </w:tcPr>
          <w:p>
            <w:r>
              <w:t>Б. Петров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2026-09-17</w:t>
            </w:r>
          </w:p>
        </w:tc>
      </w:tr>
      <w:tr>
        <w:tc>
          <w:tcPr>
            <w:tcW w:type="dxa" w:w="2160"/>
          </w:tcPr>
          <w:p>
            <w:r>
              <w:t>Памятка для инициаторов</w:t>
            </w:r>
          </w:p>
        </w:tc>
        <w:tc>
          <w:tcPr>
            <w:tcW w:type="dxa" w:w="2160"/>
          </w:tcPr>
          <w:p>
            <w:r>
              <w:t>В. Сидорова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</w:tr>
      <w:tr>
        <w:tc>
          <w:tcPr>
            <w:tcW w:type="dxa" w:w="2160"/>
          </w:tcPr>
          <w:p>
            <w:r>
              <w:t>Настройка уведомлений</w:t>
            </w:r>
          </w:p>
        </w:tc>
        <w:tc>
          <w:tcPr>
            <w:tcW w:type="dxa" w:w="2160"/>
          </w:tcPr>
          <w:p>
            <w:r>
              <w:t>Г. Кузнецов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</w:tr>
      <w:tr>
        <w:tc>
          <w:tcPr>
            <w:tcW w:type="dxa" w:w="2160"/>
          </w:tcPr>
          <w:p>
            <w:r>
              <w:t>Отчёт по срокам за август</w:t>
            </w:r>
          </w:p>
        </w:tc>
        <w:tc>
          <w:tcPr>
            <w:tcW w:type="dxa" w:w="2160"/>
          </w:tcPr>
          <w:p>
            <w:r>
              <w:t>А. Иванова (условно)</w:t>
            </w:r>
          </w:p>
        </w:tc>
        <w:tc>
          <w:tcPr>
            <w:tcW w:type="dxa" w:w="2160"/>
          </w:tcPr>
          <w:p>
            <w:r>
              <w:t>выполнено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</w:tr>
      <w:tr>
        <w:tc>
          <w:tcPr>
            <w:tcW w:type="dxa" w:w="2160"/>
          </w:tcPr>
          <w:p>
            <w:r>
              <w:t>Пилот срочного согласования</w:t>
            </w:r>
          </w:p>
        </w:tc>
        <w:tc>
          <w:tcPr>
            <w:tcW w:type="dxa" w:w="2160"/>
          </w:tcPr>
          <w:p>
            <w:r>
              <w:t>Б. Петров (условно)</w:t>
            </w:r>
          </w:p>
        </w:tc>
        <w:tc>
          <w:tcPr>
            <w:tcW w:type="dxa" w:w="2160"/>
          </w:tcPr>
          <w:p>
            <w:r>
              <w:t>в работе</w:t>
            </w:r>
          </w:p>
        </w:tc>
        <w:tc>
          <w:tcPr>
            <w:tcW w:type="dxa" w:w="2160"/>
          </w:tcPr>
          <w:p>
            <w:r>
              <w:t>2026-10-06</w:t>
            </w:r>
          </w:p>
        </w:tc>
      </w:tr>
      <w:tr>
        <w:tc>
          <w:tcPr>
            <w:tcW w:type="dxa" w:w="2160"/>
          </w:tcPr>
          <w:p>
            <w:r>
              <w:t>Реестр типовых документов</w:t>
            </w:r>
          </w:p>
        </w:tc>
        <w:tc>
          <w:tcPr>
            <w:tcW w:type="dxa" w:w="2160"/>
          </w:tcPr>
          <w:p>
            <w:r>
              <w:t>В. Сидорова (условно)</w:t>
            </w:r>
          </w:p>
        </w:tc>
        <w:tc>
          <w:tcPr>
            <w:tcW w:type="dxa" w:w="2160"/>
          </w:tcPr>
          <w:p>
            <w:r>
              <w:t>в работе</w:t>
            </w:r>
          </w:p>
        </w:tc>
        <w:tc>
          <w:tcPr>
            <w:tcW w:type="dxa" w:w="2160"/>
          </w:tcPr>
          <w:p>
            <w:r>
              <w:t>2026-10-09</w:t>
            </w:r>
          </w:p>
        </w:tc>
      </w:tr>
      <w:tr>
        <w:tc>
          <w:tcPr>
            <w:tcW w:type="dxa" w:w="2160"/>
          </w:tcPr>
          <w:p>
            <w:r>
              <w:t>Опрос инициаторов</w:t>
            </w:r>
          </w:p>
        </w:tc>
        <w:tc>
          <w:tcPr>
            <w:tcW w:type="dxa" w:w="2160"/>
          </w:tcPr>
          <w:p>
            <w:r>
              <w:t>Г. Кузнецов (условно)</w:t>
            </w:r>
          </w:p>
        </w:tc>
        <w:tc>
          <w:tcPr>
            <w:tcW w:type="dxa" w:w="2160"/>
          </w:tcPr>
          <w:p>
            <w:r>
              <w:t>не начато</w:t>
            </w:r>
          </w:p>
        </w:tc>
        <w:tc>
          <w:tcPr>
            <w:tcW w:type="dxa" w:w="2160"/>
          </w:tcPr>
          <w:p>
            <w:r>
              <w:t>2026-10-15</w:t>
            </w:r>
          </w:p>
        </w:tc>
      </w:tr>
    </w:tbl>
    <w:p>
      <w:pPr>
        <w:pStyle w:val="Heading2"/>
      </w:pPr>
      <w:r>
        <w:t>3. Бюджет</w:t>
      </w:r>
    </w:p>
    <w:p>
      <w:r>
        <w:t>План: 650 тыс. руб., факт: 565 тыс. руб.</w:t>
      </w:r>
    </w:p>
    <w:p>
      <w:pPr>
        <w:pStyle w:val="Heading2"/>
      </w:pPr>
      <w:r>
        <w:t>4. Риски</w:t>
      </w:r>
    </w:p>
    <w:p>
      <w:r>
        <w:t>Пилот срочного согласования сдвинут на октябрь; перенос архива вышел за план по бюджету.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