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8"/>
        </w:rPr>
        <w:t>УТВЕРЖДЕНА</w:t>
      </w:r>
    </w:p>
    <w:p>
      <w:r>
        <w:rPr>
          <w:rFonts w:ascii="Times New Roman" w:hAnsi="Times New Roman"/>
          <w:b w:val="0"/>
          <w:i w:val="0"/>
          <w:sz w:val="28"/>
        </w:rPr>
        <w:t>приказом Росстата</w:t>
      </w:r>
    </w:p>
    <w:p>
      <w:r>
        <w:rPr>
          <w:rFonts w:ascii="Times New Roman" w:hAnsi="Times New Roman"/>
          <w:b w:val="0"/>
          <w:i w:val="0"/>
          <w:sz w:val="28"/>
        </w:rPr>
        <w:t>от ______2026 №___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Официальная статистическая методология формирования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официальной статистической информации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«</w:t>
      </w:r>
      <w:r>
        <w:rPr>
          <w:rFonts w:ascii="Times New Roman" w:hAnsi="Times New Roman"/>
          <w:b/>
          <w:i w:val="0"/>
          <w:sz w:val="28"/>
        </w:rPr>
        <w:t>расчета выпуска товаров и услуг и индекса физического объема выпуска товаров и услуг по видам экономической деятельности «Деятельность по предоставлению продуктов питания и напитков» и «Ремонт предметов личного пользования и хозяйственно-бытового назначения»</w:t>
      </w:r>
      <w:r>
        <w:rPr>
          <w:rFonts w:ascii="Times New Roman" w:hAnsi="Times New Roman"/>
          <w:b/>
          <w:i w:val="0"/>
          <w:sz w:val="28"/>
        </w:rPr>
        <w:t>»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I. Общие положения</w:t>
      </w:r>
    </w:p>
    <w:p>
      <w:r>
        <w:rPr>
          <w:rFonts w:ascii="Times New Roman" w:hAnsi="Times New Roman"/>
          <w:b w:val="0"/>
          <w:i w:val="0"/>
          <w:sz w:val="28"/>
        </w:rPr>
        <w:t>1.1. Официальная статистическая методология формирования официальной статистической информацию «</w:t>
      </w:r>
      <w:r>
        <w:rPr>
          <w:rFonts w:ascii="Times New Roman" w:hAnsi="Times New Roman"/>
          <w:b w:val="0"/>
          <w:i w:val="0"/>
          <w:sz w:val="28"/>
        </w:rPr>
        <w:t>расчета выпуска товаров и услуг и индекса физического объема выпуска товаров и услуг по видам экономической деятельности «Деятельность по предоставлению продуктов питания и напитков» и «Ремонт предметов личного пользования и хозяйственно-бытового назначения»</w:t>
      </w:r>
      <w:r>
        <w:rPr>
          <w:rFonts w:ascii="Times New Roman" w:hAnsi="Times New Roman"/>
          <w:b w:val="0"/>
          <w:i w:val="0"/>
          <w:sz w:val="28"/>
        </w:rPr>
        <w:t xml:space="preserve">» (далее – Методология) разработана в соответствии с частью 1 статьи 7 и принципами официального статистического учета, определенными статьей 4 Федерального закона от 29 ноября 2007 г. № 282-ФЗ «Об официальном статистическом учете и системе государственной статистики в Российской Федерации», </w:t>
      </w:r>
      <w:r>
        <w:rPr>
          <w:rFonts w:ascii="Times New Roman" w:hAnsi="Times New Roman"/>
          <w:b w:val="0"/>
          <w:i w:val="0"/>
          <w:sz w:val="28"/>
        </w:rPr>
        <w:t>подпунктом 5.2</w:t>
      </w:r>
      <w:r>
        <w:rPr>
          <w:rFonts w:ascii="Times New Roman" w:hAnsi="Times New Roman"/>
          <w:b w:val="0"/>
          <w:i w:val="0"/>
          <w:sz w:val="28"/>
        </w:rPr>
        <w:t xml:space="preserve"> пункта 5 Положения о Федеральной службе государственной статистики, утвержденного постановлением Правительства Российской Федерации от 2 июня 2008 г. № 420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 xml:space="preserve">1.2. Настоящая Методология определяет порядок формирования официальной статистической информации (наименование информации должно соответствовать названию Методологии), характеризующей </w:t>
      </w:r>
      <w:r>
        <w:rPr>
          <w:rFonts w:ascii="Times New Roman" w:hAnsi="Times New Roman"/>
          <w:b w:val="0"/>
          <w:i w:val="0"/>
          <w:sz w:val="28"/>
        </w:rPr>
        <w:t>объем выпуска товаров и услуг и его динамику по видам экономической деятельности «Деятельность по предоставлению продуктов питания и напитков» и «Ремонт предметов личного пользования и хозяйственно-бытового назначения»</w:t>
      </w:r>
      <w:r>
        <w:rPr>
          <w:rFonts w:ascii="Times New Roman" w:hAnsi="Times New Roman"/>
          <w:b w:val="0"/>
          <w:i w:val="0"/>
          <w:sz w:val="28"/>
        </w:rPr>
        <w:t xml:space="preserve"> в целях </w:t>
      </w:r>
      <w:r>
        <w:rPr>
          <w:rFonts w:ascii="Times New Roman" w:hAnsi="Times New Roman"/>
          <w:b w:val="0"/>
          <w:i w:val="0"/>
          <w:sz w:val="28"/>
        </w:rPr>
        <w:t>формирования валового внутреннего продукта и валового регионального продукта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 xml:space="preserve">1.3. Формирование официальной статистической информации осуществляется в соответствии с </w:t>
      </w:r>
      <w:r>
        <w:rPr>
          <w:rFonts w:ascii="Times New Roman" w:hAnsi="Times New Roman"/>
          <w:b w:val="0"/>
          <w:i w:val="0"/>
          <w:sz w:val="28"/>
        </w:rPr>
        <w:t>позициями 1.2.2., 1.2.6.</w:t>
      </w:r>
      <w:r>
        <w:rPr>
          <w:rFonts w:ascii="Times New Roman" w:hAnsi="Times New Roman"/>
          <w:b w:val="0"/>
          <w:i w:val="0"/>
          <w:sz w:val="28"/>
        </w:rPr>
        <w:t xml:space="preserve"> Федерального плана статистических работ, утвержденного распоряжением Правительства Российской Федерации от 06.05.2008 № 671-р (далее – ФПСР).</w:t>
      </w:r>
    </w:p>
    <w:p>
      <w:r>
        <w:rPr>
          <w:rFonts w:ascii="Times New Roman" w:hAnsi="Times New Roman"/>
          <w:b w:val="0"/>
          <w:i w:val="0"/>
          <w:sz w:val="28"/>
        </w:rPr>
        <w:t>1.4. Субъектом официального статистического учета, ответственным за формирование и предоставление официальной статистической информации, является Федеральная служба государственной статистики (Росстат).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II. Условные обозначения, сокращения</w:t>
      </w:r>
    </w:p>
    <w:p>
      <w:r>
        <w:rPr>
          <w:rFonts w:ascii="Times New Roman" w:hAnsi="Times New Roman"/>
          <w:b w:val="0"/>
          <w:i w:val="0"/>
          <w:sz w:val="28"/>
        </w:rPr>
        <w:t>2.1. В Методологии применяются условные обозначения и сокращения:</w:t>
      </w:r>
    </w:p>
    <w:p>
      <w:r>
        <w:rPr>
          <w:rFonts w:ascii="Times New Roman" w:hAnsi="Times New Roman"/>
          <w:b w:val="0"/>
          <w:i w:val="0"/>
          <w:sz w:val="28"/>
        </w:rPr>
        <w:t>проц – процент;</w:t>
        <w:br/>
        <w:t>тыс руб – тысяча рублей.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III. Основные понятия и определения</w:t>
      </w:r>
    </w:p>
    <w:p>
      <w:r>
        <w:rPr>
          <w:rFonts w:ascii="Times New Roman" w:hAnsi="Times New Roman"/>
          <w:b w:val="0"/>
          <w:i w:val="0"/>
          <w:sz w:val="28"/>
        </w:rPr>
        <w:t xml:space="preserve">3.1. Все используемые в настоящей Методологии понятия и определения приводятся исключительно в целях формирования официальной статистической информации </w:t>
      </w:r>
      <w:r>
        <w:rPr>
          <w:rFonts w:ascii="Times New Roman" w:hAnsi="Times New Roman"/>
          <w:b w:val="0"/>
          <w:i w:val="0"/>
          <w:sz w:val="28"/>
        </w:rPr>
        <w:t>об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объеме выпуска товаров и услуг по видам экономической деятельности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>3.2. Для целей настоящей Методологии используются следующие понятия и определения:</w:t>
      </w:r>
    </w:p>
    <w:p>
      <w:r>
        <w:rPr>
          <w:rFonts w:ascii="Times New Roman" w:hAnsi="Times New Roman"/>
          <w:b w:val="0"/>
          <w:i w:val="0"/>
          <w:sz w:val="28"/>
        </w:rPr>
        <w:t>выпуск – стоимость выполненных работ и услуг по предоставлению продуктов питания и напитков и по ремонту предметов личного пользования и хозяйственно-бытового назначения собственными силами;</w:t>
        <w:br/>
        <w:t>индекс физического объема выпуска товаров и услуг – относительный показатель, характеризующий изменение физического объема выпуска товаров и услуг за сравниваемые периоды, с исключением влияния изменения цен;</w:t>
        <w:br/>
        <w:t>индекс-дефлятор – относительный статистический показатель, характеризующий изменение цен за сравниваемые периоды;</w:t>
        <w:br/>
        <w:t>институциональный сектор «Нефинансовые корпорации» – институциональные единицы, основной функцией которых является производство товаров и услуг с целью продажи их на рынке и получения прибыли.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IV. Основные показатели</w:t>
      </w:r>
    </w:p>
    <w:p>
      <w:r>
        <w:rPr>
          <w:rFonts w:ascii="Times New Roman" w:hAnsi="Times New Roman"/>
          <w:b w:val="0"/>
          <w:i w:val="0"/>
          <w:sz w:val="28"/>
        </w:rPr>
        <w:t xml:space="preserve">4.1. В соответствии с настоящей Методологией формируется официальная статистическая информация по </w:t>
      </w:r>
      <w:r>
        <w:rPr>
          <w:rFonts w:ascii="Times New Roman" w:hAnsi="Times New Roman"/>
          <w:b w:val="0"/>
          <w:i w:val="0"/>
          <w:sz w:val="28"/>
        </w:rPr>
        <w:t>показателям</w:t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r>
        <w:rPr>
          <w:rFonts w:ascii="Times New Roman" w:hAnsi="Times New Roman"/>
          <w:b w:val="0"/>
          <w:i w:val="0"/>
          <w:sz w:val="28"/>
        </w:rPr>
        <w:t>Выпуск товаров и услуг</w:t>
      </w:r>
      <w:r>
        <w:rPr>
          <w:rFonts w:ascii="Times New Roman" w:hAnsi="Times New Roman"/>
          <w:b w:val="0"/>
          <w:i w:val="0"/>
          <w:sz w:val="28"/>
        </w:rPr>
        <w:t xml:space="preserve"> (код по ОКЕИ - </w:t>
      </w:r>
      <w:r>
        <w:rPr>
          <w:rFonts w:ascii="Times New Roman" w:hAnsi="Times New Roman"/>
          <w:b w:val="0"/>
          <w:i w:val="0"/>
          <w:sz w:val="28"/>
        </w:rPr>
        <w:t>384</w:t>
      </w:r>
      <w:r>
        <w:rPr>
          <w:rFonts w:ascii="Times New Roman" w:hAnsi="Times New Roman"/>
          <w:b w:val="0"/>
          <w:i w:val="0"/>
          <w:sz w:val="28"/>
        </w:rPr>
        <w:t>)</w:t>
      </w:r>
      <w:r>
        <w:rPr>
          <w:rFonts w:ascii="Times New Roman" w:hAnsi="Times New Roman"/>
          <w:b w:val="0"/>
          <w:i w:val="0"/>
          <w:sz w:val="28"/>
        </w:rPr>
        <w:t>;</w:t>
      </w:r>
    </w:p>
    <w:p>
      <w:r>
        <w:rPr>
          <w:rFonts w:ascii="Times New Roman" w:hAnsi="Times New Roman"/>
          <w:b w:val="0"/>
          <w:i w:val="0"/>
          <w:sz w:val="28"/>
        </w:rPr>
        <w:t>Индекс физического объема выпуска товаров и услуг</w:t>
      </w:r>
      <w:r>
        <w:rPr>
          <w:rFonts w:ascii="Times New Roman" w:hAnsi="Times New Roman"/>
          <w:b w:val="0"/>
          <w:i w:val="0"/>
          <w:sz w:val="28"/>
        </w:rPr>
        <w:t xml:space="preserve"> (код по ОКЕИ - </w:t>
      </w:r>
      <w:r>
        <w:rPr>
          <w:rFonts w:ascii="Times New Roman" w:hAnsi="Times New Roman"/>
          <w:b w:val="0"/>
          <w:i w:val="0"/>
          <w:sz w:val="28"/>
        </w:rPr>
        <w:t>744</w:t>
      </w:r>
      <w:r>
        <w:rPr>
          <w:rFonts w:ascii="Times New Roman" w:hAnsi="Times New Roman"/>
          <w:b w:val="0"/>
          <w:i w:val="0"/>
          <w:sz w:val="28"/>
        </w:rPr>
        <w:t>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 xml:space="preserve">4.2. Расчет </w:t>
      </w:r>
      <w:r>
        <w:rPr>
          <w:rFonts w:ascii="Times New Roman" w:hAnsi="Times New Roman"/>
          <w:b w:val="0"/>
          <w:i w:val="0"/>
          <w:sz w:val="28"/>
        </w:rPr>
        <w:t>показателей</w:t>
      </w:r>
      <w:r>
        <w:rPr>
          <w:rFonts w:ascii="Times New Roman" w:hAnsi="Times New Roman"/>
          <w:b w:val="0"/>
          <w:i w:val="0"/>
          <w:sz w:val="28"/>
        </w:rPr>
        <w:t xml:space="preserve"> осуществляется </w:t>
      </w:r>
      <w:r>
        <w:rPr>
          <w:rFonts w:ascii="Times New Roman" w:hAnsi="Times New Roman"/>
          <w:b w:val="0"/>
          <w:i w:val="0"/>
          <w:sz w:val="28"/>
        </w:rPr>
        <w:t>по Российской Федерации и субъектам Российской Федерации, по видам экономической деятельности 56 и 95.2 ОКВЭД2 – ежеквартально, ежегодно</w:t>
      </w:r>
      <w:r>
        <w:rPr>
          <w:rFonts w:ascii="Times New Roman" w:hAnsi="Times New Roman"/>
          <w:b w:val="0"/>
          <w:i w:val="0"/>
          <w:sz w:val="28"/>
        </w:rPr>
        <w:t>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V. Источники набора данных, информации</w:t>
      </w:r>
    </w:p>
    <w:p>
      <w:r>
        <w:rPr>
          <w:rFonts w:ascii="Times New Roman" w:hAnsi="Times New Roman"/>
          <w:b w:val="0"/>
          <w:i w:val="0"/>
          <w:sz w:val="28"/>
        </w:rPr>
        <w:t xml:space="preserve">5.1. </w:t>
      </w:r>
      <w:r>
        <w:rPr>
          <w:rFonts w:ascii="Times New Roman" w:hAnsi="Times New Roman"/>
          <w:b w:val="0"/>
          <w:i w:val="0"/>
          <w:sz w:val="28"/>
        </w:rPr>
        <w:t>Источниками информации, используемыми в настоящей Методологии, являются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агрегированные данные федеральных статистических наблюдений по формам федерального статистического наблюдения № 1-предприятие «Основные сведения о деятельности организации», № ПМ «Сведения об основных показателях деятельности малого предприятия», № МП (микро) «Сведения об основных показателях деятельности микропредприятия»;</w:t>
        <w:br/>
        <w:t>официальная статистическая информация по показателю «Индексы потребительских цен (тарифов) на товары и услуги»;</w:t>
        <w:br/>
        <w:t>агрегированные данные формы бухгалтерской отчетности организаций «Отчет о финансовых результатах».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 xml:space="preserve">5.2. </w:t>
      </w:r>
      <w:r>
        <w:rPr>
          <w:rFonts w:ascii="Times New Roman" w:hAnsi="Times New Roman"/>
          <w:b w:val="0"/>
          <w:i w:val="0"/>
          <w:sz w:val="28"/>
        </w:rPr>
        <w:t>Сведения по форме «</w:t>
      </w:r>
      <w:r>
        <w:rPr>
          <w:rFonts w:ascii="Times New Roman" w:hAnsi="Times New Roman"/>
          <w:b w:val="0"/>
          <w:i w:val="0"/>
          <w:sz w:val="28"/>
        </w:rPr>
        <w:t>1-предприятие</w:t>
      </w:r>
      <w:r>
        <w:rPr>
          <w:rFonts w:ascii="Times New Roman" w:hAnsi="Times New Roman"/>
          <w:b w:val="0"/>
          <w:i w:val="0"/>
          <w:sz w:val="28"/>
        </w:rPr>
        <w:t xml:space="preserve">» предоставляют </w:t>
      </w:r>
      <w:r>
        <w:rPr>
          <w:rFonts w:ascii="Times New Roman" w:hAnsi="Times New Roman"/>
          <w:b w:val="0"/>
          <w:i w:val="0"/>
          <w:sz w:val="28"/>
        </w:rPr>
        <w:t>Росстат</w:t>
      </w:r>
      <w:r>
        <w:rPr>
          <w:rFonts w:ascii="Times New Roman" w:hAnsi="Times New Roman"/>
          <w:b w:val="0"/>
          <w:i w:val="0"/>
          <w:sz w:val="28"/>
        </w:rPr>
        <w:t xml:space="preserve"> в срок, указанный на бланке формы.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VI. Методологические основы, алгоритм формирования и формулы расчета статистических показателей</w:t>
      </w:r>
    </w:p>
    <w:p>
      <w:r>
        <w:rPr>
          <w:rFonts w:ascii="Times New Roman" w:hAnsi="Times New Roman"/>
          <w:b w:val="0"/>
          <w:i w:val="0"/>
          <w:sz w:val="28"/>
        </w:rPr>
        <w:t>6.2. При формировании статистических показателей используются общероссийские классификаторы и справочники:</w:t>
      </w:r>
    </w:p>
    <w:p>
      <w:r>
        <w:rPr>
          <w:rFonts w:ascii="Times New Roman" w:hAnsi="Times New Roman"/>
          <w:b w:val="0"/>
          <w:i w:val="0"/>
          <w:sz w:val="28"/>
        </w:rPr>
        <w:t>Общероссийский классификатор видов экономической деятельности (ОКВЭД2) ОК 029-2014 (КДЕС Ред. 2) содержит записи всех группировок видов экономической деятельности, представленных иерархически. Для идентификации группировок каждая запись классификатора имеет кодовое обозначение, состоящее из цифр — от двух до шести — с последовательным методом кодирования.</w:t>
      </w:r>
    </w:p>
    <w:p>
      <w:r>
        <w:rPr>
          <w:rFonts w:ascii="Times New Roman" w:hAnsi="Times New Roman"/>
          <w:b w:val="0"/>
          <w:i w:val="0"/>
          <w:sz w:val="28"/>
        </w:rPr>
        <w:t>Общероссийский классификатор единиц измерения (ОКЕИ) ОК 015-94 предназначен для количественной оценки показателей и обеспечения единства измерений. Идентификационный код единицы измерения представляет собой трёхзначный или четырёхзначный цифровой десятичный код, присвоенный по порядковой системе кодирования.</w:t>
      </w:r>
    </w:p>
    <w:p>
      <w:r>
        <w:rPr>
          <w:rFonts w:ascii="Times New Roman" w:hAnsi="Times New Roman"/>
          <w:b w:val="0"/>
          <w:i w:val="0"/>
          <w:sz w:val="28"/>
        </w:rPr>
        <w:t>Общероссийский классификатор объектов административно-территориального деления (ОКАТО) ОК 019-95 предназначен для обеспечения сопоставимости и автоматизированной обработки информации в разрезах административно-территориального деления и используется для формирования показателей по субъектам Российской Федерации.</w:t>
      </w:r>
    </w:p>
    <w:p>
      <w:r>
        <w:rPr>
          <w:rFonts w:ascii="Times New Roman" w:hAnsi="Times New Roman"/>
          <w:b w:val="0"/>
          <w:i w:val="0"/>
          <w:sz w:val="28"/>
        </w:rPr>
        <w:t>6.2. Расчёт показателя «Выпуск товаров и услуг» (код по ОКЕИ — 384) (Oy) осуществляется по формуле:</w:t>
      </w:r>
    </w:p>
    <w:p>
      <w:pPr>
        <w:tabs>
          <w:tab w:pos="4680" w:val="center"/>
          <w:tab w:pos="9360" w:val="right"/>
        </w:tabs>
      </w:pPr>
      <w:r>
        <w:tab/>
      </w:r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  <w:vertAlign w:val="subscript"/>
        </w:rPr>
        <w:t>NK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  <w:vertAlign w:val="subscript"/>
        </w:rPr>
        <w:t>DH</w:t>
      </w:r>
      <w:r>
        <w:tab/>
      </w:r>
      <w:r>
        <w:rPr>
          <w:rFonts w:ascii="Times New Roman" w:hAnsi="Times New Roman"/>
          <w:b w:val="0"/>
          <w:i w:val="0"/>
          <w:sz w:val="28"/>
        </w:rPr>
        <w:t>(1)</w:t>
      </w:r>
    </w:p>
    <w:p>
      <w:r>
        <w:rPr>
          <w:rFonts w:ascii="Times New Roman" w:hAnsi="Times New Roman"/>
          <w:b w:val="0"/>
          <w:i w:val="0"/>
          <w:sz w:val="28"/>
        </w:rPr>
        <w:t>где</w:t>
      </w:r>
    </w:p>
    <w:p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л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ч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л</w:t>
      </w:r>
      <w:r>
        <w:rPr>
          <w:rFonts w:ascii="Times New Roman" w:hAnsi="Times New Roman"/>
          <w:sz w:val="28"/>
        </w:rPr>
        <w:t>ь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ч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щ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</w:t>
      </w:r>
      <w:r>
        <w:rPr>
          <w:rFonts w:ascii="Times New Roman" w:hAnsi="Times New Roman"/>
          <w:i/>
          <w:sz w:val="28"/>
          <w:vertAlign w:val="subscript"/>
        </w:rPr>
        <w:t>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б</w:t>
      </w:r>
      <w:r>
        <w:rPr>
          <w:rFonts w:ascii="Times New Roman" w:hAnsi="Times New Roman"/>
          <w:sz w:val="28"/>
        </w:rPr>
        <w:t>;</w:t>
      </w:r>
    </w:p>
    <w:p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  <w:vertAlign w:val="subscript"/>
        </w:rPr>
        <w:t>NK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л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ф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ц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ч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щ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</w:t>
      </w:r>
      <w:r>
        <w:rPr>
          <w:rFonts w:ascii="Times New Roman" w:hAnsi="Times New Roman"/>
          <w:i/>
          <w:sz w:val="28"/>
          <w:vertAlign w:val="subscript"/>
        </w:rPr>
        <w:t>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б</w:t>
      </w:r>
      <w:r>
        <w:rPr>
          <w:rFonts w:ascii="Times New Roman" w:hAnsi="Times New Roman"/>
          <w:sz w:val="28"/>
        </w:rPr>
        <w:t>;</w:t>
      </w:r>
    </w:p>
    <w:p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  <w:vertAlign w:val="subscript"/>
        </w:rPr>
        <w:t>DH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л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ш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ч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щ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</w:t>
      </w:r>
      <w:r>
        <w:rPr>
          <w:rFonts w:ascii="Times New Roman" w:hAnsi="Times New Roman"/>
          <w:i/>
          <w:sz w:val="28"/>
          <w:vertAlign w:val="subscript"/>
        </w:rPr>
        <w:t>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>б</w:t>
      </w:r>
      <w:r>
        <w:rPr>
          <w:rFonts w:ascii="Times New Roman" w:hAnsi="Times New Roman"/>
          <w:sz w:val="28"/>
        </w:rPr>
        <w:t>;</w:t>
      </w:r>
    </w:p>
    <w:p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ч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;</w:t>
      </w:r>
    </w:p>
    <w:p>
      <w:r>
        <w:rPr>
          <w:rFonts w:ascii="Times New Roman" w:hAnsi="Times New Roman"/>
          <w:i/>
          <w:sz w:val="28"/>
        </w:rPr>
        <w:t>j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Э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Э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>6.3. Расчёт показателя «Индекс физического объема выпуска товаров и услуг» (код по ОКЕИ — 744) (I) осуществляется по формуле:</w:t>
      </w:r>
    </w:p>
    <w:p>
      <w:pPr>
        <w:tabs>
          <w:tab w:pos="4680" w:val="center"/>
          <w:tab w:pos="9360" w:val="right"/>
        </w:tabs>
      </w:pPr>
      <w:r>
        <w:tab/>
      </w:r>
      <w:r>
        <w:rPr>
          <w:rFonts w:ascii="Times New Roman" w:hAnsi="Times New Roman"/>
          <w:b w:val="0"/>
          <w:i/>
          <w:sz w:val="28"/>
        </w:rPr>
        <w:t>Требует заполнение в Word</w:t>
      </w:r>
      <w:r>
        <w:tab/>
      </w:r>
      <w:r>
        <w:rPr>
          <w:rFonts w:ascii="Times New Roman" w:hAnsi="Times New Roman"/>
          <w:b w:val="0"/>
          <w:i w:val="0"/>
          <w:sz w:val="28"/>
        </w:rPr>
        <w:t>(2)</w:t>
      </w:r>
    </w:p>
    <w:p>
      <w:r>
        <w:rPr>
          <w:rFonts w:ascii="Times New Roman" w:hAnsi="Times New Roman"/>
          <w:b w:val="0"/>
          <w:i w:val="0"/>
          <w:sz w:val="28"/>
        </w:rPr>
        <w:t>где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VII. Порядок уточнения и предоставления (распространения) официальной статистической информации</w:t>
      </w:r>
    </w:p>
    <w:p>
      <w:r>
        <w:rPr>
          <w:rFonts w:ascii="Times New Roman" w:hAnsi="Times New Roman"/>
          <w:b w:val="0"/>
          <w:i w:val="0"/>
          <w:sz w:val="28"/>
        </w:rPr>
        <w:t>7.1. Официальная статистическая информация по показателям размещается в информационно-телекоммуникационной сети «Интернет»:</w:t>
      </w:r>
    </w:p>
    <w:p>
      <w:r>
        <w:rPr>
          <w:rFonts w:ascii="Times New Roman" w:hAnsi="Times New Roman"/>
          <w:b w:val="0"/>
          <w:i w:val="0"/>
          <w:sz w:val="28"/>
        </w:rPr>
        <w:t xml:space="preserve">в Единой межведомственной информационно-статистической системе (ЕМИСС) по адресу: </w:t>
      </w:r>
      <w:r>
        <w:rPr>
          <w:rFonts w:ascii="Times New Roman" w:hAnsi="Times New Roman"/>
          <w:b w:val="0"/>
          <w:i w:val="0"/>
          <w:sz w:val="28"/>
        </w:rPr>
        <w:t>https://www.fedstat.ru/indicator/12345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/>
          <w:b w:val="0"/>
          <w:i w:val="0"/>
          <w:sz w:val="28"/>
        </w:rPr>
        <w:t xml:space="preserve">7.2. Предоставление (распространение) информации по показателю осуществляется в сроки согласно </w:t>
      </w:r>
      <w:r>
        <w:rPr>
          <w:rFonts w:ascii="Times New Roman" w:hAnsi="Times New Roman"/>
          <w:b w:val="0"/>
          <w:i w:val="0"/>
          <w:sz w:val="28"/>
        </w:rPr>
        <w:t>позициям 1.2.2., 1.2.6. ФПСР</w:t>
      </w:r>
      <w:r>
        <w:rPr>
          <w:rFonts w:ascii="Times New Roman" w:hAnsi="Times New Roman"/>
          <w:b w:val="0"/>
          <w:i w:val="0"/>
          <w:sz w:val="28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