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 to do list langkah-langkah processing end-to-end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identifikasi tipe data setiap kolom ✅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b. analisis dasar kolom numerik dan kolom kategorik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belum handling hasil analisis visualisasi (numerik maupun kategorik)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Belum mengangani outlier pada userRatingCount, adSpent, appAge,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belum handling imbalance (numerik, kategorik, target)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to do list kolom numerik untuk persiapan xg boost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to do list kolom kategorik untuk persiapan xgboost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478223" cy="29575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8223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Encoding kolom kategorik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Label encoding untuk data ordinal (dengan urutan)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hot encoding untuk data nominal (tanpa urutan)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Binary encoding jika kategori unik &gt; 10: developerCountry,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Hapus kolom dengan varians rendah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 DO LIST lebih jauh (kalo masih ada waktu dan kalo dibutuhkan aja)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engineering: bikin fitur baru bds fitur-fitur yg sudah ada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