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2287" w14:textId="77777777" w:rsidR="008B1F95" w:rsidRPr="008B1F95" w:rsidRDefault="008B1F95" w:rsidP="008B1F95">
      <w:pPr>
        <w:pStyle w:val="Heading2"/>
        <w:spacing w:before="40" w:after="40" w:line="240" w:lineRule="auto"/>
        <w:rPr>
          <w:rFonts w:eastAsia="Times New Roman"/>
        </w:rPr>
      </w:pPr>
      <w:r w:rsidRPr="008B1F95">
        <w:rPr>
          <w:rFonts w:eastAsia="Times New Roman"/>
        </w:rPr>
        <w:t>Overview</w:t>
      </w:r>
    </w:p>
    <w:p w14:paraId="317C703B" w14:textId="77777777" w:rsidR="008B1F95" w:rsidRPr="008B1F95" w:rsidRDefault="008B1F95" w:rsidP="008B1F95">
      <w:pPr>
        <w:spacing w:before="40" w:after="40" w:line="240" w:lineRule="auto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8B1F95">
        <w:rPr>
          <w:rFonts w:eastAsia="Times New Roman" w:cs="Times New Roman"/>
          <w:kern w:val="0"/>
          <w:sz w:val="21"/>
          <w:szCs w:val="21"/>
          <w14:ligatures w14:val="none"/>
        </w:rPr>
        <w:t>This architecture supports an Early Warning System for food security monitoring by ingesting and processing real-time and batch data (e.g., satellite imagery, economic indicators, conflict data, weather forecasts). The design emphasizes decoupled, event-driven processing, high availability, and secure multi-region deployment, with flexibility to integrate additional data sources over time.</w:t>
      </w:r>
    </w:p>
    <w:p w14:paraId="4192CB5B" w14:textId="379040D8" w:rsidR="008B1F95" w:rsidRDefault="006D492D" w:rsidP="008B1F95">
      <w:pPr>
        <w:spacing w:before="40" w:after="4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6D492D">
        <w:rPr>
          <w:rFonts w:eastAsia="Times New Roman" w:cs="Times New Roman"/>
          <w:noProof/>
          <w:kern w:val="0"/>
        </w:rPr>
        <w:pict w14:anchorId="34146F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88B4DD9" w14:textId="212EC89F" w:rsidR="008B1F95" w:rsidRDefault="00126B46" w:rsidP="008B1F95">
      <w:pPr>
        <w:pStyle w:val="Heading2"/>
        <w:spacing w:before="40" w:after="40" w:line="240" w:lineRule="auto"/>
        <w:rPr>
          <w:rFonts w:eastAsia="Times New Roman"/>
        </w:rPr>
      </w:pPr>
      <w:r>
        <w:rPr>
          <w:rFonts w:eastAsia="Times New Roman"/>
        </w:rPr>
        <w:t>System Architecture Diagram</w:t>
      </w:r>
    </w:p>
    <w:p w14:paraId="379091BD" w14:textId="580CF700" w:rsidR="00126B46" w:rsidRPr="00126B46" w:rsidRDefault="00126B46" w:rsidP="00126B46">
      <w:r w:rsidRPr="008B1F95">
        <w:drawing>
          <wp:inline distT="0" distB="0" distL="0" distR="0" wp14:anchorId="046CA1A8" wp14:editId="31D6962C">
            <wp:extent cx="7088199" cy="3570051"/>
            <wp:effectExtent l="12700" t="12700" r="11430" b="11430"/>
            <wp:docPr id="66434093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40937" name="Picture 1" descr="A diagram of a network&#10;&#10;AI-generated content may be incorrect."/>
                    <pic:cNvPicPr/>
                  </pic:nvPicPr>
                  <pic:blipFill rotWithShape="1">
                    <a:blip r:embed="rId5"/>
                    <a:srcRect l="3963"/>
                    <a:stretch/>
                  </pic:blipFill>
                  <pic:spPr bwMode="auto">
                    <a:xfrm>
                      <a:off x="0" y="0"/>
                      <a:ext cx="7121930" cy="35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C973A" w14:textId="77777777" w:rsidR="00126B46" w:rsidRDefault="006D492D" w:rsidP="00126B46">
      <w:pPr>
        <w:spacing w:before="40" w:after="40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6D492D">
        <w:rPr>
          <w:rFonts w:eastAsia="Times New Roman" w:cs="Times New Roman"/>
          <w:noProof/>
          <w:kern w:val="0"/>
        </w:rPr>
        <w:pict w14:anchorId="18B17A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125E1D" w14:textId="77777777" w:rsidR="00126B46" w:rsidRDefault="00126B46" w:rsidP="00126B46">
      <w:pPr>
        <w:pStyle w:val="Heading2"/>
        <w:spacing w:before="40" w:after="40" w:line="240" w:lineRule="auto"/>
        <w:rPr>
          <w:rFonts w:eastAsia="Times New Roman"/>
        </w:rPr>
      </w:pPr>
      <w:r w:rsidRPr="008B1F95">
        <w:rPr>
          <w:rFonts w:eastAsia="Times New Roman"/>
        </w:rPr>
        <w:t>Architecture Components</w:t>
      </w:r>
    </w:p>
    <w:p w14:paraId="0ECFEB73" w14:textId="77777777" w:rsidR="00126B46" w:rsidRPr="00126B46" w:rsidRDefault="00126B46" w:rsidP="00126B46"/>
    <w:p w14:paraId="34EFB332" w14:textId="77777777" w:rsidR="00126B46" w:rsidRPr="00126B46" w:rsidRDefault="00126B46" w:rsidP="00126B46">
      <w:pPr>
        <w:pStyle w:val="Heading3"/>
        <w:spacing w:before="40" w:after="40" w:line="240" w:lineRule="auto"/>
      </w:pPr>
      <w:r w:rsidRPr="00126B46">
        <w:t>1. Data Ingestion Layer</w:t>
      </w:r>
    </w:p>
    <w:p w14:paraId="6ABA64FF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Real-Time Data Ingestion:</w:t>
      </w:r>
    </w:p>
    <w:p w14:paraId="0BC170B1" w14:textId="77777777" w:rsidR="00126B46" w:rsidRPr="00126B46" w:rsidRDefault="00126B46" w:rsidP="00126B46">
      <w:pPr>
        <w:numPr>
          <w:ilvl w:val="0"/>
          <w:numId w:val="15"/>
        </w:numPr>
        <w:spacing w:before="40" w:after="40" w:line="240" w:lineRule="auto"/>
      </w:pPr>
      <w:r w:rsidRPr="00126B46">
        <w:rPr>
          <w:rStyle w:val="Strong"/>
        </w:rPr>
        <w:t>AWS Kinesis Data Streams:</w:t>
      </w:r>
      <w:r w:rsidRPr="00126B46">
        <w:br/>
        <w:t>Captures high-velocity streams (e.g., weather updates, conflict alerts) in real time. Data records are continuously pushed into Kinesis for immediate downstream processing.</w:t>
      </w:r>
    </w:p>
    <w:p w14:paraId="170CF8EA" w14:textId="77777777" w:rsidR="00126B46" w:rsidRPr="00126B46" w:rsidRDefault="00126B46" w:rsidP="00126B46">
      <w:pPr>
        <w:numPr>
          <w:ilvl w:val="0"/>
          <w:numId w:val="15"/>
        </w:numPr>
        <w:spacing w:before="40" w:after="40" w:line="240" w:lineRule="auto"/>
      </w:pPr>
      <w:r w:rsidRPr="00126B46">
        <w:rPr>
          <w:rStyle w:val="Strong"/>
        </w:rPr>
        <w:t>Event Decoupling (EventBridge/SNS/SQS):</w:t>
      </w:r>
      <w:r w:rsidRPr="00126B46">
        <w:br/>
        <w:t>Serves as an intermediary to decouple data producers from processing components. Events from Kinesis or S3 batch uploads are published to EventBridge, which routes them to the appropriate processing service.</w:t>
      </w:r>
    </w:p>
    <w:p w14:paraId="67B5EED7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Batch Data Ingestion:</w:t>
      </w:r>
    </w:p>
    <w:p w14:paraId="7D4D8D71" w14:textId="5810E1EC" w:rsidR="00126B46" w:rsidRDefault="00126B46" w:rsidP="00126B46">
      <w:pPr>
        <w:numPr>
          <w:ilvl w:val="0"/>
          <w:numId w:val="16"/>
        </w:numPr>
        <w:spacing w:before="40" w:after="40" w:line="240" w:lineRule="auto"/>
      </w:pPr>
      <w:r w:rsidRPr="00126B46">
        <w:rPr>
          <w:rStyle w:val="Strong"/>
        </w:rPr>
        <w:t>Amazon S3:</w:t>
      </w:r>
      <w:r w:rsidRPr="00126B46">
        <w:br/>
        <w:t>Acts as a durable repository for bulk data such as daily economic indicators or historical datasets. This raw data is later processed in batch jobs</w:t>
      </w:r>
      <w:r>
        <w:t>.</w:t>
      </w:r>
    </w:p>
    <w:p w14:paraId="4935BD18" w14:textId="77777777" w:rsidR="00126B46" w:rsidRPr="00126B46" w:rsidRDefault="00126B46" w:rsidP="00126B46">
      <w:pPr>
        <w:spacing w:before="40" w:after="40" w:line="240" w:lineRule="auto"/>
        <w:ind w:left="720"/>
      </w:pPr>
    </w:p>
    <w:p w14:paraId="23382BB4" w14:textId="77777777" w:rsidR="00126B46" w:rsidRPr="00126B46" w:rsidRDefault="00126B46" w:rsidP="00126B46">
      <w:pPr>
        <w:pStyle w:val="Heading3"/>
        <w:spacing w:before="40" w:after="40" w:line="240" w:lineRule="auto"/>
      </w:pPr>
      <w:r w:rsidRPr="00126B46">
        <w:lastRenderedPageBreak/>
        <w:t>2. Data Processing Layer</w:t>
      </w:r>
    </w:p>
    <w:p w14:paraId="3CF15169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Real-Time Processing:</w:t>
      </w:r>
    </w:p>
    <w:p w14:paraId="10CD0BC1" w14:textId="77777777" w:rsidR="00126B46" w:rsidRPr="00126B46" w:rsidRDefault="00126B46" w:rsidP="00126B46">
      <w:pPr>
        <w:numPr>
          <w:ilvl w:val="0"/>
          <w:numId w:val="17"/>
        </w:numPr>
        <w:spacing w:before="40" w:after="40" w:line="240" w:lineRule="auto"/>
      </w:pPr>
      <w:r w:rsidRPr="00126B46">
        <w:rPr>
          <w:rStyle w:val="Strong"/>
        </w:rPr>
        <w:t>AWS Lambda:</w:t>
      </w:r>
      <w:r w:rsidRPr="00126B46">
        <w:br/>
        <w:t>Processes incoming real-time data with low latency. Triggered by events from EventBridge, Lambda functions perform data cleaning, transformation, and compute composite indicators (e.g., cfii), generating alerts instantly when thresholds (e.g., cfii &gt; 1) are exceeded.</w:t>
      </w:r>
    </w:p>
    <w:p w14:paraId="2548A017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Batch Processing:</w:t>
      </w:r>
    </w:p>
    <w:p w14:paraId="6E3255F0" w14:textId="77777777" w:rsidR="00126B46" w:rsidRPr="00126B46" w:rsidRDefault="00126B46" w:rsidP="00126B46">
      <w:pPr>
        <w:numPr>
          <w:ilvl w:val="0"/>
          <w:numId w:val="18"/>
        </w:numPr>
        <w:spacing w:before="40" w:after="40" w:line="240" w:lineRule="auto"/>
      </w:pPr>
      <w:r w:rsidRPr="00126B46">
        <w:rPr>
          <w:rStyle w:val="Strong"/>
        </w:rPr>
        <w:t>AWS Glue:</w:t>
      </w:r>
      <w:r w:rsidRPr="00126B46">
        <w:br/>
        <w:t>Runs scheduled ETL jobs on S3 data, aggregating historical data, enhancing data quality, and producing comprehensive analytical reports essential for long-term trend analysis.</w:t>
      </w:r>
    </w:p>
    <w:p w14:paraId="1C17D240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Containerized Workloads for Complex Analytics:</w:t>
      </w:r>
    </w:p>
    <w:p w14:paraId="13603C3B" w14:textId="79E0DAA5" w:rsidR="00126B46" w:rsidRDefault="00126B46" w:rsidP="00126B46">
      <w:pPr>
        <w:numPr>
          <w:ilvl w:val="0"/>
          <w:numId w:val="19"/>
        </w:numPr>
        <w:spacing w:before="40" w:after="40" w:line="240" w:lineRule="auto"/>
      </w:pPr>
      <w:r w:rsidRPr="00126B46">
        <w:rPr>
          <w:rStyle w:val="Strong"/>
        </w:rPr>
        <w:t>Amazon ECS/EKS:</w:t>
      </w:r>
      <w:r w:rsidRPr="00126B46">
        <w:br/>
        <w:t>Supports heavier, stateful processing tasks that exceed Lambda’s capabilities. This enables deep analytics and machine learning inference, providing the necessary compute flexibility and control.</w:t>
      </w:r>
    </w:p>
    <w:p w14:paraId="20452506" w14:textId="77777777" w:rsidR="00126B46" w:rsidRPr="00126B46" w:rsidRDefault="00126B46" w:rsidP="00126B46">
      <w:pPr>
        <w:spacing w:before="40" w:after="40" w:line="240" w:lineRule="auto"/>
        <w:ind w:left="720"/>
      </w:pPr>
    </w:p>
    <w:p w14:paraId="6DF34ED1" w14:textId="77777777" w:rsidR="00126B46" w:rsidRPr="00126B46" w:rsidRDefault="00126B46" w:rsidP="00126B46">
      <w:pPr>
        <w:pStyle w:val="Heading3"/>
        <w:spacing w:before="40" w:after="40" w:line="240" w:lineRule="auto"/>
      </w:pPr>
      <w:r w:rsidRPr="00126B46">
        <w:t>3. Data Storage &amp; Caching Layer</w:t>
      </w:r>
    </w:p>
    <w:p w14:paraId="2A238849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Structured Data Storage:</w:t>
      </w:r>
    </w:p>
    <w:p w14:paraId="303022A0" w14:textId="77777777" w:rsidR="00126B46" w:rsidRPr="00126B46" w:rsidRDefault="00126B46" w:rsidP="00126B46">
      <w:pPr>
        <w:numPr>
          <w:ilvl w:val="0"/>
          <w:numId w:val="20"/>
        </w:numPr>
        <w:spacing w:before="40" w:after="40" w:line="240" w:lineRule="auto"/>
      </w:pPr>
      <w:r w:rsidRPr="00126B46">
        <w:rPr>
          <w:rStyle w:val="Strong"/>
        </w:rPr>
        <w:t>Amazon RDS/Aurora:</w:t>
      </w:r>
      <w:r w:rsidRPr="00126B46">
        <w:br/>
        <w:t>Stores relational data (processed records, metadata, aggregated metrics) and supports complex queries for reporting. Aurora ensures high availability and robust performance.</w:t>
      </w:r>
    </w:p>
    <w:p w14:paraId="41AD2041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NoSQL Storage for Rapid Access:</w:t>
      </w:r>
    </w:p>
    <w:p w14:paraId="29BB2612" w14:textId="77777777" w:rsidR="00126B46" w:rsidRPr="00126B46" w:rsidRDefault="00126B46" w:rsidP="00126B46">
      <w:pPr>
        <w:numPr>
          <w:ilvl w:val="0"/>
          <w:numId w:val="21"/>
        </w:numPr>
        <w:spacing w:before="40" w:after="40" w:line="240" w:lineRule="auto"/>
      </w:pPr>
      <w:r w:rsidRPr="00126B46">
        <w:rPr>
          <w:rStyle w:val="Strong"/>
        </w:rPr>
        <w:t>Amazon DynamoDB:</w:t>
      </w:r>
      <w:r w:rsidRPr="00126B46">
        <w:br/>
        <w:t>Offers low-latency access to frequently queried data like alert statuses and time-series metrics, ideal for unpredictable workloads.</w:t>
      </w:r>
    </w:p>
    <w:p w14:paraId="0BB04CD2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Long-Term and Unstructured Data Storage:</w:t>
      </w:r>
    </w:p>
    <w:p w14:paraId="057FC452" w14:textId="77777777" w:rsidR="00126B46" w:rsidRPr="00126B46" w:rsidRDefault="00126B46" w:rsidP="00126B46">
      <w:pPr>
        <w:numPr>
          <w:ilvl w:val="0"/>
          <w:numId w:val="22"/>
        </w:numPr>
        <w:spacing w:before="40" w:after="40" w:line="240" w:lineRule="auto"/>
      </w:pPr>
      <w:r w:rsidRPr="00126B46">
        <w:rPr>
          <w:rStyle w:val="Strong"/>
        </w:rPr>
        <w:t>Amazon S3:</w:t>
      </w:r>
      <w:r w:rsidRPr="00126B46">
        <w:br/>
        <w:t>Archives both raw and processed datasets, supporting historical analyses and compliance requirements.</w:t>
      </w:r>
    </w:p>
    <w:p w14:paraId="119B41D4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Caching:</w:t>
      </w:r>
    </w:p>
    <w:p w14:paraId="0492D91B" w14:textId="27C9AB9D" w:rsidR="00126B46" w:rsidRDefault="00126B46" w:rsidP="00126B46">
      <w:pPr>
        <w:numPr>
          <w:ilvl w:val="0"/>
          <w:numId w:val="23"/>
        </w:numPr>
        <w:spacing w:before="40" w:after="40" w:line="240" w:lineRule="auto"/>
      </w:pPr>
      <w:r w:rsidRPr="00126B46">
        <w:rPr>
          <w:rStyle w:val="Strong"/>
        </w:rPr>
        <w:t>Amazon ElastiCache:</w:t>
      </w:r>
      <w:r w:rsidRPr="00126B46">
        <w:br/>
        <w:t>Caches frequently accessed data to reduce database load and improve API response times, especially for repetitive queries.</w:t>
      </w:r>
    </w:p>
    <w:p w14:paraId="5BDBB48B" w14:textId="77777777" w:rsidR="00126B46" w:rsidRPr="00126B46" w:rsidRDefault="00126B46" w:rsidP="00126B46">
      <w:pPr>
        <w:spacing w:before="40" w:after="40" w:line="240" w:lineRule="auto"/>
        <w:ind w:left="720"/>
      </w:pPr>
    </w:p>
    <w:p w14:paraId="109F8EBE" w14:textId="77777777" w:rsidR="00126B46" w:rsidRPr="00126B46" w:rsidRDefault="00126B46" w:rsidP="00126B46">
      <w:pPr>
        <w:pStyle w:val="Heading3"/>
        <w:spacing w:before="40" w:after="40" w:line="240" w:lineRule="auto"/>
      </w:pPr>
      <w:r w:rsidRPr="00126B46">
        <w:t>4. API &amp; Frontend Layer</w:t>
      </w:r>
    </w:p>
    <w:p w14:paraId="5433CFC3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API Exposure:</w:t>
      </w:r>
    </w:p>
    <w:p w14:paraId="62B64348" w14:textId="77777777" w:rsidR="00126B46" w:rsidRPr="00126B46" w:rsidRDefault="00126B46" w:rsidP="00126B46">
      <w:pPr>
        <w:numPr>
          <w:ilvl w:val="0"/>
          <w:numId w:val="24"/>
        </w:numPr>
        <w:spacing w:before="40" w:after="40" w:line="240" w:lineRule="auto"/>
      </w:pPr>
      <w:r w:rsidRPr="00126B46">
        <w:rPr>
          <w:rStyle w:val="Strong"/>
        </w:rPr>
        <w:t>AWS API Gateway:</w:t>
      </w:r>
      <w:r w:rsidRPr="00126B46">
        <w:br/>
        <w:t>Provides a secure, RESTful interface to backend services. It handles request routing, throttling, and authentication while exposing endpoints (e.g., /alerts, /data/{country}) for client applications.</w:t>
      </w:r>
    </w:p>
    <w:p w14:paraId="053FFA06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User Dashboard:</w:t>
      </w:r>
    </w:p>
    <w:p w14:paraId="570C8182" w14:textId="765E33E3" w:rsidR="00126B46" w:rsidRDefault="00126B46" w:rsidP="00126B46">
      <w:pPr>
        <w:numPr>
          <w:ilvl w:val="0"/>
          <w:numId w:val="25"/>
        </w:numPr>
        <w:spacing w:before="40" w:after="40" w:line="240" w:lineRule="auto"/>
      </w:pPr>
      <w:r w:rsidRPr="00126B46">
        <w:rPr>
          <w:rStyle w:val="Strong"/>
        </w:rPr>
        <w:t>Frontend Hosting (S3 + CloudFront or AWS Amplify):</w:t>
      </w:r>
      <w:r w:rsidRPr="00126B46">
        <w:br/>
        <w:t>Delivers an interactive dashboard for food security analysts. Users can select specific countries (e.g., Yemen, Syria) to view time-series data, alerts, and statistics. CloudFront ensures low latency globally, while Amplify facilitates continuous integration and deployment.</w:t>
      </w:r>
    </w:p>
    <w:p w14:paraId="195F92F2" w14:textId="77777777" w:rsidR="00126B46" w:rsidRPr="00126B46" w:rsidRDefault="00126B46" w:rsidP="00126B46">
      <w:pPr>
        <w:spacing w:before="40" w:after="40" w:line="240" w:lineRule="auto"/>
        <w:ind w:left="720"/>
      </w:pPr>
    </w:p>
    <w:p w14:paraId="15D147F3" w14:textId="77777777" w:rsidR="00126B46" w:rsidRPr="00126B46" w:rsidRDefault="00126B46" w:rsidP="00126B46">
      <w:pPr>
        <w:pStyle w:val="Heading3"/>
        <w:spacing w:before="40" w:after="40" w:line="240" w:lineRule="auto"/>
      </w:pPr>
      <w:r w:rsidRPr="00126B46">
        <w:lastRenderedPageBreak/>
        <w:t>5. Security, Observability, and Deployment</w:t>
      </w:r>
    </w:p>
    <w:p w14:paraId="18C1F917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Security:</w:t>
      </w:r>
    </w:p>
    <w:p w14:paraId="647DA997" w14:textId="77777777" w:rsidR="00126B46" w:rsidRPr="00126B46" w:rsidRDefault="00126B46" w:rsidP="00126B46">
      <w:pPr>
        <w:numPr>
          <w:ilvl w:val="0"/>
          <w:numId w:val="26"/>
        </w:numPr>
        <w:spacing w:before="40" w:after="40" w:line="240" w:lineRule="auto"/>
      </w:pPr>
      <w:r w:rsidRPr="00126B46">
        <w:rPr>
          <w:rStyle w:val="Strong"/>
        </w:rPr>
        <w:t>AWS IAM &amp; KMS:</w:t>
      </w:r>
      <w:r w:rsidRPr="00126B46">
        <w:br/>
        <w:t>Enforces fine-grained access control and data encryption. All services operate with IAM roles, and data at rest is encrypted with KMS-managed keys. Deployment within a secured VPC adds network isolation.</w:t>
      </w:r>
    </w:p>
    <w:p w14:paraId="43DFF593" w14:textId="77777777" w:rsidR="00126B46" w:rsidRPr="00126B46" w:rsidRDefault="00126B46" w:rsidP="00126B46">
      <w:pPr>
        <w:numPr>
          <w:ilvl w:val="0"/>
          <w:numId w:val="26"/>
        </w:numPr>
        <w:spacing w:before="40" w:after="40" w:line="240" w:lineRule="auto"/>
      </w:pPr>
      <w:r w:rsidRPr="00126B46">
        <w:rPr>
          <w:rStyle w:val="Strong"/>
        </w:rPr>
        <w:t>API Security:</w:t>
      </w:r>
      <w:r w:rsidRPr="00126B46">
        <w:br/>
        <w:t>API Gateway incorporates authentication (e.g., JWT tokens) and rate limiting to mitigate abuse.</w:t>
      </w:r>
    </w:p>
    <w:p w14:paraId="01DCDB94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Observability:</w:t>
      </w:r>
    </w:p>
    <w:p w14:paraId="10E061B5" w14:textId="77777777" w:rsidR="00126B46" w:rsidRPr="00126B46" w:rsidRDefault="00126B46" w:rsidP="00126B46">
      <w:pPr>
        <w:numPr>
          <w:ilvl w:val="0"/>
          <w:numId w:val="27"/>
        </w:numPr>
        <w:spacing w:before="40" w:after="40" w:line="240" w:lineRule="auto"/>
      </w:pPr>
      <w:r w:rsidRPr="00126B46">
        <w:rPr>
          <w:rStyle w:val="Strong"/>
        </w:rPr>
        <w:t>Amazon CloudWatch &amp; AWS X-Ray:</w:t>
      </w:r>
      <w:r w:rsidRPr="00126B46">
        <w:br/>
        <w:t>Monitor system performance, log activity, and trace requests across the architecture. These tools, alongside potential third-party integrations, provide real-time insights and troubleshooting capabilities.</w:t>
      </w:r>
    </w:p>
    <w:p w14:paraId="0B11254A" w14:textId="77777777" w:rsidR="00126B46" w:rsidRPr="00126B46" w:rsidRDefault="00126B46" w:rsidP="00126B46">
      <w:pPr>
        <w:pStyle w:val="NormalWeb"/>
        <w:spacing w:before="40" w:beforeAutospacing="0" w:after="40" w:afterAutospacing="0"/>
        <w:rPr>
          <w:rFonts w:asciiTheme="minorHAnsi" w:hAnsiTheme="minorHAnsi"/>
        </w:rPr>
      </w:pPr>
      <w:r w:rsidRPr="00126B46">
        <w:rPr>
          <w:rStyle w:val="Strong"/>
          <w:rFonts w:asciiTheme="minorHAnsi" w:eastAsiaTheme="majorEastAsia" w:hAnsiTheme="minorHAnsi"/>
        </w:rPr>
        <w:t>Deployment Strategy:</w:t>
      </w:r>
    </w:p>
    <w:p w14:paraId="2BD04BC5" w14:textId="77777777" w:rsidR="00126B46" w:rsidRPr="00126B46" w:rsidRDefault="00126B46" w:rsidP="00126B46">
      <w:pPr>
        <w:numPr>
          <w:ilvl w:val="0"/>
          <w:numId w:val="28"/>
        </w:numPr>
        <w:spacing w:before="40" w:after="40" w:line="240" w:lineRule="auto"/>
      </w:pPr>
      <w:r w:rsidRPr="00126B46">
        <w:rPr>
          <w:rStyle w:val="Strong"/>
        </w:rPr>
        <w:t>Infrastructure as Code (CloudFormation/Terraform):</w:t>
      </w:r>
      <w:r w:rsidRPr="00126B46">
        <w:br/>
        <w:t>Automates infrastructure setup and documentation, ensuring consistency and simplifying updates.</w:t>
      </w:r>
    </w:p>
    <w:p w14:paraId="70F78DC5" w14:textId="77777777" w:rsidR="00126B46" w:rsidRPr="00126B46" w:rsidRDefault="00126B46" w:rsidP="00126B46">
      <w:pPr>
        <w:numPr>
          <w:ilvl w:val="0"/>
          <w:numId w:val="28"/>
        </w:numPr>
        <w:spacing w:before="40" w:after="40" w:line="240" w:lineRule="auto"/>
      </w:pPr>
      <w:r w:rsidRPr="00126B46">
        <w:rPr>
          <w:rStyle w:val="Strong"/>
        </w:rPr>
        <w:t>CI/CD Pipelines (AWS CodePipeline/CodeBuild):</w:t>
      </w:r>
      <w:r w:rsidRPr="00126B46">
        <w:br/>
        <w:t>Streamline development, testing, and deployment processes, reducing downtime and allowing rapid iterations.</w:t>
      </w:r>
    </w:p>
    <w:p w14:paraId="07ABA3BE" w14:textId="7C63A536" w:rsidR="008B1F95" w:rsidRPr="008B1F95" w:rsidRDefault="00126B46" w:rsidP="00126B46">
      <w:pPr>
        <w:numPr>
          <w:ilvl w:val="0"/>
          <w:numId w:val="28"/>
        </w:numPr>
        <w:spacing w:before="40" w:after="40" w:line="240" w:lineRule="auto"/>
      </w:pPr>
      <w:r w:rsidRPr="00126B46">
        <w:rPr>
          <w:rStyle w:val="Strong"/>
        </w:rPr>
        <w:t>Multi-Region Deployment:</w:t>
      </w:r>
      <w:r w:rsidRPr="00126B46">
        <w:br/>
        <w:t>Enhances disaster recovery and global performance by supporting regional redundancy, thereby reducing latency for international users.</w:t>
      </w:r>
    </w:p>
    <w:p w14:paraId="231A71EF" w14:textId="5C30D29F" w:rsidR="008B1F95" w:rsidRPr="008B1F95" w:rsidRDefault="008B1F95" w:rsidP="008B1F95"/>
    <w:sectPr w:rsidR="008B1F95" w:rsidRPr="008B1F95" w:rsidSect="008B1F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39F"/>
    <w:multiLevelType w:val="multilevel"/>
    <w:tmpl w:val="BBD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2B94"/>
    <w:multiLevelType w:val="multilevel"/>
    <w:tmpl w:val="FC5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12D9A"/>
    <w:multiLevelType w:val="multilevel"/>
    <w:tmpl w:val="54B4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0CC"/>
    <w:multiLevelType w:val="multilevel"/>
    <w:tmpl w:val="661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724D8"/>
    <w:multiLevelType w:val="multilevel"/>
    <w:tmpl w:val="346C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371B5"/>
    <w:multiLevelType w:val="multilevel"/>
    <w:tmpl w:val="0C90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37B36"/>
    <w:multiLevelType w:val="multilevel"/>
    <w:tmpl w:val="21B8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2125F"/>
    <w:multiLevelType w:val="multilevel"/>
    <w:tmpl w:val="D67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C58A5"/>
    <w:multiLevelType w:val="multilevel"/>
    <w:tmpl w:val="DCE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06CB3"/>
    <w:multiLevelType w:val="multilevel"/>
    <w:tmpl w:val="9E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83DB9"/>
    <w:multiLevelType w:val="multilevel"/>
    <w:tmpl w:val="2050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62310"/>
    <w:multiLevelType w:val="multilevel"/>
    <w:tmpl w:val="8B6E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D064A"/>
    <w:multiLevelType w:val="multilevel"/>
    <w:tmpl w:val="C5F6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041A2"/>
    <w:multiLevelType w:val="multilevel"/>
    <w:tmpl w:val="5BB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20908"/>
    <w:multiLevelType w:val="multilevel"/>
    <w:tmpl w:val="33D0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C36EF"/>
    <w:multiLevelType w:val="multilevel"/>
    <w:tmpl w:val="38E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2185D"/>
    <w:multiLevelType w:val="multilevel"/>
    <w:tmpl w:val="D86C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A21A9"/>
    <w:multiLevelType w:val="multilevel"/>
    <w:tmpl w:val="F17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11E79"/>
    <w:multiLevelType w:val="multilevel"/>
    <w:tmpl w:val="9AD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8430F"/>
    <w:multiLevelType w:val="multilevel"/>
    <w:tmpl w:val="9B7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F2F33"/>
    <w:multiLevelType w:val="multilevel"/>
    <w:tmpl w:val="E84C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85218"/>
    <w:multiLevelType w:val="multilevel"/>
    <w:tmpl w:val="51CA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F45B6"/>
    <w:multiLevelType w:val="multilevel"/>
    <w:tmpl w:val="3904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833C0"/>
    <w:multiLevelType w:val="multilevel"/>
    <w:tmpl w:val="3016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206EE"/>
    <w:multiLevelType w:val="multilevel"/>
    <w:tmpl w:val="FAE0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30761"/>
    <w:multiLevelType w:val="multilevel"/>
    <w:tmpl w:val="648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71F08"/>
    <w:multiLevelType w:val="multilevel"/>
    <w:tmpl w:val="7A9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C05BA"/>
    <w:multiLevelType w:val="multilevel"/>
    <w:tmpl w:val="CED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646896">
    <w:abstractNumId w:val="7"/>
  </w:num>
  <w:num w:numId="2" w16cid:durableId="90443783">
    <w:abstractNumId w:val="23"/>
  </w:num>
  <w:num w:numId="3" w16cid:durableId="1672827609">
    <w:abstractNumId w:val="27"/>
  </w:num>
  <w:num w:numId="4" w16cid:durableId="2134668276">
    <w:abstractNumId w:val="12"/>
  </w:num>
  <w:num w:numId="5" w16cid:durableId="906115534">
    <w:abstractNumId w:val="9"/>
  </w:num>
  <w:num w:numId="6" w16cid:durableId="1281184636">
    <w:abstractNumId w:val="21"/>
  </w:num>
  <w:num w:numId="7" w16cid:durableId="884029796">
    <w:abstractNumId w:val="3"/>
  </w:num>
  <w:num w:numId="8" w16cid:durableId="684595475">
    <w:abstractNumId w:val="25"/>
  </w:num>
  <w:num w:numId="9" w16cid:durableId="73089428">
    <w:abstractNumId w:val="14"/>
  </w:num>
  <w:num w:numId="10" w16cid:durableId="1071999312">
    <w:abstractNumId w:val="4"/>
  </w:num>
  <w:num w:numId="11" w16cid:durableId="1041367934">
    <w:abstractNumId w:val="22"/>
  </w:num>
  <w:num w:numId="12" w16cid:durableId="1414857020">
    <w:abstractNumId w:val="13"/>
  </w:num>
  <w:num w:numId="13" w16cid:durableId="1225529986">
    <w:abstractNumId w:val="0"/>
  </w:num>
  <w:num w:numId="14" w16cid:durableId="1836452276">
    <w:abstractNumId w:val="8"/>
  </w:num>
  <w:num w:numId="15" w16cid:durableId="1699239073">
    <w:abstractNumId w:val="20"/>
  </w:num>
  <w:num w:numId="16" w16cid:durableId="484979941">
    <w:abstractNumId w:val="26"/>
  </w:num>
  <w:num w:numId="17" w16cid:durableId="1478841936">
    <w:abstractNumId w:val="24"/>
  </w:num>
  <w:num w:numId="18" w16cid:durableId="1190338769">
    <w:abstractNumId w:val="5"/>
  </w:num>
  <w:num w:numId="19" w16cid:durableId="630138372">
    <w:abstractNumId w:val="17"/>
  </w:num>
  <w:num w:numId="20" w16cid:durableId="194317565">
    <w:abstractNumId w:val="16"/>
  </w:num>
  <w:num w:numId="21" w16cid:durableId="304161717">
    <w:abstractNumId w:val="2"/>
  </w:num>
  <w:num w:numId="22" w16cid:durableId="1706901549">
    <w:abstractNumId w:val="10"/>
  </w:num>
  <w:num w:numId="23" w16cid:durableId="1407074372">
    <w:abstractNumId w:val="19"/>
  </w:num>
  <w:num w:numId="24" w16cid:durableId="1721902166">
    <w:abstractNumId w:val="18"/>
  </w:num>
  <w:num w:numId="25" w16cid:durableId="1372267435">
    <w:abstractNumId w:val="15"/>
  </w:num>
  <w:num w:numId="26" w16cid:durableId="490828290">
    <w:abstractNumId w:val="1"/>
  </w:num>
  <w:num w:numId="27" w16cid:durableId="1644043896">
    <w:abstractNumId w:val="6"/>
  </w:num>
  <w:num w:numId="28" w16cid:durableId="10478794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95"/>
    <w:rsid w:val="00126B46"/>
    <w:rsid w:val="006D492D"/>
    <w:rsid w:val="007337D0"/>
    <w:rsid w:val="008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78EF"/>
  <w15:chartTrackingRefBased/>
  <w15:docId w15:val="{7C7C09AD-807B-2544-927F-1932F489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F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1F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1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1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</cp:revision>
  <dcterms:created xsi:type="dcterms:W3CDTF">2025-02-14T15:58:00Z</dcterms:created>
  <dcterms:modified xsi:type="dcterms:W3CDTF">2025-02-14T16:19:00Z</dcterms:modified>
</cp:coreProperties>
</file>