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B2A4A"/>
          <w:sz w:val="56"/>
          <w:szCs w:val="56"/>
        </w:rPr>
        <w:t xml:space="preserve">LEARN CURIOSITY</w:t>
      </w:r>
    </w:p>
    <w:p>
      <w:pPr>
        <w:spacing w:after="100" w:before="120"/>
        <w:jc w:val="center"/>
      </w:pPr>
      <w:r>
        <w:rPr>
          <w:i/>
          <w:iCs/>
          <w:color w:val="2E7D7B"/>
          <w:sz w:val="26"/>
          <w:szCs w:val="26"/>
        </w:rPr>
        <w:t xml:space="preserve">A Mentor-Guided Platform for Curiosity, Character, and Critical Thinking</w:t>
      </w:r>
    </w:p>
    <w:p>
      <w:pPr>
        <w:pBdr>
          <w:top w:val="single" w:color="C9A227" w:sz="6" w:space="8"/>
        </w:pBdr>
        <w:spacing w:before="400"/>
        <w:jc w:val="center"/>
      </w:pPr>
      <w:r>
        <w:rPr>
          <w:b/>
          <w:bCs/>
          <w:color w:val="595959"/>
          <w:sz w:val="22"/>
          <w:szCs w:val="22"/>
        </w:rPr>
        <w:t xml:space="preserve">BUSINESS PLAN &amp; FOUNDER PROPOSAL</w:t>
      </w:r>
    </w:p>
    <w:p>
      <w:pPr>
        <w:spacing w:before="800"/>
        <w:jc w:val="center"/>
      </w:pPr>
      <w:r>
        <w:rPr>
          <w:b/>
          <w:bCs/>
          <w:sz w:val="22"/>
          <w:szCs w:val="22"/>
        </w:rPr>
        <w:t xml:space="preserve">Prepared for: Dylan Campbell, Founder</w:t>
      </w:r>
    </w:p>
    <w:p>
      <w:pPr>
        <w:spacing w:before="80"/>
        <w:jc w:val="center"/>
      </w:pPr>
      <w:r>
        <w:rPr>
          <w:sz w:val="22"/>
          <w:szCs w:val="22"/>
        </w:rPr>
        <w:t xml:space="preserve">Date: June 17, 2026</w:t>
      </w:r>
    </w:p>
    <w:p>
      <w:pPr>
        <w:spacing w:before="80"/>
        <w:jc w:val="center"/>
      </w:pPr>
      <w:r>
        <w:rPr>
          <w:sz w:val="22"/>
          <w:szCs w:val="22"/>
        </w:rPr>
        <w:t xml:space="preserve">Boise, Idaho</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Letter of Proposal</w:t>
      </w:r>
    </w:p>
    <w:p>
      <w:pPr>
        <w:spacing w:after="160"/>
      </w:pPr>
      <w:r>
        <w:rPr>
          <w:b w:val="false"/>
          <w:bCs w:val="false"/>
          <w:i w:val="false"/>
          <w:iCs w:val="false"/>
          <w:sz w:val="22"/>
          <w:szCs w:val="22"/>
        </w:rPr>
        <w:t xml:space="preserve">June 17, 2026</w:t>
      </w:r>
    </w:p>
    <w:p>
      <w:pPr>
        <w:spacing w:after="160"/>
      </w:pPr>
      <w:r>
        <w:rPr>
          <w:b w:val="false"/>
          <w:bCs w:val="false"/>
          <w:i w:val="false"/>
          <w:iCs w:val="false"/>
          <w:sz w:val="22"/>
          <w:szCs w:val="22"/>
        </w:rPr>
        <w:t xml:space="preserve">To: Dylan Campbell, Founder</w:t>
      </w:r>
    </w:p>
    <w:p>
      <w:pPr>
        <w:spacing w:after="160"/>
      </w:pPr>
      <w:r>
        <w:rPr>
          <w:b w:val="false"/>
          <w:bCs w:val="false"/>
          <w:i w:val="false"/>
          <w:iCs w:val="false"/>
          <w:sz w:val="22"/>
          <w:szCs w:val="22"/>
        </w:rPr>
        <w:t xml:space="preserve">Re: Founding Proposal for Learn Curiosity — A K-6 Mentorship and Critical Thinking Platform</w:t>
      </w:r>
    </w:p>
    <w:p>
      <w:pPr>
        <w:spacing w:after="160"/>
      </w:pPr>
      <w:r>
        <w:rPr>
          <w:b w:val="false"/>
          <w:bCs w:val="false"/>
          <w:i w:val="false"/>
          <w:iCs w:val="false"/>
          <w:sz w:val="22"/>
          <w:szCs w:val="22"/>
        </w:rPr>
        <w:t xml:space="preserve">Dylan,</w:t>
      </w:r>
    </w:p>
    <w:p>
      <w:pPr>
        <w:spacing w:after="160"/>
      </w:pPr>
      <w:r>
        <w:rPr>
          <w:b w:val="false"/>
          <w:bCs w:val="false"/>
          <w:i w:val="false"/>
          <w:iCs w:val="false"/>
          <w:sz w:val="22"/>
          <w:szCs w:val="22"/>
        </w:rPr>
        <w:t xml:space="preserve">This letter lays out the founding case for Learn Curiosity: a digital mentorship platform built to give children in grades K-6 something school schedules rarely have room for — daily, personalized guidance in how to think, not just what to know.</w:t>
      </w:r>
    </w:p>
    <w:p>
      <w:pPr>
        <w:spacing w:after="160"/>
      </w:pPr>
      <w:r>
        <w:rPr>
          <w:b w:val="false"/>
          <w:bCs w:val="false"/>
          <w:i w:val="false"/>
          <w:iCs w:val="false"/>
          <w:sz w:val="22"/>
          <w:szCs w:val="22"/>
        </w:rPr>
        <w:t xml:space="preserve">The premise is simple and, I believe, genuinely underserved. Children are naturally curious. Left alone, that curiosity fades under the pressure of standardized instruction and passive screen time. Learn Curiosity is built to do the opposite: take a child's curiosity as the starting material, and use it to build reasoning skill, resilience, character, and self-directed learning habits that compound for life.</w:t>
      </w:r>
    </w:p>
    <w:p>
      <w:pPr>
        <w:spacing w:after="160"/>
      </w:pPr>
      <w:r>
        <w:rPr>
          <w:b w:val="false"/>
          <w:bCs w:val="false"/>
          <w:i w:val="false"/>
          <w:iCs w:val="false"/>
          <w:sz w:val="22"/>
          <w:szCs w:val="22"/>
        </w:rPr>
        <w:t xml:space="preserve">This is not a tutoring app, a homework helper, or a religious or political instructional tool. It is a mentor — an always-available, endlessly patient guide who never gives a child the answer, but instead helps the child reason their way to one. The platform's core differentiator from school is intentional: we do not re-teach math facts or reading comprehension. We teach what is structurally difficult for any classroom of 25 students to teach one child at a time — how to think clearly, recover from setbacks, act with integrity, imagine boldly, communicate persuasively, and learn how to learn.</w:t>
      </w:r>
    </w:p>
    <w:p>
      <w:pPr>
        <w:spacing w:after="160"/>
      </w:pPr>
      <w:r>
        <w:rPr>
          <w:b w:val="false"/>
          <w:bCs w:val="false"/>
          <w:i w:val="false"/>
          <w:iCs w:val="false"/>
          <w:sz w:val="22"/>
          <w:szCs w:val="22"/>
        </w:rPr>
        <w:t xml:space="preserve">The plan that follows lays out the pedagogical foundation, the mentor and archetype system, the safety and content architecture, the market opportunity, and the path to a working MVP. I recommend we move forward with a focused pilot built around a small set of core lessons, tested first with a handful of families, before any paid marketing spend.</w:t>
      </w:r>
    </w:p>
    <w:p>
      <w:pPr>
        <w:spacing w:after="160"/>
      </w:pPr>
      <w:r>
        <w:rPr>
          <w:b w:val="false"/>
          <w:bCs w:val="false"/>
          <w:i w:val="false"/>
          <w:iCs w:val="false"/>
          <w:sz w:val="22"/>
          <w:szCs w:val="22"/>
        </w:rPr>
        <w:t xml:space="preserve">Respectfully submitted,</w:t>
      </w:r>
    </w:p>
    <w:p>
      <w:pPr>
        <w:spacing w:after="160"/>
      </w:pPr>
      <w:r>
        <w:rPr>
          <w:b w:val="false"/>
          <w:bCs w:val="false"/>
          <w:i/>
          <w:iCs/>
          <w:sz w:val="22"/>
          <w:szCs w:val="22"/>
        </w:rPr>
        <w:t xml:space="preserve">Learn Curiosity — Founding Proposal Team</w:t>
      </w:r>
    </w:p>
    <w:p>
      <w:r>
        <w:br w:type="page"/>
      </w:r>
    </w:p>
    <w:p>
      <w:pPr>
        <w:pStyle w:val="Heading1"/>
      </w:pPr>
      <w:r>
        <w:t xml:space="preserve">Executive Summary</w:t>
      </w:r>
    </w:p>
    <w:p>
      <w:pPr>
        <w:spacing w:after="160"/>
      </w:pPr>
      <w:r>
        <w:rPr>
          <w:b w:val="false"/>
          <w:bCs w:val="false"/>
          <w:i w:val="false"/>
          <w:iCs w:val="false"/>
          <w:sz w:val="22"/>
          <w:szCs w:val="22"/>
        </w:rPr>
        <w:t xml:space="preserve">Learn Curiosity is a daily, 20-30 minute digital mentorship platform for children in grades K-6. Each child is matched to a personalized learning persona through a brief interest-based quiz, then guided through a short story containing a moral or reasoning challenge, followed by an open conversation with an AI mentor who asks questions rather than supplying answers. The platform exists to build five capacities that traditional K-6 schooling structurally under-serves:</w:t>
      </w:r>
    </w:p>
    <w:p>
      <w:pPr>
        <w:pStyle w:val="ListParagraph"/>
        <w:numPr>
          <w:ilvl w:val="0"/>
          <w:numId w:val="2"/>
        </w:numPr>
        <w:spacing w:after="80"/>
      </w:pPr>
      <w:r>
        <w:rPr>
          <w:b w:val="false"/>
          <w:bCs w:val="false"/>
          <w:sz w:val="22"/>
          <w:szCs w:val="22"/>
        </w:rPr>
        <w:t xml:space="preserve">Critical Thinking &amp; Philosophical Reasoning</w:t>
      </w:r>
    </w:p>
    <w:p>
      <w:pPr>
        <w:pStyle w:val="ListParagraph"/>
        <w:numPr>
          <w:ilvl w:val="0"/>
          <w:numId w:val="2"/>
        </w:numPr>
        <w:spacing w:after="80"/>
      </w:pPr>
      <w:r>
        <w:rPr>
          <w:b w:val="false"/>
          <w:bCs w:val="false"/>
          <w:sz w:val="22"/>
          <w:szCs w:val="22"/>
        </w:rPr>
        <w:t xml:space="preserve">Resilience, Character &amp; Moral Values</w:t>
      </w:r>
    </w:p>
    <w:p>
      <w:pPr>
        <w:pStyle w:val="ListParagraph"/>
        <w:numPr>
          <w:ilvl w:val="0"/>
          <w:numId w:val="2"/>
        </w:numPr>
        <w:spacing w:after="80"/>
      </w:pPr>
      <w:r>
        <w:rPr>
          <w:b w:val="false"/>
          <w:bCs w:val="false"/>
          <w:sz w:val="22"/>
          <w:szCs w:val="22"/>
        </w:rPr>
        <w:t xml:space="preserve">Creativity &amp; Vision (Imagination + Problem Framing)</w:t>
      </w:r>
    </w:p>
    <w:p>
      <w:pPr>
        <w:pStyle w:val="ListParagraph"/>
        <w:numPr>
          <w:ilvl w:val="0"/>
          <w:numId w:val="2"/>
        </w:numPr>
        <w:spacing w:after="80"/>
      </w:pPr>
      <w:r>
        <w:rPr>
          <w:b w:val="false"/>
          <w:bCs w:val="false"/>
          <w:sz w:val="22"/>
          <w:szCs w:val="22"/>
        </w:rPr>
        <w:t xml:space="preserve">Communication &amp; Persuasion</w:t>
      </w:r>
    </w:p>
    <w:p>
      <w:pPr>
        <w:pStyle w:val="ListParagraph"/>
        <w:numPr>
          <w:ilvl w:val="0"/>
          <w:numId w:val="2"/>
        </w:numPr>
        <w:spacing w:after="80"/>
      </w:pPr>
      <w:r>
        <w:rPr>
          <w:b w:val="false"/>
          <w:bCs w:val="false"/>
          <w:sz w:val="22"/>
          <w:szCs w:val="22"/>
        </w:rPr>
        <w:t xml:space="preserve">Learning How to Learn (Metacognition + Systems Thinking)</w:t>
      </w:r>
    </w:p>
    <w:p>
      <w:pPr>
        <w:spacing w:after="160"/>
      </w:pPr>
      <w:r>
        <w:rPr>
          <w:b w:val="false"/>
          <w:bCs w:val="false"/>
          <w:i w:val="false"/>
          <w:iCs w:val="false"/>
          <w:sz w:val="22"/>
          <w:szCs w:val="22"/>
        </w:rPr>
        <w:t xml:space="preserve">Learn Curiosity is explicitly secular, non-political, and history-grounded. It does not teach religious doctrine, take partisan positions, or editorialize on contested current events. Its content is built on a human-designed curriculum skeleton, personalized in delivery by AI, and constrained by a strict, age-calibrated safety system that refuses unsafe or inappropriate topics by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7B" w:sz="4"/>
              <w:left w:val="single" w:color="2E7D7B" w:sz="24"/>
              <w:bottom w:val="single" w:color="2E7D7B" w:sz="4"/>
              <w:right w:val="single" w:color="2E7D7B" w:sz="4"/>
            </w:tcBorders>
            <w:shd w:fill="EAF4F3" w:val="clear"/>
            <w:tcMar>
              <w:top w:type="dxa" w:w="160"/>
              <w:left w:type="dxa" w:w="220"/>
              <w:bottom w:type="dxa" w:w="160"/>
              <w:right w:type="dxa" w:w="220"/>
            </w:tcMar>
          </w:tcPr>
          <w:p>
            <w:pPr>
              <w:spacing w:after="100"/>
            </w:pPr>
            <w:r>
              <w:rPr>
                <w:b/>
                <w:bCs/>
                <w:color w:val="1B2A4A"/>
                <w:sz w:val="22"/>
                <w:szCs w:val="22"/>
              </w:rPr>
              <w:t xml:space="preserve">Why now</w:t>
            </w:r>
          </w:p>
          <w:p>
            <w:pPr>
              <w:spacing w:after="60"/>
            </w:pPr>
            <w:r>
              <w:rPr>
                <w:sz w:val="21"/>
                <w:szCs w:val="21"/>
              </w:rPr>
              <w:t xml:space="preserve">Parents increasingly distrust unfiltered AI chatbots for children, following well-publicized safety failures at open-ended AI companion platforms.</w:t>
            </w:r>
          </w:p>
          <w:p>
            <w:pPr>
              <w:spacing w:after="60"/>
            </w:pPr>
            <w:r>
              <w:rPr>
                <w:sz w:val="21"/>
                <w:szCs w:val="21"/>
              </w:rPr>
              <w:t xml:space="preserve">No major platform currently combines personalized mentorship, Socratic dialogue, and character education in one daily habit-forming product.</w:t>
            </w:r>
          </w:p>
          <w:p>
            <w:pPr>
              <w:spacing w:after="60"/>
            </w:pPr>
            <w:r>
              <w:rPr>
                <w:sz w:val="21"/>
                <w:szCs w:val="21"/>
              </w:rPr>
              <w:t xml:space="preserve">AI inference costs have fallen enough to make a 1:1 mentor relationship for every child commercially viable at a consumer price point.</w:t>
            </w:r>
          </w:p>
        </w:tc>
      </w:tr>
    </w:tbl>
    <w:p>
      <w:pPr>
        <w:pStyle w:val="Heading1"/>
      </w:pPr>
      <w:r>
        <w:t xml:space="preserve">1. Foundational Philosophy</w:t>
      </w:r>
    </w:p>
    <w:p>
      <w:pPr>
        <w:pStyle w:val="Heading2"/>
      </w:pPr>
      <w:r>
        <w:t xml:space="preserve">1.1 The Core Premise</w:t>
      </w:r>
    </w:p>
    <w:p>
      <w:pPr>
        <w:spacing w:after="160"/>
      </w:pPr>
      <w:r>
        <w:rPr>
          <w:b w:val="false"/>
          <w:bCs w:val="false"/>
          <w:i w:val="false"/>
          <w:iCs w:val="false"/>
          <w:sz w:val="22"/>
          <w:szCs w:val="22"/>
        </w:rPr>
        <w:t xml:space="preserve">Children are born asking 'why.' Formal schooling, by necessity of scale, often trains that instinct out of them in favor of finding the one correct answer quickly. Learn Curiosity is built on the opposite premise: that a child's natural curiosity, if protected and guided rather than suppressed, is the most powerful learning engine available — and that the right use of AI is not to give children more answers, but to ask them better questions.</w:t>
      </w:r>
    </w:p>
    <w:p>
      <w:pPr>
        <w:pStyle w:val="Heading2"/>
      </w:pPr>
      <w:r>
        <w:t xml:space="preserve">1.2 What Learn Curiosity Is Not</w:t>
      </w:r>
    </w:p>
    <w:p>
      <w:pPr>
        <w:pStyle w:val="ListParagraph"/>
        <w:numPr>
          <w:ilvl w:val="0"/>
          <w:numId w:val="2"/>
        </w:numPr>
        <w:spacing w:after="80"/>
      </w:pPr>
      <w:r>
        <w:rPr>
          <w:b w:val="false"/>
          <w:bCs w:val="false"/>
          <w:sz w:val="22"/>
          <w:szCs w:val="22"/>
        </w:rPr>
        <w:t xml:space="preserve">Not a religious platform. No faith tradition is taught, favored, or referenced as authoritative.</w:t>
      </w:r>
    </w:p>
    <w:p>
      <w:pPr>
        <w:pStyle w:val="ListParagraph"/>
        <w:numPr>
          <w:ilvl w:val="0"/>
          <w:numId w:val="2"/>
        </w:numPr>
        <w:spacing w:after="80"/>
      </w:pPr>
      <w:r>
        <w:rPr>
          <w:b w:val="false"/>
          <w:bCs w:val="false"/>
          <w:sz w:val="22"/>
          <w:szCs w:val="22"/>
        </w:rPr>
        <w:t xml:space="preserve">Not a political platform. No partisan position, party, or contested policy stance is taught or implied.</w:t>
      </w:r>
    </w:p>
    <w:p>
      <w:pPr>
        <w:pStyle w:val="ListParagraph"/>
        <w:numPr>
          <w:ilvl w:val="0"/>
          <w:numId w:val="2"/>
        </w:numPr>
        <w:spacing w:after="80"/>
      </w:pPr>
      <w:r>
        <w:rPr>
          <w:b w:val="false"/>
          <w:bCs w:val="false"/>
          <w:sz w:val="22"/>
          <w:szCs w:val="22"/>
        </w:rPr>
        <w:t xml:space="preserve">Not a school-replacement or tutoring app. We do not re-teach grade-level math, reading, or test-prep content already covered in class.</w:t>
      </w:r>
    </w:p>
    <w:p>
      <w:pPr>
        <w:pStyle w:val="ListParagraph"/>
        <w:numPr>
          <w:ilvl w:val="0"/>
          <w:numId w:val="2"/>
        </w:numPr>
        <w:spacing w:after="80"/>
      </w:pPr>
      <w:r>
        <w:rPr>
          <w:b w:val="false"/>
          <w:bCs w:val="false"/>
          <w:sz w:val="22"/>
          <w:szCs w:val="22"/>
        </w:rPr>
        <w:t xml:space="preserve">Not an open-ended AI companion or chatbot. The mentor does not roleplay as a friend, does not simulate a relationship, and does not engage in unconstrained conversation outside the lesson's scope.</w:t>
      </w:r>
    </w:p>
    <w:p>
      <w:pPr>
        <w:pStyle w:val="Heading2"/>
      </w:pPr>
      <w:r>
        <w:t xml:space="preserve">1.3 What Learn Curiosity Is</w:t>
      </w:r>
    </w:p>
    <w:p>
      <w:pPr>
        <w:spacing w:after="160"/>
      </w:pPr>
      <w:r>
        <w:rPr>
          <w:b w:val="false"/>
          <w:bCs w:val="false"/>
          <w:i w:val="false"/>
          <w:iCs w:val="false"/>
          <w:sz w:val="22"/>
          <w:szCs w:val="22"/>
        </w:rPr>
        <w:t xml:space="preserve">A structured, story-driven mentorship habit. Every session follows the same trusted shape: a short story presents a dilemma grounded in real reasoning or moral complexity, the child reflects through guided dialogue with a chosen mentor character, and the child is then free to ask follow-up questions driven by their own curiosity — questions the mentor responds to by asking more questions, not by lecturing.</w:t>
      </w:r>
    </w:p>
    <w:p>
      <w:pPr>
        <w:pStyle w:val="Heading1"/>
      </w:pPr>
      <w:r>
        <w:t xml:space="preserve">2. Core Curriculum: The Five Pillars</w:t>
      </w:r>
    </w:p>
    <w:p>
      <w:pPr>
        <w:spacing w:after="160"/>
      </w:pPr>
      <w:r>
        <w:rPr>
          <w:b w:val="false"/>
          <w:bCs w:val="false"/>
          <w:i w:val="false"/>
          <w:iCs w:val="false"/>
          <w:sz w:val="22"/>
          <w:szCs w:val="22"/>
        </w:rPr>
        <w:t xml:space="preserve">All content, regardless of a child's chosen interest archetype, is built from five core pillars. Each pillar is grade-band calibrated (K-2, 3-4, 5-6) and delivered through story rather than direct instruction.</w:t>
      </w:r>
    </w:p>
    <w:p>
      <w:pPr>
        <w:pStyle w:val="Heading3"/>
      </w:pPr>
      <w:r>
        <w:t xml:space="preserve">Pillar 1 — Critical Thinking &amp; Philosophical Reasoning</w:t>
      </w:r>
    </w:p>
    <w:p>
      <w:pPr>
        <w:spacing w:after="160"/>
      </w:pPr>
      <w:r>
        <w:rPr>
          <w:b w:val="false"/>
          <w:bCs w:val="false"/>
          <w:i w:val="false"/>
          <w:iCs w:val="false"/>
          <w:sz w:val="22"/>
          <w:szCs w:val="22"/>
        </w:rPr>
        <w:t xml:space="preserve">Children practice asking good questions, identifying assumptions, spotting logical gaps, and reasoning through cause and effect — introduced through age-appropriate Socratic dialogue, not formal logic instruction.</w:t>
      </w:r>
    </w:p>
    <w:p>
      <w:pPr>
        <w:pStyle w:val="Heading3"/>
      </w:pPr>
      <w:r>
        <w:t xml:space="preserve">Pillar 2 — Resilience, Character &amp; Moral Values</w:t>
      </w:r>
    </w:p>
    <w:p>
      <w:pPr>
        <w:spacing w:after="160"/>
      </w:pPr>
      <w:r>
        <w:rPr>
          <w:b w:val="false"/>
          <w:bCs w:val="false"/>
          <w:i w:val="false"/>
          <w:iCs w:val="false"/>
          <w:sz w:val="22"/>
          <w:szCs w:val="22"/>
        </w:rPr>
        <w:t xml:space="preserve">Stories show characters facing setbacks, temptations, or ethical choices, and let the child witness the natural, realistic consequences that follow — both positive and negative — building an intuitive, non-lectured sense of honesty, fairness, responsibility, courage, and empathy.</w:t>
      </w:r>
    </w:p>
    <w:p>
      <w:pPr>
        <w:pStyle w:val="Heading3"/>
      </w:pPr>
      <w:r>
        <w:t xml:space="preserve">Pillar 3 — Creativity &amp; Vision (Imagination + Problem Framing)</w:t>
      </w:r>
    </w:p>
    <w:p>
      <w:pPr>
        <w:spacing w:after="160"/>
      </w:pPr>
      <w:r>
        <w:rPr>
          <w:b w:val="false"/>
          <w:bCs w:val="false"/>
          <w:i w:val="false"/>
          <w:iCs w:val="false"/>
          <w:sz w:val="22"/>
          <w:szCs w:val="22"/>
        </w:rPr>
        <w:t xml:space="preserve">Children are regularly asked to reframe a problem, imagine alternate outcomes, or invent their own solution before the story reveals what happened — training imaginative flexibility, not just consumption of a pre-built narrative.</w:t>
      </w:r>
    </w:p>
    <w:p>
      <w:pPr>
        <w:pStyle w:val="Heading3"/>
      </w:pPr>
      <w:r>
        <w:t xml:space="preserve">Pillar 4 — Communication &amp; Persuasion</w:t>
      </w:r>
    </w:p>
    <w:p>
      <w:pPr>
        <w:spacing w:after="160"/>
      </w:pPr>
      <w:r>
        <w:rPr>
          <w:b w:val="false"/>
          <w:bCs w:val="false"/>
          <w:i w:val="false"/>
          <w:iCs w:val="false"/>
          <w:sz w:val="22"/>
          <w:szCs w:val="22"/>
        </w:rPr>
        <w:t xml:space="preserve">Children practice explaining their own reasoning out loud to the mentor, defending a position, and considering a counter-argument — the foundation of persuasive and clear communication, introduced through low-stakes, encouraging dialogue.</w:t>
      </w:r>
    </w:p>
    <w:p>
      <w:pPr>
        <w:pStyle w:val="Heading3"/>
      </w:pPr>
      <w:r>
        <w:t xml:space="preserve">Pillar 5 — Learning How to Learn (Metacognition &amp; Systems Thinking)</w:t>
      </w:r>
    </w:p>
    <w:p>
      <w:pPr>
        <w:spacing w:after="160"/>
      </w:pPr>
      <w:r>
        <w:rPr>
          <w:b w:val="false"/>
          <w:bCs w:val="false"/>
          <w:i w:val="false"/>
          <w:iCs w:val="false"/>
          <w:sz w:val="22"/>
          <w:szCs w:val="22"/>
        </w:rPr>
        <w:t xml:space="preserve">Children are coached to notice their own thinking: why did I get that wrong, what would I try differently, how do these pieces connect to a bigger system. This is the pillar most directly responsible for compounding returns — a child who learns how to learn keeps improving long after the session 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7B" w:sz="4"/>
              <w:left w:val="single" w:color="2E7D7B" w:sz="24"/>
              <w:bottom w:val="single" w:color="2E7D7B" w:sz="4"/>
              <w:right w:val="single" w:color="2E7D7B" w:sz="4"/>
            </w:tcBorders>
            <w:shd w:fill="EAF4F3" w:val="clear"/>
            <w:tcMar>
              <w:top w:type="dxa" w:w="160"/>
              <w:left w:type="dxa" w:w="220"/>
              <w:bottom w:type="dxa" w:w="160"/>
              <w:right w:type="dxa" w:w="220"/>
            </w:tcMar>
          </w:tcPr>
          <w:p>
            <w:pPr>
              <w:spacing w:after="100"/>
            </w:pPr>
            <w:r>
              <w:rPr>
                <w:b/>
                <w:bCs/>
                <w:color w:val="1B2A4A"/>
                <w:sz w:val="22"/>
                <w:szCs w:val="22"/>
              </w:rPr>
              <w:t xml:space="preserve">Editorial standard for historical and factual content</w:t>
            </w:r>
          </w:p>
          <w:p>
            <w:pPr>
              <w:spacing w:after="60"/>
            </w:pPr>
            <w:r>
              <w:rPr>
                <w:sz w:val="21"/>
                <w:szCs w:val="21"/>
              </w:rPr>
              <w:t xml:space="preserve">All factual and historical material is drawn from primary sources and mainstream, well-established historical scholarship.</w:t>
            </w:r>
          </w:p>
          <w:p>
            <w:pPr>
              <w:spacing w:after="60"/>
            </w:pPr>
            <w:r>
              <w:rPr>
                <w:sz w:val="21"/>
                <w:szCs w:val="21"/>
              </w:rPr>
              <w:t xml:space="preserve">Contested current events and active political debates are out of scope for the platform entirely — not balanced, simply not included.</w:t>
            </w:r>
          </w:p>
          <w:p>
            <w:pPr>
              <w:spacing w:after="60"/>
            </w:pPr>
            <w:r>
              <w:rPr>
                <w:sz w:val="21"/>
                <w:szCs w:val="21"/>
              </w:rPr>
              <w:t xml:space="preserve">Any factual claim used in a story is reviewed against this standard before being added to the curriculum library, regardless of which AI model assists in drafting it.</w:t>
            </w:r>
          </w:p>
        </w:tc>
      </w:tr>
    </w:tbl>
    <w:p>
      <w:pPr>
        <w:pStyle w:val="Heading1"/>
      </w:pPr>
      <w:r>
        <w:t xml:space="preserve">3. The Mentor &amp; Archetype System</w:t>
      </w:r>
    </w:p>
    <w:p>
      <w:pPr>
        <w:pStyle w:val="Heading2"/>
      </w:pPr>
      <w:r>
        <w:t xml:space="preserve">3.1 Choosing a Mentor</w:t>
      </w:r>
    </w:p>
    <w:p>
      <w:pPr>
        <w:spacing w:after="160"/>
      </w:pPr>
      <w:r>
        <w:rPr>
          <w:b w:val="false"/>
          <w:bCs w:val="false"/>
          <w:i w:val="false"/>
          <w:iCs w:val="false"/>
          <w:sz w:val="22"/>
          <w:szCs w:val="22"/>
        </w:rPr>
        <w:t xml:space="preserve">Rather than a single generic AI tutor voice, every child selects a Mentor — a character with personality and warmth, designed to feel like 'a teacher, but cooler': encouraging, curious alongside the child, and never condescending. The mentor's defining trait is that it guides through questions rather than supplying conclusions, consistent with the platform's Socratic design across every pillar and every archetype.</w:t>
      </w:r>
    </w:p>
    <w:p>
      <w:pPr>
        <w:pStyle w:val="Heading2"/>
      </w:pPr>
      <w:r>
        <w:t xml:space="preserve">3.2 The Interest Archetype Quiz</w:t>
      </w:r>
    </w:p>
    <w:p>
      <w:pPr>
        <w:spacing w:after="160"/>
      </w:pPr>
      <w:r>
        <w:rPr>
          <w:b w:val="false"/>
          <w:bCs w:val="false"/>
          <w:i w:val="false"/>
          <w:iCs w:val="false"/>
          <w:sz w:val="22"/>
          <w:szCs w:val="22"/>
        </w:rPr>
        <w:t xml:space="preserve">On signup, every child takes a short, visual, low-text quiz that sorts their interests into a personalized archetype. This archetype does two jobs at once, and the second is the more important one strategically: it sets the story world the lessons are delivered in, and it gives the platform an early read on what a child is naturally drawn to — and, just as importantly, what they are not yet exposed to.</w:t>
      </w:r>
    </w:p>
    <w:p>
      <w:pPr>
        <w:spacing w:after="160"/>
      </w:pPr>
      <w:r>
        <w:rPr>
          <w:b w:val="false"/>
          <w:bCs w:val="false"/>
          <w:i/>
          <w:iCs/>
          <w:sz w:val="22"/>
          <w:szCs w:val="22"/>
        </w:rPr>
        <w:t xml:space="preserve">One design note worth flagging directly: your original concept proposed separate archetype sets by gender (e.g., explorer/astronaut/cowboy/detective for boys, artist/physicist/doctor for girls). I'd recommend a single shared archetype set open to any child instead. A girl who wants to be an astronaut or a boy drawn to art shouldn't be funneled away from that interest by the product itself — and a unified set is simpler to build, market, and defend, with no loss of personalization quality.</w:t>
      </w:r>
    </w:p>
    <w:p>
      <w:pPr>
        <w:spacing w:after="160"/>
      </w:pPr>
      <w:r>
        <w:rPr>
          <w:b w:val="false"/>
          <w:bCs w:val="false"/>
          <w:i w:val="false"/>
          <w:iCs w:val="false"/>
          <w:sz w:val="22"/>
          <w:szCs w:val="22"/>
        </w:rPr>
        <w:t xml:space="preserve">Recommended unified archetype set:</w:t>
      </w:r>
    </w:p>
    <w:p>
      <w:pPr>
        <w:pStyle w:val="ListParagraph"/>
        <w:numPr>
          <w:ilvl w:val="0"/>
          <w:numId w:val="2"/>
        </w:numPr>
        <w:spacing w:after="80"/>
      </w:pPr>
      <w:r>
        <w:rPr>
          <w:b w:val="false"/>
          <w:bCs w:val="false"/>
          <w:sz w:val="22"/>
          <w:szCs w:val="22"/>
        </w:rPr>
        <w:t xml:space="preserve">The Explorer — exploration, nature, adventure</w:t>
      </w:r>
    </w:p>
    <w:p>
      <w:pPr>
        <w:pStyle w:val="ListParagraph"/>
        <w:numPr>
          <w:ilvl w:val="0"/>
          <w:numId w:val="2"/>
        </w:numPr>
        <w:spacing w:after="80"/>
      </w:pPr>
      <w:r>
        <w:rPr>
          <w:b w:val="false"/>
          <w:bCs w:val="false"/>
          <w:sz w:val="22"/>
          <w:szCs w:val="22"/>
        </w:rPr>
        <w:t xml:space="preserve">The Astronaut — space, science, discovery</w:t>
      </w:r>
    </w:p>
    <w:p>
      <w:pPr>
        <w:pStyle w:val="ListParagraph"/>
        <w:numPr>
          <w:ilvl w:val="0"/>
          <w:numId w:val="2"/>
        </w:numPr>
        <w:spacing w:after="80"/>
      </w:pPr>
      <w:r>
        <w:rPr>
          <w:b w:val="false"/>
          <w:bCs w:val="false"/>
          <w:sz w:val="22"/>
          <w:szCs w:val="22"/>
        </w:rPr>
        <w:t xml:space="preserve">The Detective — mysteries, puzzles, evidence and reasoning</w:t>
      </w:r>
    </w:p>
    <w:p>
      <w:pPr>
        <w:pStyle w:val="ListParagraph"/>
        <w:numPr>
          <w:ilvl w:val="0"/>
          <w:numId w:val="2"/>
        </w:numPr>
        <w:spacing w:after="80"/>
      </w:pPr>
      <w:r>
        <w:rPr>
          <w:b w:val="false"/>
          <w:bCs w:val="false"/>
          <w:sz w:val="22"/>
          <w:szCs w:val="22"/>
        </w:rPr>
        <w:t xml:space="preserve">The Inventor / Builder — engineering, construction, how things work</w:t>
      </w:r>
    </w:p>
    <w:p>
      <w:pPr>
        <w:pStyle w:val="ListParagraph"/>
        <w:numPr>
          <w:ilvl w:val="0"/>
          <w:numId w:val="2"/>
        </w:numPr>
        <w:spacing w:after="80"/>
      </w:pPr>
      <w:r>
        <w:rPr>
          <w:b w:val="false"/>
          <w:bCs w:val="false"/>
          <w:sz w:val="22"/>
          <w:szCs w:val="22"/>
        </w:rPr>
        <w:t xml:space="preserve">The Artist — storytelling, imagination, visual and creative expression</w:t>
      </w:r>
    </w:p>
    <w:p>
      <w:pPr>
        <w:pStyle w:val="ListParagraph"/>
        <w:numPr>
          <w:ilvl w:val="0"/>
          <w:numId w:val="2"/>
        </w:numPr>
        <w:spacing w:after="80"/>
      </w:pPr>
      <w:r>
        <w:rPr>
          <w:b w:val="false"/>
          <w:bCs w:val="false"/>
          <w:sz w:val="22"/>
          <w:szCs w:val="22"/>
        </w:rPr>
        <w:t xml:space="preserve">The Doctor / Healer — caretaking, biology, helping others</w:t>
      </w:r>
    </w:p>
    <w:p>
      <w:pPr>
        <w:pStyle w:val="Heading3"/>
      </w:pPr>
      <w:r>
        <w:t xml:space="preserve">Why the archetype matters beyond the story skin</w:t>
      </w:r>
    </w:p>
    <w:p>
      <w:pPr>
        <w:spacing w:after="160"/>
      </w:pPr>
      <w:r>
        <w:rPr>
          <w:b w:val="false"/>
          <w:bCs w:val="false"/>
          <w:i w:val="false"/>
          <w:iCs w:val="false"/>
          <w:sz w:val="22"/>
          <w:szCs w:val="22"/>
        </w:rPr>
        <w:t xml:space="preserve">Every child arrives with a different starting profile — some are naturally empathetic but need help with logical reasoning; others reason well but need help noticing how a choice affects someone else. Two children can take the exact same quiz and land on different archetypes for a reason that matters pedagogically, not just cosmetically: their answers reveal where their curiosity already points, which is also a clue to where it does not yet point.</w:t>
      </w:r>
    </w:p>
    <w:p>
      <w:pPr>
        <w:spacing w:after="160"/>
      </w:pPr>
      <w:r>
        <w:rPr>
          <w:b w:val="false"/>
          <w:bCs w:val="false"/>
          <w:i w:val="false"/>
          <w:iCs w:val="false"/>
          <w:sz w:val="22"/>
          <w:szCs w:val="22"/>
        </w:rPr>
        <w:t xml:space="preserve">This is what the archetype is actually for. Rather than only reinforcing what a child already gravitates toward, the platform uses the archetype result to identify which of the five core pillars that archetype tends to under-expose a child to, and quietly increases the weighting of that pillar in their lesson sequence. A child who tests heavily into the Doctor/Healer archetype, for example, often already shows strong empathy; their story sequence is calibrated to stretch them more deliberately toward critical thinking and persuasive reasoning, the areas that archetype is less likely to naturally exercise. A child who tests into the Detective archetype, strong on logic and evidence, is calibrated to receive more stories that stretch empathy and creative reframing.</w:t>
      </w:r>
    </w:p>
    <w:p>
      <w:pPr>
        <w:spacing w:after="160"/>
      </w:pPr>
      <w:r>
        <w:rPr>
          <w:b w:val="false"/>
          <w:bCs w:val="false"/>
          <w:i w:val="false"/>
          <w:iCs w:val="false"/>
          <w:sz w:val="22"/>
          <w:szCs w:val="22"/>
        </w:rPr>
        <w:t xml:space="preserve">In practice, this means every child is still working through the same five pillars over the course of the program — the archetype does not gate any pillar out — but the pacing and emphasis of early lessons is tailored to round out what that particular child's interest profile suggests they have less natural exposure to. The story world stays fun and personalized on the surface; underneath, the sequencing is quietly doing the more important job of catching gaps early, while they are easiest to address.</w:t>
      </w:r>
    </w:p>
    <w:p>
      <w:pPr>
        <w:spacing w:after="160"/>
      </w:pPr>
      <w:r>
        <w:rPr>
          <w:b w:val="false"/>
          <w:bCs w:val="false"/>
          <w:i w:val="false"/>
          <w:iCs w:val="false"/>
          <w:sz w:val="22"/>
          <w:szCs w:val="22"/>
        </w:rPr>
        <w:t xml:space="preserve">Each archetype reskins the same underlying lesson into a different story world (the same honesty lesson becomes a space-mission story for an Astronaut and a courtroom-mystery story for a Detective), keeping production costs low while personalization — and gap-targeting — stays high.</w:t>
      </w:r>
    </w:p>
    <w:p>
      <w:pPr>
        <w:pStyle w:val="Heading2"/>
      </w:pPr>
      <w:r>
        <w:t xml:space="preserve">3.3 Adaptive Difficulty</w:t>
      </w:r>
    </w:p>
    <w:p>
      <w:pPr>
        <w:spacing w:after="160"/>
      </w:pPr>
      <w:r>
        <w:rPr>
          <w:b w:val="false"/>
          <w:bCs w:val="false"/>
          <w:i w:val="false"/>
          <w:iCs w:val="false"/>
          <w:sz w:val="22"/>
          <w:szCs w:val="22"/>
        </w:rPr>
        <w:t xml:space="preserve">Within each archetype, the platform tracks how a child responds to follow-up questions and adjusts the complexity of future Socratic dialogue accordingly — more guided questions for a child who needs more scaffolding, more open-ended challenge for a child who is ready for it. This is calibrated to demonstrated reasoning ability within the session, not to any external academic score.</w:t>
      </w:r>
    </w:p>
    <w:p>
      <w:pPr>
        <w:pStyle w:val="Heading1"/>
      </w:pPr>
      <w:r>
        <w:t xml:space="preserve">4. Safety &amp; Guardrail Architecture</w:t>
      </w:r>
    </w:p>
    <w:p>
      <w:pPr>
        <w:spacing w:after="160"/>
      </w:pPr>
      <w:r>
        <w:rPr>
          <w:b w:val="false"/>
          <w:bCs w:val="false"/>
          <w:i w:val="false"/>
          <w:iCs w:val="false"/>
          <w:sz w:val="22"/>
          <w:szCs w:val="22"/>
        </w:rPr>
        <w:t xml:space="preserve">Because this platform speaks directly with children, the safety architecture is not a secondary feature — it is the foundation the entire product is built on, and it is also a primary marketing asset.</w:t>
      </w:r>
    </w:p>
    <w:p>
      <w:pPr>
        <w:pStyle w:val="Heading2"/>
      </w:pPr>
      <w:r>
        <w:t xml:space="preserve">4.1 Design Principles</w:t>
      </w:r>
    </w:p>
    <w:p>
      <w:pPr>
        <w:pStyle w:val="ListParagraph"/>
        <w:numPr>
          <w:ilvl w:val="0"/>
          <w:numId w:val="2"/>
        </w:numPr>
        <w:spacing w:after="80"/>
      </w:pPr>
      <w:r>
        <w:rPr>
          <w:b w:val="false"/>
          <w:bCs w:val="false"/>
          <w:sz w:val="22"/>
          <w:szCs w:val="22"/>
        </w:rPr>
        <w:t xml:space="preserve">Human-designed curriculum, AI-personalized delivery. The moral logic and factual content of every lesson is fixed by human curriculum design; AI is used only to adapt the narrative skin and conversational pacing to the child's archetype and age.</w:t>
      </w:r>
    </w:p>
    <w:p>
      <w:pPr>
        <w:pStyle w:val="ListParagraph"/>
        <w:numPr>
          <w:ilvl w:val="0"/>
          <w:numId w:val="2"/>
        </w:numPr>
        <w:spacing w:after="80"/>
      </w:pPr>
      <w:r>
        <w:rPr>
          <w:b w:val="false"/>
          <w:bCs w:val="false"/>
          <w:sz w:val="22"/>
          <w:szCs w:val="22"/>
        </w:rPr>
        <w:t xml:space="preserve">No open-ended companion chat. The mentor only discusses the content of the current lesson and the child's own follow-up questions about it. It does not roleplay a personal relationship, simulate friendship or romance, or engage in extended off-topic conversation.</w:t>
      </w:r>
    </w:p>
    <w:p>
      <w:pPr>
        <w:pStyle w:val="ListParagraph"/>
        <w:numPr>
          <w:ilvl w:val="0"/>
          <w:numId w:val="2"/>
        </w:numPr>
        <w:spacing w:after="80"/>
      </w:pPr>
      <w:r>
        <w:rPr>
          <w:b w:val="false"/>
          <w:bCs w:val="false"/>
          <w:sz w:val="22"/>
          <w:szCs w:val="22"/>
        </w:rPr>
        <w:t xml:space="preserve">Age-banded constraint. Dialogue trees are more constrained and choice-based for grades K-2, opening gradually to more flexible open-ended questioning for grades 5-6, with topic filters calibrated at each band.</w:t>
      </w:r>
    </w:p>
    <w:p>
      <w:pPr>
        <w:pStyle w:val="ListParagraph"/>
        <w:numPr>
          <w:ilvl w:val="0"/>
          <w:numId w:val="2"/>
        </w:numPr>
        <w:spacing w:after="80"/>
      </w:pPr>
      <w:r>
        <w:rPr>
          <w:b w:val="false"/>
          <w:bCs w:val="false"/>
          <w:sz w:val="22"/>
          <w:szCs w:val="22"/>
        </w:rPr>
        <w:t xml:space="preserve">Topic refusal by design. The system will not discuss self-harm, violence, sexual content, illegal activity, or other topics outside the platform's educational scope, regardless of how a child phrases the question — and will redirect gently rather than simply going silent.</w:t>
      </w:r>
    </w:p>
    <w:p>
      <w:pPr>
        <w:pStyle w:val="ListParagraph"/>
        <w:numPr>
          <w:ilvl w:val="0"/>
          <w:numId w:val="2"/>
        </w:numPr>
        <w:spacing w:after="80"/>
      </w:pPr>
      <w:r>
        <w:rPr>
          <w:b w:val="false"/>
          <w:bCs w:val="false"/>
          <w:sz w:val="22"/>
          <w:szCs w:val="22"/>
        </w:rPr>
        <w:t xml:space="preserve">Full parent transparency. Every conversation is logged and viewable by a parent. Nothing is hidden by design — this is a deliberate trust commitment, not just a compliance feature.</w:t>
      </w:r>
    </w:p>
    <w:p>
      <w:pPr>
        <w:pStyle w:val="ListParagraph"/>
        <w:numPr>
          <w:ilvl w:val="0"/>
          <w:numId w:val="2"/>
        </w:numPr>
        <w:spacing w:after="80"/>
      </w:pPr>
      <w:r>
        <w:rPr>
          <w:b w:val="false"/>
          <w:bCs w:val="false"/>
          <w:sz w:val="22"/>
          <w:szCs w:val="22"/>
        </w:rPr>
        <w:t xml:space="preserve">No advertising profile. Archetype and quiz data is used solely to personalize story content. It is never used to build an advertising or behavioral profile, and this is stated plainly to parents.</w:t>
      </w:r>
    </w:p>
    <w:p>
      <w:pPr>
        <w:pStyle w:val="Heading2"/>
      </w:pPr>
      <w:r>
        <w:t xml:space="preserve">4.2 Model Choice: Claude (Anthropic)</w:t>
      </w:r>
    </w:p>
    <w:p>
      <w:pPr>
        <w:spacing w:after="160"/>
      </w:pPr>
      <w:r>
        <w:rPr>
          <w:b w:val="false"/>
          <w:bCs w:val="false"/>
          <w:i w:val="false"/>
          <w:iCs w:val="false"/>
          <w:sz w:val="22"/>
          <w:szCs w:val="22"/>
        </w:rPr>
        <w:t xml:space="preserve">The original concept proposed Grok as the underlying model. I'd recommend Claude (built by Anthropic) instead, and it's worth explaining the reasoning in some depth here since the model choice is foundational to the safety story this entire platform is built on, not just an implementation detail.</w:t>
      </w:r>
    </w:p>
    <w:p>
      <w:pPr>
        <w:pStyle w:val="Heading3"/>
      </w:pPr>
      <w:r>
        <w:t xml:space="preserve">Why Claude specifically</w:t>
      </w:r>
    </w:p>
    <w:p>
      <w:pPr>
        <w:pStyle w:val="ListParagraph"/>
        <w:numPr>
          <w:ilvl w:val="0"/>
          <w:numId w:val="2"/>
        </w:numPr>
        <w:spacing w:after="80"/>
      </w:pPr>
      <w:r>
        <w:rPr>
          <w:b w:val="false"/>
          <w:bCs w:val="false"/>
          <w:sz w:val="22"/>
          <w:szCs w:val="22"/>
        </w:rPr>
        <w:t xml:space="preserve">Safety-first design philosophy. Anthropic was founded around the premise that AI safety should be a core design constraint, not an afterthought bolted on after a model is built. That orientation shows up directly in how the model handles ambiguous or sensitive requests — it is built to decline or redirect rather than to comply by default.</w:t>
      </w:r>
    </w:p>
    <w:p>
      <w:pPr>
        <w:pStyle w:val="ListParagraph"/>
        <w:numPr>
          <w:ilvl w:val="0"/>
          <w:numId w:val="2"/>
        </w:numPr>
        <w:spacing w:after="80"/>
      </w:pPr>
      <w:r>
        <w:rPr>
          <w:b w:val="false"/>
          <w:bCs w:val="false"/>
          <w:sz w:val="22"/>
          <w:szCs w:val="22"/>
        </w:rPr>
        <w:t xml:space="preserve">Built-in child-safety behavior. Claude is designed with specific, explicit caution around content involving minors, including avoiding any content that could sexualize, groom, or otherwise endanger a child, and avoiding fostering inappropriate emotional dependence or secrecy between a child and the AI. This is a built-in model behavior, not something Learn Curiosity has to construct from scratch.</w:t>
      </w:r>
    </w:p>
    <w:p>
      <w:pPr>
        <w:pStyle w:val="ListParagraph"/>
        <w:numPr>
          <w:ilvl w:val="0"/>
          <w:numId w:val="2"/>
        </w:numPr>
        <w:spacing w:after="80"/>
      </w:pPr>
      <w:r>
        <w:rPr>
          <w:b w:val="false"/>
          <w:bCs w:val="false"/>
          <w:sz w:val="22"/>
          <w:szCs w:val="22"/>
        </w:rPr>
        <w:t xml:space="preserve">Conservative refusal behavior on harmful topics. Claude is built to decline requests involving self-harm, violence, dangerous instructions, or other harmful content, and to do so gracefully — acknowledging the question without shutting the child out coldly. This matters for a product where a child may ask something off-topic mid-conversation.</w:t>
      </w:r>
    </w:p>
    <w:p>
      <w:pPr>
        <w:pStyle w:val="ListParagraph"/>
        <w:numPr>
          <w:ilvl w:val="0"/>
          <w:numId w:val="2"/>
        </w:numPr>
        <w:spacing w:after="80"/>
      </w:pPr>
      <w:r>
        <w:rPr>
          <w:b w:val="false"/>
          <w:bCs w:val="false"/>
          <w:sz w:val="22"/>
          <w:szCs w:val="22"/>
        </w:rPr>
        <w:t xml:space="preserve">Strong instruction-following for scoped use cases. Claude reliably stays within a tightly defined system prompt and role, which is exactly the architecture this platform depends on: a fixed mentor persona, a fixed lesson scope, and a fixed refusal protocol that doesn't drift over the course of a conversation.</w:t>
      </w:r>
    </w:p>
    <w:p>
      <w:pPr>
        <w:pStyle w:val="Heading3"/>
      </w:pPr>
      <w:r>
        <w:t xml:space="preserve">How Learn Curiosity will configure and constrain Claude</w:t>
      </w:r>
    </w:p>
    <w:p>
      <w:pPr>
        <w:spacing w:after="160"/>
      </w:pPr>
      <w:r>
        <w:rPr>
          <w:b w:val="false"/>
          <w:bCs w:val="false"/>
          <w:i w:val="false"/>
          <w:iCs w:val="false"/>
          <w:sz w:val="22"/>
          <w:szCs w:val="22"/>
        </w:rPr>
        <w:t xml:space="preserve">Choosing Claude is the foundation, not the whole safety system. On top of the model, Learn Curiosity will build the following protocol layer:</w:t>
      </w:r>
    </w:p>
    <w:p>
      <w:pPr>
        <w:pStyle w:val="ListParagraph"/>
        <w:numPr>
          <w:ilvl w:val="0"/>
          <w:numId w:val="2"/>
        </w:numPr>
        <w:spacing w:after="80"/>
      </w:pPr>
      <w:r>
        <w:rPr>
          <w:b w:val="false"/>
          <w:bCs w:val="false"/>
          <w:sz w:val="22"/>
          <w:szCs w:val="22"/>
        </w:rPr>
        <w:t xml:space="preserve">Scoped system prompt per session. Each mentor conversation runs with a system prompt that fixes the mentor's persona, restricts it to the current lesson's content and the five core pillars, and explicitly instructs it to redirect (not ignore) any question outside that scope.</w:t>
      </w:r>
    </w:p>
    <w:p>
      <w:pPr>
        <w:pStyle w:val="ListParagraph"/>
        <w:numPr>
          <w:ilvl w:val="0"/>
          <w:numId w:val="2"/>
        </w:numPr>
        <w:spacing w:after="80"/>
      </w:pPr>
      <w:r>
        <w:rPr>
          <w:b w:val="false"/>
          <w:bCs w:val="false"/>
          <w:sz w:val="22"/>
          <w:szCs w:val="22"/>
        </w:rPr>
        <w:t xml:space="preserve">Age-banded prompt variants. A K-2 session prompt is more constrained and choice-driven than a 5-6 session prompt, which allows more open-ended Socratic questioning — mirroring the age-banding described in Section 4.1.</w:t>
      </w:r>
    </w:p>
    <w:p>
      <w:pPr>
        <w:pStyle w:val="ListParagraph"/>
        <w:numPr>
          <w:ilvl w:val="0"/>
          <w:numId w:val="2"/>
        </w:numPr>
        <w:spacing w:after="80"/>
      </w:pPr>
      <w:r>
        <w:rPr>
          <w:b w:val="false"/>
          <w:bCs w:val="false"/>
          <w:sz w:val="22"/>
          <w:szCs w:val="22"/>
        </w:rPr>
        <w:t xml:space="preserve">Independent logging and moderation layer, separate from the model itself. Every conversation is captured and stored for the parent dashboard regardless of how the model responds, so the safety architecture does not rely solely on the model behaving correctly in the moment — there is a human-reviewable record as a second layer of protection.</w:t>
      </w:r>
    </w:p>
    <w:p>
      <w:pPr>
        <w:pStyle w:val="ListParagraph"/>
        <w:numPr>
          <w:ilvl w:val="0"/>
          <w:numId w:val="2"/>
        </w:numPr>
        <w:spacing w:after="80"/>
      </w:pPr>
      <w:r>
        <w:rPr>
          <w:b w:val="false"/>
          <w:bCs w:val="false"/>
          <w:sz w:val="22"/>
          <w:szCs w:val="22"/>
        </w:rPr>
        <w:t xml:space="preserve">Escalation protocol. If a child's question or statement suggests genuine distress, confusion, or a topic outside the platform's scope (medical, legal, emotional crisis, etc.), the mentor is instructed to respond gently, avoid giving advice outside its lane, and the session is flagged for parent visibility on the dashboard.</w:t>
      </w:r>
    </w:p>
    <w:p>
      <w:pPr>
        <w:pStyle w:val="ListParagraph"/>
        <w:numPr>
          <w:ilvl w:val="0"/>
          <w:numId w:val="2"/>
        </w:numPr>
        <w:spacing w:after="80"/>
      </w:pPr>
      <w:r>
        <w:rPr>
          <w:b w:val="false"/>
          <w:bCs w:val="false"/>
          <w:sz w:val="22"/>
          <w:szCs w:val="22"/>
        </w:rPr>
        <w:t xml:space="preserve">No persistent open-ended memory across sessions in early versions. The mentor recalls relevant context from the curriculum and the child's archetype, but does not retain freeform personal details shared by the child beyond what is needed to personalize lessons — limiting the surface area for anything inappropriate to compound over time.</w:t>
      </w:r>
    </w:p>
    <w:p>
      <w:pPr>
        <w:spacing w:after="160"/>
      </w:pPr>
      <w:r>
        <w:rPr>
          <w:b w:val="false"/>
          <w:bCs w:val="false"/>
          <w:i w:val="false"/>
          <w:iCs w:val="false"/>
          <w:sz w:val="22"/>
          <w:szCs w:val="22"/>
        </w:rPr>
        <w:t xml:space="preserve">Put simply: Claude is the right foundation because its default behavior already points in the direction this platform needs, but the protocol layer above is what turns 'a safe model' into 'a safe product' — and that protocol layer is something Learn Curiosity owns and can audit, refine, and prove to parents, rather than something it has to hope a less safety-oriented model gets right by default.</w:t>
      </w:r>
    </w:p>
    <w:p>
      <w:pPr>
        <w:pStyle w:val="Heading2"/>
      </w:pPr>
      <w:r>
        <w:t xml:space="preserve">4.3 Regulatory Compliance</w:t>
      </w:r>
    </w:p>
    <w:p>
      <w:pPr>
        <w:spacing w:after="160"/>
      </w:pPr>
      <w:r>
        <w:rPr>
          <w:b w:val="false"/>
          <w:bCs w:val="false"/>
          <w:i w:val="false"/>
          <w:iCs w:val="false"/>
          <w:sz w:val="22"/>
          <w:szCs w:val="22"/>
        </w:rPr>
        <w:t xml:space="preserve">As a platform interacting with children under 13, Learn Curiosity is designed from day one for compliance with the Children's Online Privacy Protection Act (COPPA), including minimal data collection, parental consent flows, and no behavioral advertising. Legal review of final data handling practices prior to launch is strongly recommended and is not a substitute for qualified legal counsel.</w:t>
      </w:r>
    </w:p>
    <w:p>
      <w:pPr>
        <w:pStyle w:val="Heading1"/>
      </w:pPr>
      <w:r>
        <w:t xml:space="preserve">5. The Daily Experience</w:t>
      </w:r>
    </w:p>
    <w:p>
      <w:pPr>
        <w:spacing w:after="160"/>
      </w:pPr>
      <w:r>
        <w:rPr>
          <w:b w:val="false"/>
          <w:bCs w:val="false"/>
          <w:i w:val="false"/>
          <w:iCs w:val="false"/>
          <w:sz w:val="22"/>
          <w:szCs w:val="22"/>
        </w:rPr>
        <w:t xml:space="preserve">Each session follows a consistent five-step loop, designed to take 20-30 minutes and build a sustainable daily habit rather than a long, fatiguing session:</w:t>
      </w:r>
    </w:p>
    <w:p>
      <w:pPr>
        <w:pStyle w:val="ListParagraph"/>
        <w:numPr>
          <w:ilvl w:val="0"/>
          <w:numId w:val="3"/>
        </w:numPr>
        <w:spacing w:after="80"/>
      </w:pPr>
      <w:r>
        <w:rPr>
          <w:sz w:val="22"/>
          <w:szCs w:val="22"/>
        </w:rPr>
        <w:t xml:space="preserve">Interest-personalized story opens with a real dilemma — moral, reasoning, or creative — set in the child's chosen archetype world.</w:t>
      </w:r>
    </w:p>
    <w:p>
      <w:pPr>
        <w:pStyle w:val="ListParagraph"/>
        <w:numPr>
          <w:ilvl w:val="0"/>
          <w:numId w:val="3"/>
        </w:numPr>
        <w:spacing w:after="80"/>
      </w:pPr>
      <w:r>
        <w:rPr>
          <w:sz w:val="22"/>
          <w:szCs w:val="22"/>
        </w:rPr>
        <w:t xml:space="preserve">The story pauses at the decision point. The child is asked what they would do, and why, before the story continues.</w:t>
      </w:r>
    </w:p>
    <w:p>
      <w:pPr>
        <w:pStyle w:val="ListParagraph"/>
        <w:numPr>
          <w:ilvl w:val="0"/>
          <w:numId w:val="3"/>
        </w:numPr>
        <w:spacing w:after="80"/>
      </w:pPr>
      <w:r>
        <w:rPr>
          <w:sz w:val="22"/>
          <w:szCs w:val="22"/>
        </w:rPr>
        <w:t xml:space="preserve">The story reveals a realistic cause-and-effect consequence based on the type of choice made, shown rather than lectured.</w:t>
      </w:r>
    </w:p>
    <w:p>
      <w:pPr>
        <w:pStyle w:val="ListParagraph"/>
        <w:numPr>
          <w:ilvl w:val="0"/>
          <w:numId w:val="3"/>
        </w:numPr>
        <w:spacing w:after="80"/>
      </w:pPr>
      <w:r>
        <w:rPr>
          <w:sz w:val="22"/>
          <w:szCs w:val="22"/>
        </w:rPr>
        <w:t xml:space="preserve">The mentor leads a short Socratic reflection: asking follow-up questions to check understanding and stretch the child's reasoning, never simply stating the 'right' answer.</w:t>
      </w:r>
    </w:p>
    <w:p>
      <w:pPr>
        <w:pStyle w:val="ListParagraph"/>
        <w:numPr>
          <w:ilvl w:val="0"/>
          <w:numId w:val="3"/>
        </w:numPr>
        <w:spacing w:after="80"/>
      </w:pPr>
      <w:r>
        <w:rPr>
          <w:sz w:val="22"/>
          <w:szCs w:val="22"/>
        </w:rPr>
        <w:t xml:space="preserve">The child is invited to ask the mentor any question they're curious about — sparked by the story or otherwise — which the mentor explores together with the child rather than answering outright.</w:t>
      </w:r>
    </w:p>
    <w:p>
      <w:pPr>
        <w:spacing w:after="160"/>
      </w:pPr>
      <w:r>
        <w:rPr>
          <w:b w:val="false"/>
          <w:bCs w:val="false"/>
          <w:i w:val="false"/>
          <w:iCs w:val="false"/>
          <w:sz w:val="22"/>
          <w:szCs w:val="22"/>
        </w:rPr>
        <w:t xml:space="preserve">A short parent-facing summary is generated after each session: what the lesson covered, a sample of the child's reasoning, and any topic the system redirected away from, in the interest of full transparency.</w:t>
      </w:r>
    </w:p>
    <w:p>
      <w:pPr>
        <w:pStyle w:val="Heading1"/>
      </w:pPr>
      <w:r>
        <w:t xml:space="preserve">6. Market Opportunity &amp; Competitive Landscape</w:t>
      </w:r>
    </w:p>
    <w:p>
      <w:pPr>
        <w:pStyle w:val="Heading2"/>
      </w:pPr>
      <w:r>
        <w:t xml:space="preserve">6.1 Target Market</w:t>
      </w:r>
    </w:p>
    <w:p>
      <w:pPr>
        <w:spacing w:after="160"/>
      </w:pPr>
      <w:r>
        <w:rPr>
          <w:b w:val="false"/>
          <w:bCs w:val="false"/>
          <w:i w:val="false"/>
          <w:iCs w:val="false"/>
          <w:sz w:val="22"/>
          <w:szCs w:val="22"/>
        </w:rPr>
        <w:t xml:space="preserve">Primary audience: parents of K-6 children who are actively looking for screen time that builds character and reasoning skill rather than displacing it — with particular relevance to small business owner households who value practical, outcome-driven tools and tend to be schedule-constrained.</w:t>
      </w:r>
    </w:p>
    <w:p>
      <w:pPr>
        <w:pStyle w:val="Heading2"/>
      </w:pPr>
      <w:r>
        <w:t xml:space="preserve">6.2 Competitive Landscape</w:t>
      </w:r>
    </w:p>
    <w:p>
      <w:pPr>
        <w:spacing w:after="160"/>
      </w:pPr>
      <w:r>
        <w:rPr>
          <w:b w:val="false"/>
          <w:bCs w:val="false"/>
          <w:i w:val="false"/>
          <w:iCs w:val="false"/>
          <w:sz w:val="22"/>
          <w:szCs w:val="22"/>
        </w:rPr>
        <w:t xml:space="preserve">No single platform currently dominates AI-driven character and reasoning education for K-6 children, but the category is more contested than it first appears, in two distinct directions:</w:t>
      </w:r>
    </w:p>
    <w:p>
      <w:pPr>
        <w:pStyle w:val="ListParagraph"/>
        <w:numPr>
          <w:ilvl w:val="0"/>
          <w:numId w:val="2"/>
        </w:numPr>
        <w:spacing w:after="80"/>
      </w:pPr>
      <w:r>
        <w:rPr>
          <w:b w:val="false"/>
          <w:bCs w:val="false"/>
          <w:sz w:val="22"/>
          <w:szCs w:val="22"/>
        </w:rPr>
        <w:t xml:space="preserve">Adjacent edtech (e.g., Khan Academy Kids): strong, well-trusted, free, and broadly excellent, but academically focused rather than character- or reasoning-focused. Not a direct competitor, but a competitor for parent attention and screen-time budget.</w:t>
      </w:r>
    </w:p>
    <w:p>
      <w:pPr>
        <w:pStyle w:val="ListParagraph"/>
        <w:numPr>
          <w:ilvl w:val="0"/>
          <w:numId w:val="2"/>
        </w:numPr>
        <w:spacing w:after="80"/>
      </w:pPr>
      <w:r>
        <w:rPr>
          <w:b w:val="false"/>
          <w:bCs w:val="false"/>
          <w:sz w:val="22"/>
          <w:szCs w:val="22"/>
        </w:rPr>
        <w:t xml:space="preserve">Open-ended AI companion platforms (e.g., Character.AI): demonstrate strong child engagement with personalized AI characters, but have suffered well-documented safety failures involving unsupervised, emotionally manipulative conversations with minors. This is a cautionary tale Learn Curiosity is explicitly designed against, and that contrast is a legitimate, defensible marketing position.</w:t>
      </w:r>
    </w:p>
    <w:p>
      <w:pPr>
        <w:pStyle w:val="ListParagraph"/>
        <w:numPr>
          <w:ilvl w:val="0"/>
          <w:numId w:val="2"/>
        </w:numPr>
        <w:spacing w:after="80"/>
      </w:pPr>
      <w:r>
        <w:rPr>
          <w:b w:val="false"/>
          <w:bCs w:val="false"/>
          <w:sz w:val="22"/>
          <w:szCs w:val="22"/>
        </w:rPr>
        <w:t xml:space="preserve">Narrow AI story generators: simple tools already exist that generate one-off personalized moral stories for children, proving market appetite for the core idea, but lacking a daily mentor relationship, archetype system, Socratic dialogue, or parent dashboard.</w:t>
      </w:r>
    </w:p>
    <w:p>
      <w:pPr>
        <w:pStyle w:val="Heading2"/>
      </w:pPr>
      <w:r>
        <w:t xml:space="preserve">6.3 Differentiation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b/>
                <w:bCs/>
                <w:color w:val="FFFFFF"/>
                <w:sz w:val="20"/>
                <w:szCs w:val="20"/>
              </w:rPr>
              <w:t xml:space="preserve">Capability</w:t>
            </w:r>
          </w:p>
        </w:tc>
        <w:tc>
          <w:tcPr>
            <w:tcW w:type="dxa" w:w="312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b/>
                <w:bCs/>
                <w:color w:val="FFFFFF"/>
                <w:sz w:val="20"/>
                <w:szCs w:val="20"/>
              </w:rPr>
              <w:t xml:space="preserve">Learn Curiosity</w:t>
            </w:r>
          </w:p>
        </w:tc>
        <w:tc>
          <w:tcPr>
            <w:tcW w:type="dxa" w:w="312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b/>
                <w:bCs/>
                <w:color w:val="FFFFFF"/>
                <w:sz w:val="20"/>
                <w:szCs w:val="20"/>
              </w:rPr>
              <w:t xml:space="preserve">Typical Alternative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sz w:val="20"/>
                <w:szCs w:val="20"/>
              </w:rPr>
              <w:t xml:space="preserve">Daily mentor relationship</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0"/>
                <w:szCs w:val="20"/>
              </w:rPr>
              <w:t xml:space="preserve">Yes, persistent chosen mentor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0"/>
                <w:szCs w:val="20"/>
              </w:rPr>
              <w:t xml:space="preserve">Rare or absent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sz w:val="20"/>
                <w:szCs w:val="20"/>
              </w:rPr>
              <w:t xml:space="preserve">Socratic, non-lecturing dialogue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0"/>
                <w:szCs w:val="20"/>
              </w:rPr>
              <w:t xml:space="preserve">Core design principle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0"/>
                <w:szCs w:val="20"/>
              </w:rPr>
              <w:t xml:space="preserve">Mostly direct instruction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sz w:val="20"/>
                <w:szCs w:val="20"/>
              </w:rPr>
              <w:t xml:space="preserve">Character &amp; moral reasoning focus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0"/>
                <w:szCs w:val="20"/>
              </w:rPr>
              <w:t xml:space="preserve">Primary subject matter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0"/>
                <w:szCs w:val="20"/>
              </w:rPr>
              <w:t xml:space="preserve">Secondary or absent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sz w:val="20"/>
                <w:szCs w:val="20"/>
              </w:rPr>
              <w:t xml:space="preserve">Full parent transparency log</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0"/>
                <w:szCs w:val="20"/>
              </w:rPr>
              <w:t xml:space="preserve">Every session, by design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0"/>
                <w:szCs w:val="20"/>
              </w:rPr>
              <w:t xml:space="preserve">Limited or none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sz w:val="20"/>
                <w:szCs w:val="20"/>
              </w:rPr>
              <w:t xml:space="preserve">Open-ended chat risk</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0"/>
                <w:szCs w:val="20"/>
              </w:rPr>
              <w:t xml:space="preserve">Tightly scoped, age-banded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0"/>
                <w:szCs w:val="20"/>
              </w:rPr>
              <w:t xml:space="preserve">Often unconstrained</w:t>
            </w:r>
          </w:p>
        </w:tc>
      </w:tr>
    </w:tbl>
    <w:p>
      <w:pPr>
        <w:spacing w:after="160"/>
      </w:pPr>
      <w:r>
        <w:rPr>
          <w:b w:val="false"/>
          <w:bCs w:val="false"/>
          <w:i w:val="false"/>
          <w:iCs w:val="false"/>
          <w:sz w:val="22"/>
          <w:szCs w:val="22"/>
        </w:rPr>
        <w:t xml:space="preserve"/>
      </w:r>
    </w:p>
    <w:p>
      <w:pPr>
        <w:pStyle w:val="Heading2"/>
      </w:pPr>
      <w:r>
        <w:t xml:space="preserve">6.4 Pricing</w:t>
      </w:r>
    </w:p>
    <w:p>
      <w:pPr>
        <w:spacing w:after="160"/>
      </w:pPr>
      <w:r>
        <w:rPr>
          <w:b w:val="false"/>
          <w:bCs w:val="false"/>
          <w:i w:val="false"/>
          <w:iCs w:val="false"/>
          <w:sz w:val="22"/>
          <w:szCs w:val="22"/>
        </w:rPr>
        <w:t xml:space="preserve">Every paid tier includes the full five-pillar curriculum — no child receives a 'lesser' education based on what a parent pays. Higher tiers unlock more features and depth of access (mentor variety, dashboard detail, number of children covered), not different or better core content. This keeps the product's core promise intact: every child gets the same quality of character and reasoning education, regardless of plan.</w:t>
      </w:r>
    </w:p>
    <w:p>
      <w:pPr>
        <w:pStyle w:val="ListParagraph"/>
        <w:numPr>
          <w:ilvl w:val="0"/>
          <w:numId w:val="2"/>
        </w:numPr>
        <w:spacing w:after="80"/>
      </w:pPr>
      <w:r>
        <w:rPr>
          <w:b w:val="false"/>
          <w:bCs w:val="false"/>
          <w:sz w:val="22"/>
          <w:szCs w:val="22"/>
        </w:rPr>
        <w:t xml:space="preserve">Free trial: every paid tier opens with a 7-day free trial, full access, no charge until the trial ends.</w:t>
      </w:r>
    </w:p>
    <w:p>
      <w:pPr>
        <w:pStyle w:val="ListParagraph"/>
        <w:numPr>
          <w:ilvl w:val="0"/>
          <w:numId w:val="2"/>
        </w:numPr>
        <w:spacing w:after="80"/>
      </w:pPr>
      <w:r>
        <w:rPr>
          <w:b w:val="false"/>
          <w:bCs w:val="false"/>
          <w:sz w:val="22"/>
          <w:szCs w:val="22"/>
        </w:rPr>
        <w:t xml:space="preserve">Starter — $20/month: daily sessions, one child profile, one chosen mentor, standard parent summary after each session.</w:t>
      </w:r>
    </w:p>
    <w:p>
      <w:pPr>
        <w:pStyle w:val="ListParagraph"/>
        <w:numPr>
          <w:ilvl w:val="0"/>
          <w:numId w:val="2"/>
        </w:numPr>
        <w:spacing w:after="80"/>
      </w:pPr>
      <w:r>
        <w:rPr>
          <w:b w:val="false"/>
          <w:bCs w:val="false"/>
          <w:sz w:val="22"/>
          <w:szCs w:val="22"/>
        </w:rPr>
        <w:t xml:space="preserve">Plus — mid-tier pricing (to be finalized in pilot): everything in Starter, plus full mentor library (child can switch mentors), expanded parent dashboard (full conversation logs, weekly insight reports), and priority new-content access.</w:t>
      </w:r>
    </w:p>
    <w:p>
      <w:pPr>
        <w:pStyle w:val="ListParagraph"/>
        <w:numPr>
          <w:ilvl w:val="0"/>
          <w:numId w:val="2"/>
        </w:numPr>
        <w:spacing w:after="80"/>
      </w:pPr>
      <w:r>
        <w:rPr>
          <w:b w:val="false"/>
          <w:bCs w:val="false"/>
          <w:sz w:val="22"/>
          <w:szCs w:val="22"/>
        </w:rPr>
        <w:t xml:space="preserve">Family — highest tier (to be finalized in pilot): everything in Plus, plus multiple child profiles under one subscription, each with an independent archetype, mentor, and progress dashboard.</w:t>
      </w:r>
    </w:p>
    <w:p>
      <w:pPr>
        <w:spacing w:after="160"/>
      </w:pPr>
      <w:r>
        <w:rPr>
          <w:b w:val="false"/>
          <w:bCs w:val="false"/>
          <w:i w:val="false"/>
          <w:iCs w:val="false"/>
          <w:sz w:val="22"/>
          <w:szCs w:val="22"/>
        </w:rPr>
        <w:t xml:space="preserve">Multi-month bundles (available on any tier, discounted vs. paying monthly):</w:t>
      </w:r>
    </w:p>
    <w:p>
      <w:pPr>
        <w:pStyle w:val="ListParagraph"/>
        <w:numPr>
          <w:ilvl w:val="0"/>
          <w:numId w:val="2"/>
        </w:numPr>
        <w:spacing w:after="80"/>
      </w:pPr>
      <w:r>
        <w:rPr>
          <w:b w:val="false"/>
          <w:bCs w:val="false"/>
          <w:sz w:val="22"/>
          <w:szCs w:val="22"/>
        </w:rPr>
        <w:t xml:space="preserve">3-month bundle — paid upfront, modest discount vs. three months billed monthly.</w:t>
      </w:r>
    </w:p>
    <w:p>
      <w:pPr>
        <w:pStyle w:val="ListParagraph"/>
        <w:numPr>
          <w:ilvl w:val="0"/>
          <w:numId w:val="2"/>
        </w:numPr>
        <w:spacing w:after="80"/>
      </w:pPr>
      <w:r>
        <w:rPr>
          <w:b w:val="false"/>
          <w:bCs w:val="false"/>
          <w:sz w:val="22"/>
          <w:szCs w:val="22"/>
        </w:rPr>
        <w:t xml:space="preserve">Annual bundle — paid upfront, the strongest discount, positioned as the best value for committed families.</w:t>
      </w:r>
    </w:p>
    <w:p>
      <w:pPr>
        <w:spacing w:after="160"/>
      </w:pPr>
      <w:r>
        <w:rPr>
          <w:b w:val="false"/>
          <w:bCs w:val="false"/>
          <w:i/>
          <w:iCs/>
          <w:sz w:val="22"/>
          <w:szCs w:val="22"/>
        </w:rPr>
        <w:t xml:space="preserve">Exact Plus/Family price points and bundle discount percentages are intentionally left open here, to be set once pilot data shows what feature mix families actually value enough to pay up for — but the structure above (flat curriculum, tiered features, 7-day trial, 3-month and annual bundles) is the locked framework to build the billing system around.</w:t>
      </w:r>
    </w:p>
    <w:p>
      <w:pPr>
        <w:pStyle w:val="Heading1"/>
      </w:pPr>
      <w:r>
        <w:t xml:space="preserve">7. Go-To-Market Strategy</w:t>
      </w:r>
    </w:p>
    <w:p>
      <w:pPr>
        <w:pStyle w:val="ListParagraph"/>
        <w:numPr>
          <w:ilvl w:val="0"/>
          <w:numId w:val="4"/>
        </w:numPr>
        <w:spacing w:after="80"/>
      </w:pPr>
      <w:r>
        <w:rPr>
          <w:sz w:val="22"/>
          <w:szCs w:val="22"/>
        </w:rPr>
        <w:t xml:space="preserve">Pilot with a small group of known families first. Validate the core loop, the mentor dialogue quality, and the parent dashboard before any ad spend.</w:t>
      </w:r>
    </w:p>
    <w:p>
      <w:pPr>
        <w:pStyle w:val="ListParagraph"/>
        <w:numPr>
          <w:ilvl w:val="0"/>
          <w:numId w:val="4"/>
        </w:numPr>
        <w:spacing w:after="80"/>
      </w:pPr>
      <w:r>
        <w:rPr>
          <w:sz w:val="22"/>
          <w:szCs w:val="22"/>
        </w:rPr>
        <w:t xml:space="preserve">Leverage existing local-business relationships for warm distribution, where applicable, ahead of any paid acquisition channel.</w:t>
      </w:r>
    </w:p>
    <w:p>
      <w:pPr>
        <w:pStyle w:val="ListParagraph"/>
        <w:numPr>
          <w:ilvl w:val="0"/>
          <w:numId w:val="4"/>
        </w:numPr>
        <w:spacing w:after="80"/>
      </w:pPr>
      <w:r>
        <w:rPr>
          <w:sz w:val="22"/>
          <w:szCs w:val="22"/>
        </w:rPr>
        <w:t xml:space="preserve">Build credibility through parenting and homeschool communities, where character-education content already has an engaged, trust-driven audience.</w:t>
      </w:r>
    </w:p>
    <w:p>
      <w:pPr>
        <w:pStyle w:val="ListParagraph"/>
        <w:numPr>
          <w:ilvl w:val="0"/>
          <w:numId w:val="4"/>
        </w:numPr>
        <w:spacing w:after="80"/>
      </w:pPr>
      <w:r>
        <w:rPr>
          <w:sz w:val="22"/>
          <w:szCs w:val="22"/>
        </w:rPr>
        <w:t xml:space="preserve">Move to paid social acquisition only after testimonials and real session data exist to make the marketing claims credible.</w:t>
      </w:r>
    </w:p>
    <w:p>
      <w:pPr>
        <w:pStyle w:val="Heading1"/>
      </w:pPr>
      <w:r>
        <w:t xml:space="preserve">8. Build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b/>
                <w:bCs/>
                <w:color w:val="FFFFFF"/>
                <w:sz w:val="20"/>
                <w:szCs w:val="20"/>
              </w:rPr>
              <w:t xml:space="preserve">Phase</w:t>
            </w:r>
          </w:p>
        </w:tc>
        <w:tc>
          <w:tcPr>
            <w:tcW w:type="dxa" w:w="468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b/>
                <w:bCs/>
                <w:color w:val="FFFFFF"/>
                <w:sz w:val="20"/>
                <w:szCs w:val="20"/>
              </w:rPr>
              <w:t xml:space="preserve">Milestone</w:t>
            </w:r>
          </w:p>
        </w:tc>
        <w:tc>
          <w:tcPr>
            <w:tcW w:type="dxa" w:w="234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b/>
                <w:bCs/>
                <w:color w:val="FFFFFF"/>
                <w:sz w:val="20"/>
                <w:szCs w:val="20"/>
              </w:rPr>
              <w:t xml:space="preserve">Target</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sz w:val="20"/>
                <w:szCs w:val="20"/>
              </w:rPr>
              <w:t xml:space="preserve">Phase 1</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0"/>
                <w:szCs w:val="20"/>
              </w:rPr>
              <w:t xml:space="preserve">Finalize 5-pillar curriculum skeleton (12-20 core lesson architectures) and safety system prompt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0"/>
                <w:szCs w:val="20"/>
              </w:rPr>
              <w:t xml:space="preserve">Weeks 1-3</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sz w:val="20"/>
                <w:szCs w:val="20"/>
              </w:rPr>
              <w:t xml:space="preserve">Phase 2</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0"/>
                <w:szCs w:val="20"/>
              </w:rPr>
              <w:t xml:space="preserve">Build interest quiz, mentor selection, and first archetype story set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0"/>
                <w:szCs w:val="20"/>
              </w:rPr>
              <w:t xml:space="preserve">Weeks 3-6</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sz w:val="20"/>
                <w:szCs w:val="20"/>
              </w:rPr>
              <w:t xml:space="preserve">Phase 3</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0"/>
                <w:szCs w:val="20"/>
              </w:rPr>
              <w:t xml:space="preserve">Build parent dashboard with session logs and transparency reporting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0"/>
                <w:szCs w:val="20"/>
              </w:rPr>
              <w:t xml:space="preserve">Weeks 5-7</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sz w:val="20"/>
                <w:szCs w:val="20"/>
              </w:rPr>
              <w:t xml:space="preserve">Phase 4</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0"/>
                <w:szCs w:val="20"/>
              </w:rPr>
              <w:t xml:space="preserve">Closed pilot with a small group of families; refine based on real dialogue transcripts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0"/>
                <w:szCs w:val="20"/>
              </w:rPr>
              <w:t xml:space="preserve">Weeks 7-10</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sz w:val="20"/>
                <w:szCs w:val="20"/>
              </w:rPr>
              <w:t xml:space="preserve">Phase 5</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0"/>
                <w:szCs w:val="20"/>
              </w:rPr>
              <w:t xml:space="preserve">Public MVP launch with free + premium tiers; begin organic and community-based marketing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0"/>
                <w:szCs w:val="20"/>
              </w:rPr>
              <w:t xml:space="preserve">Weeks 10-12</w:t>
            </w:r>
          </w:p>
        </w:tc>
      </w:tr>
    </w:tbl>
    <w:p>
      <w:pPr>
        <w:spacing w:after="160"/>
      </w:pPr>
      <w:r>
        <w:rPr>
          <w:b w:val="false"/>
          <w:bCs w:val="false"/>
          <w:i w:val="false"/>
          <w:iCs w:val="false"/>
          <w:sz w:val="22"/>
          <w:szCs w:val="22"/>
        </w:rPr>
        <w:t xml:space="preserve"/>
      </w:r>
    </w:p>
    <w:p>
      <w:pPr>
        <w:pStyle w:val="Heading1"/>
      </w:pPr>
      <w:r>
        <w:t xml:space="preserve">9. Key Risks &amp; Mitigations</w:t>
      </w:r>
    </w:p>
    <w:p>
      <w:pPr>
        <w:pStyle w:val="ListParagraph"/>
        <w:numPr>
          <w:ilvl w:val="0"/>
          <w:numId w:val="2"/>
        </w:numPr>
        <w:spacing w:after="80"/>
      </w:pPr>
      <w:r>
        <w:rPr>
          <w:b w:val="false"/>
          <w:bCs w:val="false"/>
          <w:sz w:val="22"/>
          <w:szCs w:val="22"/>
        </w:rPr>
        <w:t xml:space="preserve">Child safety failure risk — mitigated by constrained dialogue, age-banding, topic refusal design, and full parent logging from day one, not added later.</w:t>
      </w:r>
    </w:p>
    <w:p>
      <w:pPr>
        <w:pStyle w:val="ListParagraph"/>
        <w:numPr>
          <w:ilvl w:val="0"/>
          <w:numId w:val="2"/>
        </w:numPr>
        <w:spacing w:after="80"/>
      </w:pPr>
      <w:r>
        <w:rPr>
          <w:b w:val="false"/>
          <w:bCs w:val="false"/>
          <w:sz w:val="22"/>
          <w:szCs w:val="22"/>
        </w:rPr>
        <w:t xml:space="preserve">Regulatory risk (COPPA and related child-data law) — mitigated by minimal data collection by design and qualified legal review before launch.</w:t>
      </w:r>
    </w:p>
    <w:p>
      <w:pPr>
        <w:pStyle w:val="ListParagraph"/>
        <w:numPr>
          <w:ilvl w:val="0"/>
          <w:numId w:val="2"/>
        </w:numPr>
        <w:spacing w:after="80"/>
      </w:pPr>
      <w:r>
        <w:rPr>
          <w:b w:val="false"/>
          <w:bCs w:val="false"/>
          <w:sz w:val="22"/>
          <w:szCs w:val="22"/>
        </w:rPr>
        <w:t xml:space="preserve">Content production bottleneck — mitigated by the human-skeleton, AI-skin model that caps the number of core lessons that must be hand-designed while still enabling broad personalization.</w:t>
      </w:r>
    </w:p>
    <w:p>
      <w:pPr>
        <w:pStyle w:val="ListParagraph"/>
        <w:numPr>
          <w:ilvl w:val="0"/>
          <w:numId w:val="2"/>
        </w:numPr>
        <w:spacing w:after="80"/>
      </w:pPr>
      <w:r>
        <w:rPr>
          <w:b w:val="false"/>
          <w:bCs w:val="false"/>
          <w:sz w:val="22"/>
          <w:szCs w:val="22"/>
        </w:rPr>
        <w:t xml:space="preserve">Perception risk around AI teaching children values — mitigated by clear, consistent public framing: human-designed curriculum, AI-personalized delivery, never AI-originated moral authority.</w:t>
      </w:r>
    </w:p>
    <w:p>
      <w:pPr>
        <w:pStyle w:val="Heading1"/>
      </w:pPr>
      <w:r>
        <w:t xml:space="preserve">Closing Note</w:t>
      </w:r>
    </w:p>
    <w:p>
      <w:pPr>
        <w:spacing w:after="160"/>
      </w:pPr>
      <w:r>
        <w:rPr>
          <w:b w:val="false"/>
          <w:bCs w:val="false"/>
          <w:i w:val="false"/>
          <w:iCs w:val="false"/>
          <w:sz w:val="22"/>
          <w:szCs w:val="22"/>
        </w:rPr>
        <w:t xml:space="preserve">Learn Curiosity's opportunity is real but narrow: it sits in the gap between academic edtech that doesn't address character and reasoning, and open-ended AI chat platforms that address engagement but not safety. Winning that gap requires treating safety, transparency, and a human-designed curriculum backbone as the product itself — not as compliance overhead bolted onto a fun idea. Built that way, this has a genuine chance to become a daily habit parents trust and children look forward to.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b/>
        <w:bCs/>
        <w:color w:val="595959"/>
        <w:sz w:val="18"/>
        <w:szCs w:val="18"/>
      </w:rPr>
      <w:t xml:space="preserve">Learn Curiosity</w:t>
    </w:r>
    <w:r>
      <w:rPr>
        <w:color w:val="595959"/>
        <w:sz w:val="18"/>
        <w:szCs w:val="18"/>
      </w:rPr>
      <w:t xml:space="preserve">	Business Plan &amp;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227" w:sz="8" w:space="4"/>
      </w:pBd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D7B"/>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B2A4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2026-06-19T04:45:34.731Z</dcterms:created>
  <dcterms:modified xsi:type="dcterms:W3CDTF">2026-06-19T04:45:34.750Z</dcterms:modified>
</cp:coreProperties>
</file>

<file path=docProps/custom.xml><?xml version="1.0" encoding="utf-8"?>
<Properties xmlns="http://schemas.openxmlformats.org/officeDocument/2006/custom-properties" xmlns:vt="http://schemas.openxmlformats.org/officeDocument/2006/docPropsVTypes"/>
</file>