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8.png" ContentType="image/png"/>
  <Override PartName="/word/media/rId38.png" ContentType="image/png"/>
  <Override PartName="/word/media/rId52.png" ContentType="image/png"/>
  <Override PartName="/word/media/rId4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модель конкуренции двух фирм, производящих взаимозаменяемые товары в одной рыночной нише, для варианта 58. Необходимо сравнить два режима конкуренции, найти стационарное состояние первого случая и исследовать влияние дополнительного социально-психологического фактора.</w:t>
      </w:r>
    </w:p>
    <w:bookmarkEnd w:id="20"/>
    <w:bookmarkStart w:id="21" w:name="исходные-данные"/>
    <w:p>
      <w:pPr>
        <w:pStyle w:val="Heading1"/>
      </w:pPr>
      <w:r>
        <w:t xml:space="preserve">2. Исходные данные</w:t>
      </w:r>
    </w:p>
    <w:p>
      <w:pPr>
        <w:pStyle w:val="FirstParagraph"/>
      </w:pPr>
      <w:r>
        <w:t xml:space="preserve">Для варианта 58 заданы начальные значения оборотных средств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9.1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модели: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42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8.1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потребителей,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длительность производственного цикла,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критическая цена,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— себестоимость продукции,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максимальная потребность одного потребителя.</w:t>
      </w:r>
    </w:p>
    <w:bookmarkEnd w:id="21"/>
    <w:bookmarkStart w:id="22" w:name="коэффициенты-модели"/>
    <w:p>
      <w:pPr>
        <w:pStyle w:val="Heading1"/>
      </w:pPr>
      <w:r>
        <w:t xml:space="preserve">3. Коэффициенты модели</w:t>
      </w:r>
    </w:p>
    <w:p>
      <w:pPr>
        <w:pStyle w:val="FirstParagraph"/>
      </w:pPr>
      <w:r>
        <w:t xml:space="preserve">На основании исходных данных вычисляются коэффициенты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вычислительном эксперименте получены: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1.81447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1.74909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≈</m:t>
          </m:r>
          <m:r>
            <m:t>3.40037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0.14947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0.13636</m:t>
          </m:r>
          <m:r>
            <m:rPr>
              <m:sty m:val="p"/>
            </m:rPr>
            <m:t>.</m:t>
          </m:r>
        </m:oMath>
      </m:oMathPara>
    </w:p>
    <w:bookmarkEnd w:id="22"/>
    <w:bookmarkStart w:id="26" w:name="случай-1"/>
    <w:p>
      <w:pPr>
        <w:pStyle w:val="Heading1"/>
      </w:pPr>
      <w:r>
        <w:t xml:space="preserve">4. Случай 1</w:t>
      </w:r>
    </w:p>
    <w:p>
      <w:pPr>
        <w:pStyle w:val="FirstParagraph"/>
      </w:pPr>
      <w:r>
        <w:t xml:space="preserve">В первом случае учитываются только экономические механизмы конкуренции. После введения нормированного времени система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Численное решение выполнено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project/plots/firms_case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Обе фирмы увеличивают оборотные средства и постепенно приближаются к устойчивым значениям.</w:t>
      </w:r>
    </w:p>
    <w:bookmarkEnd w:id="26"/>
    <w:bookmarkStart w:id="30" w:name="стационарное-состояние-первого-случая"/>
    <w:p>
      <w:pPr>
        <w:pStyle w:val="Heading1"/>
      </w:pPr>
      <w:r>
        <w:t xml:space="preserve">5. Стационарное состояние первого случая</w:t>
      </w:r>
    </w:p>
    <w:p>
      <w:pPr>
        <w:pStyle w:val="FirstParagraph"/>
      </w:pPr>
      <w:r>
        <w:t xml:space="preserve">Для положительного стационарного решения выполняется система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Получено стационарное состояние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8237.554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7796.090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Фазовая траектория:</w:t>
      </w:r>
    </w:p>
    <w:p>
      <w:pPr>
        <w:pStyle w:val="BodyText"/>
      </w:pPr>
      <w:r>
        <w:drawing>
          <wp:inline>
            <wp:extent cx="4373880" cy="29159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project/plots/firms_case1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Точка стационарного состояния отмечена отдельно.</w:t>
      </w:r>
    </w:p>
    <w:bookmarkEnd w:id="30"/>
    <w:bookmarkStart w:id="34" w:name="случай-2"/>
    <w:p>
      <w:pPr>
        <w:pStyle w:val="Heading1"/>
      </w:pPr>
      <w:r>
        <w:t xml:space="preserve">6. Случай 2</w:t>
      </w:r>
    </w:p>
    <w:p>
      <w:pPr>
        <w:pStyle w:val="FirstParagraph"/>
      </w:pPr>
      <w:r>
        <w:t xml:space="preserve">Во втором случае дополнительно учитывается социально-психологический фактор, влияющий на взаимодействие фирм. Для варианта 58 его коэффициент равен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0.00048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Первое уравнение принимает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0.00048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Второе уравнение остаётся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project/plots/firms_case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введении дополнительного воздействия оборотные средства первой фирмы после кратковременного роста резко уменьшаются и практически стремятся к нулю. Вторая фирма сохраняет высокий устойчивый уровень.</w:t>
      </w:r>
    </w:p>
    <w:bookmarkEnd w:id="34"/>
    <w:bookmarkStart w:id="41" w:name="сравнение-двух-случаев"/>
    <w:p>
      <w:pPr>
        <w:pStyle w:val="Heading1"/>
      </w:pPr>
      <w:r>
        <w:t xml:space="preserve">7. Сравнение двух случаев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project/plots/firms_comparis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записи выполнения видны численные результаты и общий сравнительный график: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base-resul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 концу расчётного интервала:</w:t>
      </w:r>
    </w:p>
    <w:p>
      <w:pPr>
        <w:pStyle w:val="Compact"/>
        <w:numPr>
          <w:ilvl w:val="0"/>
          <w:numId w:val="1001"/>
        </w:numPr>
      </w:pPr>
      <w:r>
        <w:t xml:space="preserve">случай 1: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8237.55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7796.09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случай 2: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2.04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7796.25</m:t>
        </m:r>
      </m:oMath>
      <w:r>
        <w:t xml:space="preserve">.</w:t>
      </w:r>
    </w:p>
    <w:p>
      <w:pPr>
        <w:pStyle w:val="FirstParagraph"/>
      </w:pPr>
      <w:r>
        <w:t xml:space="preserve">Таким образом, даже сравнительно небольшой дополнительный коэффициент в члене взаимодействия качественно меняет положение первой фирмы.</w:t>
      </w:r>
    </w:p>
    <w:bookmarkEnd w:id="41"/>
    <w:bookmarkStart w:id="51" w:name="параметрическое-исследование"/>
    <w:p>
      <w:pPr>
        <w:pStyle w:val="Heading1"/>
      </w:pPr>
      <w:r>
        <w:t xml:space="preserve">8. Параметрическое исследование</w:t>
      </w:r>
    </w:p>
    <w:p>
      <w:pPr>
        <w:pStyle w:val="FirstParagraph"/>
      </w:pPr>
      <w:r>
        <w:t xml:space="preserve">Для оценки влияния социально-психологического фактора были рассмотрены значения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0.00048</m:t>
          </m:r>
          <m:r>
            <m:rPr>
              <m:sty m:val="p"/>
            </m:rPr>
            <m:t>,</m:t>
          </m:r>
          <m:r>
            <m:t> </m:t>
          </m:r>
          <m:r>
            <m:t>0.00096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значения система решалась с одинаковыми исходными параметрами.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parameter-result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Численные результаты: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Итоговое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Итоговое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8237.55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7796.09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0.00048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2.04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7796.25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0.00096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6.57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7796.25</w:t>
            </w:r>
          </w:p>
        </w:tc>
      </w:tr>
    </w:tbl>
    <w:p>
      <w:pPr>
        <w:pStyle w:val="BodyText"/>
      </w:pPr>
      <w:r>
        <w:t xml:space="preserve">График параметрического исследования: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parameter-grap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project/plots/firms_parameter_sca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отсутствии дополнительного воздействия первая фирма достигает устойчивого высокого уровня. При ненулевом социально-психологическом коэффициенте её оборотные средства после начального подъёма быстро уменьшаются практически до нуля.</w:t>
      </w:r>
    </w:p>
    <w:bookmarkEnd w:id="51"/>
    <w:bookmarkStart w:id="55" w:name="Xbc22857e667e6170ff0e1c71a6836ad07b97612"/>
    <w:p>
      <w:pPr>
        <w:pStyle w:val="Heading1"/>
      </w:pPr>
      <w:r>
        <w:t xml:space="preserve">9. Литературное программирование и воспроизводимость</w:t>
      </w:r>
    </w:p>
    <w:p>
      <w:pPr>
        <w:pStyle w:val="FirstParagraph"/>
      </w:pPr>
      <w:r>
        <w:t xml:space="preserve">Исходные программы оформлены в литературном стиле. Из них автоматически формируются:</w:t>
      </w:r>
    </w:p>
    <w:p>
      <w:pPr>
        <w:pStyle w:val="Compact"/>
        <w:numPr>
          <w:ilvl w:val="0"/>
          <w:numId w:val="1002"/>
        </w:numPr>
      </w:pPr>
      <w:r>
        <w:t xml:space="preserve">Julia-скрипты;</w:t>
      </w:r>
    </w:p>
    <w:p>
      <w:pPr>
        <w:pStyle w:val="Compact"/>
        <w:numPr>
          <w:ilvl w:val="0"/>
          <w:numId w:val="1002"/>
        </w:numPr>
      </w:pPr>
      <w:r>
        <w:t xml:space="preserve">документация Quarto;</w:t>
      </w:r>
    </w:p>
    <w:p>
      <w:pPr>
        <w:pStyle w:val="Compact"/>
        <w:numPr>
          <w:ilvl w:val="0"/>
          <w:numId w:val="1002"/>
        </w:numPr>
      </w:pPr>
      <w:r>
        <w:t xml:space="preserve">Jupyter Notebook.</w:t>
      </w:r>
    </w:p>
    <w:p>
      <w:pPr>
        <w:pStyle w:val="FirstParagraph"/>
      </w:pPr>
      <w:r>
        <w:t xml:space="preserve">Один из выполненных notebook показан на записи: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notebook-mai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документация-quarto"/>
    <w:p>
      <w:pPr>
        <w:pStyle w:val="Heading1"/>
      </w:pPr>
      <w:r>
        <w:t xml:space="preserve">10. Документация Quarto</w:t>
      </w:r>
    </w:p>
    <w:p>
      <w:pPr>
        <w:pStyle w:val="FirstParagraph"/>
      </w:pPr>
      <w:r>
        <w:t xml:space="preserve">Основной вычислительный эксперимент:</w:t>
      </w:r>
    </w:p>
    <w:bookmarkEnd w:id="56"/>
    <w:bookmarkStart w:id="68" w:name="лабораторная-работа-7"/>
    <w:p>
      <w:pPr>
        <w:pStyle w:val="Heading1"/>
      </w:pPr>
      <w:r>
        <w:t xml:space="preserve">11. Лабораторная работа № 7</w:t>
      </w:r>
    </w:p>
    <w:bookmarkStart w:id="57" w:name="модель-конкуренции-двух-фирм"/>
    <w:p>
      <w:pPr>
        <w:pStyle w:val="Heading2"/>
      </w:pPr>
      <w:r>
        <w:t xml:space="preserve">11.1 Модель конкуренции двух фирм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Исследуются два случая конкурентной борьбы:</w:t>
      </w:r>
      <w:r>
        <w:t xml:space="preserve"> </w:t>
      </w:r>
      <w:r>
        <w:t xml:space="preserve">только экономические факторы и модель с дополнительным</w:t>
      </w:r>
      <w:r>
        <w:t xml:space="preserve"> </w:t>
      </w:r>
      <w:r>
        <w:t xml:space="preserve">социально-психологическим воздействием.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57"/>
    <w:bookmarkStart w:id="58" w:name="initial-data"/>
    <w:p>
      <w:pPr>
        <w:pStyle w:val="Heading2"/>
      </w:pPr>
      <w:r>
        <w:t xml:space="preserve">11.2 Initial data</w:t>
      </w:r>
    </w:p>
    <w:p>
      <w:pPr>
        <w:pStyle w:val="SourceCode"/>
      </w:pPr>
      <w:r>
        <w:rPr>
          <w:rStyle w:val="NormalTok"/>
        </w:rPr>
        <w:t xml:space="preserve">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M20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</w:t>
      </w:r>
      <w:r>
        <w:br/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[M10, M20]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bookmarkEnd w:id="58"/>
    <w:bookmarkStart w:id="59" w:name="model-coefficients"/>
    <w:p>
      <w:pPr>
        <w:pStyle w:val="Heading2"/>
      </w:pPr>
      <w:r>
        <w:t xml:space="preserve">11.3 Model coefficients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q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coefficients:"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"</w:t>
      </w:r>
      <w:r>
        <w:rPr>
          <w:rStyle w:val="NormalTok"/>
        </w:rPr>
        <w:t xml:space="preserve">, a1)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"</w:t>
      </w:r>
      <w:r>
        <w:rPr>
          <w:rStyle w:val="NormalTok"/>
        </w:rPr>
        <w:t xml:space="preserve">, 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"</w:t>
      </w:r>
      <w:r>
        <w:rPr>
          <w:rStyle w:val="NormalTok"/>
        </w:rPr>
        <w:t xml:space="preserve">, c1)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"</w:t>
      </w:r>
      <w:r>
        <w:rPr>
          <w:rStyle w:val="NormalTok"/>
        </w:rPr>
        <w:t xml:space="preserve">, c2)</w:t>
      </w:r>
    </w:p>
    <w:bookmarkEnd w:id="59"/>
    <w:bookmarkStart w:id="60" w:name="case-1"/>
    <w:p>
      <w:pPr>
        <w:pStyle w:val="Heading2"/>
      </w:pPr>
      <w:r>
        <w:t xml:space="preserve">11.4 Case 1</w:t>
      </w:r>
    </w:p>
    <w:p>
      <w:pPr>
        <w:pStyle w:val="FirstParagraph"/>
      </w:pPr>
      <w:r>
        <w:t xml:space="preserve">Only economic competition factors are considered.</w:t>
      </w:r>
    </w:p>
    <w:p>
      <w:pPr>
        <w:pStyle w:val="BodyText"/>
      </w:pPr>
      <w:r>
        <w:t xml:space="preserve">dM1/dtheta =</w:t>
      </w:r>
      <w:r>
        <w:t xml:space="preserve"> </w:t>
      </w:r>
      <w:r>
        <w:t xml:space="preserve">M1 - (b/c1) M1 M2 - (a1/c1) M1^2</w:t>
      </w:r>
    </w:p>
    <w:p>
      <w:pPr>
        <w:pStyle w:val="BodyText"/>
      </w:pPr>
      <w:r>
        <w:t xml:space="preserve">dM2/dtheta =</w:t>
      </w:r>
      <w:r>
        <w:t xml:space="preserve"> </w:t>
      </w:r>
      <w:r>
        <w:t xml:space="preserve">(c2/c1) M2 - (b/c1) M1 M2 - (a2/c1) M2^2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firms_case1!</w:t>
      </w:r>
      <w:r>
        <w:rPr>
          <w:rStyle w:val="NormalTok"/>
        </w:rPr>
        <w:t xml:space="preserve">(du, u, p, theta)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firms_case1!,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solution1.t</w:t>
      </w:r>
      <w:r>
        <w:br/>
      </w:r>
      <w:r>
        <w:rPr>
          <w:rStyle w:val="NormalTok"/>
        </w:rPr>
        <w:t xml:space="preserve">M1_case1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M2_case1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60"/>
    <w:bookmarkStart w:id="61" w:name="stationary-state-for-case-1"/>
    <w:p>
      <w:pPr>
        <w:pStyle w:val="Heading2"/>
      </w:pPr>
      <w:r>
        <w:t xml:space="preserve">11.5 Stationary state for case 1</w:t>
      </w:r>
    </w:p>
    <w:p>
      <w:pPr>
        <w:pStyle w:val="FirstParagraph"/>
      </w:pPr>
      <w:r>
        <w:t xml:space="preserve">For positive M1 and M2:</w:t>
      </w:r>
    </w:p>
    <w:p>
      <w:pPr>
        <w:pStyle w:val="BodyText"/>
      </w:pPr>
      <w:r>
        <w:t xml:space="preserve">a1</w:t>
      </w:r>
      <w:r>
        <w:rPr>
          <w:i/>
          <w:iCs/>
        </w:rPr>
        <w:t xml:space="preserve">M1 + b</w:t>
      </w:r>
      <w:r>
        <w:t xml:space="preserve">M2 = c1</w:t>
      </w:r>
    </w:p>
    <w:p>
      <w:pPr>
        <w:pStyle w:val="BodyText"/>
      </w:pPr>
      <w:r>
        <w:t xml:space="preserve">b</w:t>
      </w:r>
      <w:r>
        <w:rPr>
          <w:i/>
          <w:iCs/>
        </w:rPr>
        <w:t xml:space="preserve">M1 + a2</w:t>
      </w:r>
      <w:r>
        <w:t xml:space="preserve">M2 = c2</w:t>
      </w:r>
    </w:p>
    <w:p>
      <w:pPr>
        <w:pStyle w:val="SourceCode"/>
      </w:pPr>
      <w:r>
        <w:rPr>
          <w:rStyle w:val="NormalTok"/>
        </w:rPr>
        <w:t xml:space="preserve">determinant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M1_stationary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determinant</w:t>
      </w:r>
      <w:r>
        <w:br/>
      </w:r>
      <w:r>
        <w:br/>
      </w:r>
      <w:r>
        <w:rPr>
          <w:rStyle w:val="NormalTok"/>
        </w:rPr>
        <w:t xml:space="preserve">M2_stationary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determinant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1 stationary state:"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"M1* = "</w:t>
      </w:r>
      <w:r>
        <w:rPr>
          <w:rStyle w:val="NormalTok"/>
        </w:rPr>
        <w:t xml:space="preserve">, M1_stationary)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"M2* = "</w:t>
      </w:r>
      <w:r>
        <w:rPr>
          <w:rStyle w:val="NormalTok"/>
        </w:rPr>
        <w:t xml:space="preserve">, M2_stationary)</w:t>
      </w:r>
    </w:p>
    <w:bookmarkEnd w:id="61"/>
    <w:bookmarkStart w:id="62" w:name="case-2"/>
    <w:p>
      <w:pPr>
        <w:pStyle w:val="Heading2"/>
      </w:pPr>
      <w:r>
        <w:t xml:space="preserve">11.6 Case 2</w:t>
      </w:r>
    </w:p>
    <w:p>
      <w:pPr>
        <w:pStyle w:val="FirstParagraph"/>
      </w:pPr>
      <w:r>
        <w:t xml:space="preserve">Additional social-psychological influence is introduced.</w:t>
      </w:r>
    </w:p>
    <w:p>
      <w:pPr>
        <w:pStyle w:val="SourceCode"/>
      </w:pPr>
      <w:r>
        <w:rPr>
          <w:rStyle w:val="NormalTok"/>
        </w:rPr>
        <w:t xml:space="preserve">social_factor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0.00048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firms_case2!</w:t>
      </w:r>
      <w:r>
        <w:rPr>
          <w:rStyle w:val="NormalTok"/>
        </w:rPr>
        <w:t xml:space="preserve">(du, u, p, theta)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social_factor)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firms_case2!,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solution2.t</w:t>
      </w:r>
      <w:r>
        <w:br/>
      </w:r>
      <w:r>
        <w:rPr>
          <w:rStyle w:val="NormalTok"/>
        </w:rPr>
        <w:t xml:space="preserve">M1_case2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M2_case2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62"/>
    <w:bookmarkStart w:id="63" w:name="save-data"/>
    <w:p>
      <w:pPr>
        <w:pStyle w:val="Heading2"/>
      </w:pPr>
      <w:r>
        <w:t xml:space="preserve">11.7 Save data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"data/firms_case1.csv"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theta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theta1,</w:t>
      </w:r>
      <w:r>
        <w:br/>
      </w:r>
      <w:r>
        <w:rPr>
          <w:rStyle w:val="NormalTok"/>
        </w:rPr>
        <w:t xml:space="preserve">        firm1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M1_case1,</w:t>
      </w:r>
      <w:r>
        <w:br/>
      </w:r>
      <w:r>
        <w:rPr>
          <w:rStyle w:val="NormalTok"/>
        </w:rPr>
        <w:t xml:space="preserve">        firm2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M2_case1,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"data/firms_case2.csv"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theta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theta2,</w:t>
      </w:r>
      <w:r>
        <w:br/>
      </w:r>
      <w:r>
        <w:rPr>
          <w:rStyle w:val="NormalTok"/>
        </w:rPr>
        <w:t xml:space="preserve">        firm1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M1_case2,</w:t>
      </w:r>
      <w:r>
        <w:br/>
      </w:r>
      <w:r>
        <w:rPr>
          <w:rStyle w:val="NormalTok"/>
        </w:rPr>
        <w:t xml:space="preserve">        firm2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M2_case2,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bookmarkEnd w:id="63"/>
    <w:bookmarkStart w:id="64" w:name="case-1-plot"/>
    <w:p>
      <w:pPr>
        <w:pStyle w:val="Heading2"/>
      </w:pPr>
      <w:r>
        <w:t xml:space="preserve">11.8 Case 1 plot</w:t>
      </w:r>
    </w:p>
    <w:p>
      <w:pPr>
        <w:pStyle w:val="SourceCode"/>
      </w:pPr>
      <w:r>
        <w:rPr>
          <w:rStyle w:val="NormalTok"/>
        </w:rPr>
        <w:t xml:space="preserve">p_case1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theta1,</w:t>
      </w:r>
      <w:r>
        <w:br/>
      </w:r>
      <w:r>
        <w:rPr>
          <w:rStyle w:val="NormalTok"/>
        </w:rPr>
        <w:t xml:space="preserve">    M1_case1;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"Normalized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capital"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"Competition of firms: case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p_case1,</w:t>
      </w:r>
      <w:r>
        <w:br/>
      </w:r>
      <w:r>
        <w:rPr>
          <w:rStyle w:val="NormalTok"/>
        </w:rPr>
        <w:t xml:space="preserve">    theta1,</w:t>
      </w:r>
      <w:r>
        <w:br/>
      </w:r>
      <w:r>
        <w:rPr>
          <w:rStyle w:val="NormalTok"/>
        </w:rPr>
        <w:t xml:space="preserve">    M2_case1;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p_case1,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"plots/firms_case1.png"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4"/>
    <w:bookmarkStart w:id="65" w:name="case-2-plot"/>
    <w:p>
      <w:pPr>
        <w:pStyle w:val="Heading2"/>
      </w:pPr>
      <w:r>
        <w:t xml:space="preserve">11.9 Case 2 plot</w:t>
      </w:r>
    </w:p>
    <w:p>
      <w:pPr>
        <w:pStyle w:val="SourceCode"/>
      </w:pPr>
      <w:r>
        <w:rPr>
          <w:rStyle w:val="NormalTok"/>
        </w:rPr>
        <w:t xml:space="preserve">p_case2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theta2,</w:t>
      </w:r>
      <w:r>
        <w:br/>
      </w:r>
      <w:r>
        <w:rPr>
          <w:rStyle w:val="NormalTok"/>
        </w:rPr>
        <w:t xml:space="preserve">    M1_case2;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"Normalized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capital"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"Competition of firms: case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p_case2,</w:t>
      </w:r>
      <w:r>
        <w:br/>
      </w:r>
      <w:r>
        <w:rPr>
          <w:rStyle w:val="NormalTok"/>
        </w:rPr>
        <w:t xml:space="preserve">    theta2,</w:t>
      </w:r>
      <w:r>
        <w:br/>
      </w:r>
      <w:r>
        <w:rPr>
          <w:rStyle w:val="NormalTok"/>
        </w:rPr>
        <w:t xml:space="preserve">    M2_case2;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p_case2,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"plots/firms_case2.png"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5"/>
    <w:bookmarkStart w:id="66" w:name="phase-portrait-for-case-1"/>
    <w:p>
      <w:pPr>
        <w:pStyle w:val="Heading2"/>
      </w:pPr>
      <w:r>
        <w:t xml:space="preserve">11.10 Phase portrait for case 1</w:t>
      </w:r>
    </w:p>
    <w:p>
      <w:pPr>
        <w:pStyle w:val="SourceCode"/>
      </w:pPr>
      <w:r>
        <w:rPr>
          <w:rStyle w:val="NormalTok"/>
        </w:rPr>
        <w:t xml:space="preserve">p_phase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M1_case1,</w:t>
      </w:r>
      <w:r>
        <w:br/>
      </w:r>
      <w:r>
        <w:rPr>
          <w:rStyle w:val="NormalTok"/>
        </w:rPr>
        <w:t xml:space="preserve">    M2_case1;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"Trajectory"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 1: phase trajectory"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p_phase,</w:t>
      </w:r>
      <w:r>
        <w:br/>
      </w:r>
      <w:r>
        <w:rPr>
          <w:rStyle w:val="NormalTok"/>
        </w:rPr>
        <w:t xml:space="preserve">    [M1_stationary],</w:t>
      </w:r>
      <w:r>
        <w:br/>
      </w:r>
      <w:r>
        <w:rPr>
          <w:rStyle w:val="NormalTok"/>
        </w:rPr>
        <w:t xml:space="preserve">    [M2_stationary];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"Stationary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p_phase,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"plots/firms_case1_phase.png"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6"/>
    <w:bookmarkStart w:id="67" w:name="comparison"/>
    <w:p>
      <w:pPr>
        <w:pStyle w:val="Heading2"/>
      </w:pPr>
      <w:r>
        <w:t xml:space="preserve">11.11 Comparison</w:t>
      </w:r>
    </w:p>
    <w:p>
      <w:pPr>
        <w:pStyle w:val="SourceCode"/>
      </w:pP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theta1,</w:t>
      </w:r>
      <w:r>
        <w:br/>
      </w:r>
      <w:r>
        <w:rPr>
          <w:rStyle w:val="NormalTok"/>
        </w:rPr>
        <w:t xml:space="preserve">    M1_case1;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1, case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"Normalized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capital"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"Comparison of competition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p_compare,</w:t>
      </w:r>
      <w:r>
        <w:br/>
      </w:r>
      <w:r>
        <w:rPr>
          <w:rStyle w:val="NormalTok"/>
        </w:rPr>
        <w:t xml:space="preserve">    theta1,</w:t>
      </w:r>
      <w:r>
        <w:br/>
      </w:r>
      <w:r>
        <w:rPr>
          <w:rStyle w:val="NormalTok"/>
        </w:rPr>
        <w:t xml:space="preserve">    M2_case1;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2, case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p_compare,</w:t>
      </w:r>
      <w:r>
        <w:br/>
      </w:r>
      <w:r>
        <w:rPr>
          <w:rStyle w:val="NormalTok"/>
        </w:rPr>
        <w:t xml:space="preserve">    theta2,</w:t>
      </w:r>
      <w:r>
        <w:br/>
      </w:r>
      <w:r>
        <w:rPr>
          <w:rStyle w:val="NormalTok"/>
        </w:rPr>
        <w:t xml:space="preserve">    M1_case2;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1, case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p_compare,</w:t>
      </w:r>
      <w:r>
        <w:br/>
      </w:r>
      <w:r>
        <w:rPr>
          <w:rStyle w:val="NormalTok"/>
        </w:rPr>
        <w:t xml:space="preserve">    theta2,</w:t>
      </w:r>
      <w:r>
        <w:br/>
      </w:r>
      <w:r>
        <w:rPr>
          <w:rStyle w:val="NormalTok"/>
        </w:rPr>
        <w:t xml:space="preserve">    M2_case2;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2, case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"plots/firms_comparison.png"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values:"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 1: M1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(M1_case1),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M2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(M2_case1),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 2: M1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(M1_case2),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M2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(M2_case2),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"LAB07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Параметрическое исследование:</w:t>
      </w:r>
    </w:p>
    <w:bookmarkEnd w:id="67"/>
    <w:bookmarkEnd w:id="68"/>
    <w:bookmarkStart w:id="69" w:name="Xecada0d39dbed397faba9b8e7560cb557dbe4ca"/>
    <w:p>
      <w:pPr>
        <w:pStyle w:val="Heading1"/>
      </w:pPr>
      <w:r>
        <w:t xml:space="preserve">12. Параметрическое исследование конкуренции двух фирм</w:t>
      </w:r>
    </w:p>
    <w:p>
      <w:pPr>
        <w:pStyle w:val="FirstParagraph"/>
      </w:pPr>
      <w:r>
        <w:t xml:space="preserve">Исследуется влияние социально-психологического коэффициента</w:t>
      </w:r>
      <w:r>
        <w:t xml:space="preserve"> </w:t>
      </w:r>
      <w:r>
        <w:t xml:space="preserve">на динамику оборотных средств фирм.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M20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</w:t>
      </w:r>
      <w:r>
        <w:br/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[M10, M20]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p_cr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q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NormalTok"/>
        </w:rPr>
        <w:t xml:space="preserve">social_values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0.00048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social_factor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final_firm1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final_firm2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"Normalized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capital"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"Influence of social-psychological 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social_factor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social_values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model!</w:t>
      </w:r>
      <w:r>
        <w:rPr>
          <w:rStyle w:val="NormalTok"/>
        </w:rPr>
        <w:t xml:space="preserve">(du, u, p, theta)</w:t>
      </w:r>
      <w:r>
        <w:br/>
      </w:r>
      <w:r>
        <w:rPr>
          <w:rStyle w:val="NormalTok"/>
        </w:rPr>
        <w:t xml:space="preserve">    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social_factor)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social_factor,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(M1),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(M2),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plot_result,</w:t>
      </w:r>
      <w:r>
        <w:br/>
      </w:r>
      <w:r>
        <w:rPr>
          <w:rStyle w:val="NormalTok"/>
        </w:rPr>
        <w:t xml:space="preserve">        theta,</w:t>
      </w:r>
      <w:r>
        <w:br/>
      </w:r>
      <w:r>
        <w:rPr>
          <w:rStyle w:val="NormalTok"/>
        </w:rPr>
        <w:t xml:space="preserve">        M1;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"Firm 1,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(social_factor)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"data/firms_parameter_scan.csv"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"plots/firms_parameter_scan.png"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"LAB07 PARAMETERS OK"</w:t>
      </w:r>
      <w:r>
        <w:rPr>
          <w:rStyle w:val="NormalTok"/>
        </w:rPr>
        <w:t xml:space="preserve">)</w:t>
      </w:r>
    </w:p>
    <w:bookmarkEnd w:id="69"/>
    <w:bookmarkStart w:id="70" w:name="результаты"/>
    <w:p>
      <w:pPr>
        <w:pStyle w:val="Heading1"/>
      </w:pPr>
      <w:r>
        <w:t xml:space="preserve">13. Результаты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Compact"/>
        <w:numPr>
          <w:ilvl w:val="0"/>
          <w:numId w:val="1003"/>
        </w:numPr>
      </w:pPr>
      <w:r>
        <w:t xml:space="preserve">реализованы два режима конкуренции фирм для варианта 58;</w:t>
      </w:r>
    </w:p>
    <w:p>
      <w:pPr>
        <w:pStyle w:val="Compact"/>
        <w:numPr>
          <w:ilvl w:val="0"/>
          <w:numId w:val="1003"/>
        </w:numPr>
      </w:pPr>
      <w:r>
        <w:t xml:space="preserve">построены графики оборотных средств обеих фирм;</w:t>
      </w:r>
    </w:p>
    <w:p>
      <w:pPr>
        <w:pStyle w:val="Compact"/>
        <w:numPr>
          <w:ilvl w:val="0"/>
          <w:numId w:val="1003"/>
        </w:numPr>
      </w:pPr>
      <w:r>
        <w:t xml:space="preserve">найдено стационарное состояние первого случая;</w:t>
      </w:r>
    </w:p>
    <w:p>
      <w:pPr>
        <w:pStyle w:val="Compact"/>
        <w:numPr>
          <w:ilvl w:val="0"/>
          <w:numId w:val="1003"/>
        </w:numPr>
      </w:pPr>
      <w:r>
        <w:t xml:space="preserve">построена фазовая траектория;</w:t>
      </w:r>
    </w:p>
    <w:p>
      <w:pPr>
        <w:pStyle w:val="Compact"/>
        <w:numPr>
          <w:ilvl w:val="0"/>
          <w:numId w:val="1003"/>
        </w:numPr>
      </w:pPr>
      <w:r>
        <w:t xml:space="preserve">проведено сравнение двух моделей;</w:t>
      </w:r>
    </w:p>
    <w:p>
      <w:pPr>
        <w:pStyle w:val="Compact"/>
        <w:numPr>
          <w:ilvl w:val="0"/>
          <w:numId w:val="1003"/>
        </w:numPr>
      </w:pPr>
      <w:r>
        <w:t xml:space="preserve">исследовано влияние социально-психологического коэффициента;</w:t>
      </w:r>
    </w:p>
    <w:p>
      <w:pPr>
        <w:pStyle w:val="Compact"/>
        <w:numPr>
          <w:ilvl w:val="0"/>
          <w:numId w:val="1003"/>
        </w:numPr>
      </w:pPr>
      <w:r>
        <w:t xml:space="preserve">подготовлены воспроизводимые Julia, Jupyter и Quarto-материалы.</w:t>
      </w:r>
    </w:p>
    <w:bookmarkEnd w:id="70"/>
    <w:bookmarkStart w:id="71" w:name="вывод"/>
    <w:p>
      <w:pPr>
        <w:pStyle w:val="Heading1"/>
      </w:pPr>
      <w:r>
        <w:t xml:space="preserve">14. Вывод</w:t>
      </w:r>
    </w:p>
    <w:p>
      <w:pPr>
        <w:pStyle w:val="FirstParagraph"/>
      </w:pPr>
      <w:r>
        <w:t xml:space="preserve">В первом случае, когда конкуренция определяется только экономическими факторами, обе фирмы выходят на положительное устойчивое состояние: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8237.55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7796.09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 втором случае дополнительный социально-психологический фактор существенно ухудшает положение первой фирмы: её оборотные средства практически стремятся к нулю, тогда как вторая фирма сохраняет устойчивое положение.</w:t>
      </w:r>
    </w:p>
    <w:p>
      <w:pPr>
        <w:pStyle w:val="BodyText"/>
      </w:pPr>
      <w:r>
        <w:t xml:space="preserve">Параметрическое исследование подтверждает высокую чувствительность результата конкурентной борьбы к дополнительному коэффициенту взаимодействия.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image" Id="rId52" Target="media/rId52.png" /><Relationship Type="http://schemas.openxmlformats.org/officeDocument/2006/relationships/image" Id="rId45" Target="media/rId4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Анна Светцова</dc:creator>
  <dc:language>ru-RU</dc:language>
  <cp:keywords/>
  <dcterms:created xsi:type="dcterms:W3CDTF">2026-10-08T17:22:55Z</dcterms:created>
  <dcterms:modified xsi:type="dcterms:W3CDTF">2026-10-08T17:22:55Z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конкуренции двух фирм</vt:lpwstr>
  </property>
  <property fmtid="{D5CDD505-2E9C-101B-9397-08002B2CF9AE}" pid="17" name="toc-title">
    <vt:lpwstr>Содержание</vt:lpwstr>
  </property>
</Properties>
</file>