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2.png" ContentType="image/png"/>
  <Override PartName="/word/media/rId75.png" ContentType="image/png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9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26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4.png" ContentType="image/png"/>
  <Override PartName="/word/media/rId117.png" ContentType="image/png"/>
  <Override PartName="/word/media/rId29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</w:t>
      </w:r>
    </w:p>
    <w:p>
      <w:pPr>
        <w:pStyle w:val="Author"/>
      </w:pPr>
      <w:r>
        <w:t xml:space="preserve">Светцова</w:t>
      </w:r>
      <w:r>
        <w:t xml:space="preserve"> </w:t>
      </w:r>
      <w:r>
        <w:t xml:space="preserve">Анна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подпрограмм в NASM</w:t>
      </w:r>
    </w:p>
    <w:p>
      <w:pPr>
        <w:numPr>
          <w:ilvl w:val="0"/>
          <w:numId w:val="1001"/>
        </w:numPr>
        <w:pStyle w:val="Compact"/>
      </w:pPr>
      <w:r>
        <w:t xml:space="preserve">Отладка программ с помощью GDB</w:t>
      </w:r>
    </w:p>
    <w:p>
      <w:pPr>
        <w:numPr>
          <w:ilvl w:val="0"/>
          <w:numId w:val="1001"/>
        </w:numPr>
        <w:pStyle w:val="Compact"/>
      </w:pPr>
      <w:r>
        <w:t xml:space="preserve">Добавление точек останова</w:t>
      </w:r>
    </w:p>
    <w:p>
      <w:pPr>
        <w:numPr>
          <w:ilvl w:val="0"/>
          <w:numId w:val="1001"/>
        </w:numPr>
        <w:pStyle w:val="Compact"/>
      </w:pPr>
      <w:r>
        <w:t xml:space="preserve">Работа с данными программы в GDB</w:t>
      </w:r>
    </w:p>
    <w:p>
      <w:pPr>
        <w:numPr>
          <w:ilvl w:val="0"/>
          <w:numId w:val="1001"/>
        </w:numPr>
        <w:pStyle w:val="Compact"/>
      </w:pPr>
      <w:r>
        <w:t xml:space="preserve">Обработка аргументов командной строки в GDB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Отладчики позволяют управлять ходом выполнения программы, контролировать и изменять данные. Это помогает быстрее найти место ошибки в программе и ускорить её</w:t>
      </w:r>
      <w:r>
        <w:t xml:space="preserve"> </w:t>
      </w:r>
      <w:r>
        <w:t xml:space="preserve">исправление. Наиболее популярные способы работы с отладчиком — это использование</w:t>
      </w:r>
      <w:r>
        <w:t xml:space="preserve"> </w:t>
      </w:r>
      <w:r>
        <w:t xml:space="preserve">точек останова и выполнение программы по шагам.</w:t>
      </w:r>
    </w:p>
    <w:p>
      <w:pPr>
        <w:pStyle w:val="BodyText"/>
      </w:pPr>
      <w:r>
        <w:t xml:space="preserve">GDB (GNU Debugger — отладчик проекта GNU) работает на многих UNIX-подобных</w:t>
      </w:r>
      <w:r>
        <w:t xml:space="preserve"> </w:t>
      </w:r>
      <w:r>
        <w:t xml:space="preserve">системах и умеет производить отладку многих языков программирования. GDB предлагает</w:t>
      </w:r>
      <w:r>
        <w:t xml:space="preserve"> </w:t>
      </w:r>
      <w:r>
        <w:t xml:space="preserve">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 стандартный текстовый интерфейс консоли. Однако для GDB существует несколько сторонних графических надстроек, а кроме того, некоторые интегрированные среды разработки используют его в качестве базовой подсистемы отладки.</w:t>
      </w:r>
    </w:p>
    <w:p>
      <w:pPr>
        <w:pStyle w:val="BodyText"/>
      </w:pPr>
      <w:r>
        <w:t xml:space="preserve">Отладчик GDB (как и любой другой отладчик) позволяет увидеть, что происходит «внутри»</w:t>
      </w:r>
      <w:r>
        <w:t xml:space="preserve"> </w:t>
      </w:r>
      <w:r>
        <w:t xml:space="preserve">программы в момент её выполнения или что делает программа в момент сбоя.</w:t>
      </w:r>
    </w:p>
    <w:p>
      <w:pPr>
        <w:pStyle w:val="BodyText"/>
      </w:pPr>
      <w:r>
        <w:t xml:space="preserve">Команда run (сокращённо r) — запускает отлаживаемую программу в оболочке GDB.</w:t>
      </w:r>
    </w:p>
    <w:p>
      <w:pPr>
        <w:pStyle w:val="BodyText"/>
      </w:pPr>
      <w:r>
        <w:t xml:space="preserve">Команда kill (сокращённо k) прекращает отладку программы, после чего следует вопрос</w:t>
      </w:r>
      <w:r>
        <w:t xml:space="preserve"> </w:t>
      </w:r>
      <w:r>
        <w:t xml:space="preserve">о прекращении процесса отладки. Если в ответ введено y (то есть «да»), отладка программы прекращается. Командой run её можно начать заново, при этом все точки останова (breakpoints), точки просмотра (watchpoints) и точки отлова (catchpoints) сохраняются.</w:t>
      </w:r>
    </w:p>
    <w:p>
      <w:pPr>
        <w:pStyle w:val="BodyText"/>
      </w:pPr>
      <w:r>
        <w:t xml:space="preserve">Для выхода из отладчика используется команда quit (или сокращённо q).</w:t>
      </w:r>
    </w:p>
    <w:p>
      <w:pPr>
        <w:pStyle w:val="BodyText"/>
      </w:pPr>
      <w:r>
        <w:t xml:space="preserve">Если есть файл с исходным текстом программы, а в исполняемый файл включена информация о номерах строк исходного кода, то программу можно отлаживать, работая в отладчике</w:t>
      </w:r>
      <w:r>
        <w:t xml:space="preserve"> </w:t>
      </w:r>
      <w:r>
        <w:t xml:space="preserve">непосредственно с её исходным текстом. Чтобы программу можно было отлаживать на</w:t>
      </w:r>
      <w:r>
        <w:t xml:space="preserve"> </w:t>
      </w:r>
      <w:r>
        <w:t xml:space="preserve">уровне строк исходного кода, она должна быть откомпилирована с ключом -g.</w:t>
      </w:r>
    </w:p>
    <w:p>
      <w:pPr>
        <w:pStyle w:val="BodyText"/>
      </w:pPr>
      <w:r>
        <w:t xml:space="preserve">Установить точку останова можно командой break (кратко b). Типичный аргумент этой</w:t>
      </w:r>
      <w:r>
        <w:t xml:space="preserve"> </w:t>
      </w:r>
      <w:r>
        <w:t xml:space="preserve">команды — место установки. Его можно задать как имя метки или как адрес. Чтобы не было путаницы с номерами, перед адресом ставится «звёздочка».</w:t>
      </w:r>
    </w:p>
    <w:p>
      <w:pPr>
        <w:pStyle w:val="BodyText"/>
      </w:pPr>
      <w:r>
        <w:t xml:space="preserve">Информацию о всех установленных точках останова можно вывести командой info (кратко i).</w:t>
      </w:r>
    </w:p>
    <w:p>
      <w:pPr>
        <w:pStyle w:val="BodyText"/>
      </w:pPr>
      <w:r>
        <w:t xml:space="preserve">Для того чтобы сделать неактивной какую-нибудь ненужную точку останова, можно воспользоваться командой disable.</w:t>
      </w:r>
    </w:p>
    <w:p>
      <w:pPr>
        <w:pStyle w:val="BodyText"/>
      </w:pPr>
      <w:r>
        <w:t xml:space="preserve">Обратно точка останова активируется командой enable.</w:t>
      </w:r>
    </w:p>
    <w:p>
      <w:pPr>
        <w:pStyle w:val="BodyText"/>
      </w:pPr>
      <w:r>
        <w:t xml:space="preserve">Если же точка останова в дальнейшем больше не нужна, она может быть удалена с помощью</w:t>
      </w:r>
      <w:r>
        <w:t xml:space="preserve"> </w:t>
      </w:r>
      <w:r>
        <w:t xml:space="preserve">команды delete.</w:t>
      </w:r>
    </w:p>
    <w:p>
      <w:pPr>
        <w:pStyle w:val="BodyText"/>
      </w:pPr>
      <w:r>
        <w:t xml:space="preserve">Для продолжения остановленной программы используется команда continue (c). Выполнение программы будет происходить до следующей точки останова.</w:t>
      </w:r>
      <w:r>
        <w:t xml:space="preserve"> </w:t>
      </w:r>
      <w:r>
        <w:t xml:space="preserve">В качестве аргумента может использоваться целое число N, которое указывает отладчику</w:t>
      </w:r>
      <w:r>
        <w:t xml:space="preserve"> </w:t>
      </w:r>
      <w:r>
        <w:t xml:space="preserve">проигнорировать N − 1 точку останова (выполнение остановится на N-й точке).</w:t>
      </w:r>
    </w:p>
    <w:p>
      <w:pPr>
        <w:pStyle w:val="BodyText"/>
      </w:pPr>
      <w:r>
        <w:t xml:space="preserve">Команда stepi (кратко sI) позволяет выполнять программу по шагам, т.е. данная команда</w:t>
      </w:r>
      <w:r>
        <w:t xml:space="preserve"> </w:t>
      </w:r>
      <w:r>
        <w:t xml:space="preserve">выполняет ровно одну инструкцию.</w:t>
      </w:r>
    </w:p>
    <w:p>
      <w:pPr>
        <w:pStyle w:val="BodyText"/>
      </w:pPr>
      <w:r>
        <w:t xml:space="preserve">Подпрограмма — это, как правило, функционально законченный участок кода, который</w:t>
      </w:r>
      <w:r>
        <w:t xml:space="preserve"> </w:t>
      </w:r>
      <w:r>
        <w:t xml:space="preserve">можно многократно вызывать из разных мест программы. В отличие от простых переходов</w:t>
      </w:r>
      <w:r>
        <w:t xml:space="preserve"> </w:t>
      </w:r>
      <w:r>
        <w:t xml:space="preserve">из подпрограмм существует возврат на команду, следующую за вызовом. Если в программе встречается одинаковый участок кода, его можно оформить в виде подпрограммы, а во всех нужных местах поставить её вызов. При этом подпрограмма будет содержаться в коде в одном экземпляре, что позволит уменьшить размер кода всей программы.</w:t>
      </w:r>
    </w:p>
    <w:p>
      <w:pPr>
        <w:pStyle w:val="BodyText"/>
      </w:pPr>
      <w:r>
        <w:t xml:space="preserve">Для вызова подпрограммы из основной программы используется инструкция call, которая заносит адрес следующей инструкции в стек и загружает в регистр eip адрес соответствующей подпрограммы, осуществляя таким образом переход. Затем начинается выполнение подпрограммы, которая, в свою очередь, также может содержать подпрограммы.</w:t>
      </w:r>
      <w:r>
        <w:t xml:space="preserve"> </w:t>
      </w:r>
      <w:r>
        <w:t xml:space="preserve">Подпрограмма завершается инструкцией ret, которая извлекает из стека адрес, занесённый туда соответствующей инструкцией call, и заносит его в eip. После этого выполнение основной программы возобновится с инструкции, следующей за инструкцией call.</w:t>
      </w:r>
    </w:p>
    <w:bookmarkEnd w:id="22"/>
    <w:bookmarkStart w:id="13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3" w:name="реализ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Создаю каталог для выполнения работы №9 (рис. 1).</w:t>
      </w:r>
    </w:p>
    <w:p>
      <w:pPr>
        <w:pStyle w:val="CaptionedFigure"/>
      </w:pPr>
      <w:r>
        <w:drawing>
          <wp:inline>
            <wp:extent cx="3733800" cy="225136"/>
            <wp:effectExtent b="0" l="0" r="0" t="0"/>
            <wp:docPr descr="рис.1 Создание каталога" title="" id="24" name="Picture"/>
            <a:graphic>
              <a:graphicData uri="http://schemas.openxmlformats.org/drawingml/2006/picture">
                <pic:pic>
                  <pic:nvPicPr>
                    <pic:cNvPr descr="/home/adsvettsova/Pictures/9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 Создание каталога</w:t>
      </w:r>
    </w:p>
    <w:p>
      <w:pPr>
        <w:pStyle w:val="BodyText"/>
      </w:pPr>
      <w:r>
        <w:t xml:space="preserve">Перехожу в созданную директорию (рис. 2).</w:t>
      </w:r>
    </w:p>
    <w:p>
      <w:pPr>
        <w:pStyle w:val="CaptionedFigure"/>
      </w:pPr>
      <w:r>
        <w:drawing>
          <wp:inline>
            <wp:extent cx="3733800" cy="250521"/>
            <wp:effectExtent b="0" l="0" r="0" t="0"/>
            <wp:docPr descr="рис.2 Перемещение по директории" title="" id="27" name="Picture"/>
            <a:graphic>
              <a:graphicData uri="http://schemas.openxmlformats.org/drawingml/2006/picture">
                <pic:pic>
                  <pic:nvPicPr>
                    <pic:cNvPr descr="/home/adsvettsova/Pictures/9-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 Перемещение по директории</w:t>
      </w:r>
    </w:p>
    <w:p>
      <w:pPr>
        <w:pStyle w:val="BodyText"/>
      </w:pPr>
      <w:r>
        <w:t xml:space="preserve">Создаю файл lab09-1.asm в новом каталоге (рис. 3).</w:t>
      </w:r>
    </w:p>
    <w:p>
      <w:pPr>
        <w:pStyle w:val="CaptionedFigure"/>
      </w:pPr>
      <w:r>
        <w:drawing>
          <wp:inline>
            <wp:extent cx="3733800" cy="219225"/>
            <wp:effectExtent b="0" l="0" r="0" t="0"/>
            <wp:docPr descr="рис.3 Создание файла" title="" id="30" name="Picture"/>
            <a:graphic>
              <a:graphicData uri="http://schemas.openxmlformats.org/drawingml/2006/picture">
                <pic:pic>
                  <pic:nvPicPr>
                    <pic:cNvPr descr="/home/adsvettsova/Pictures/9-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 Создание файла</w:t>
      </w:r>
    </w:p>
    <w:p>
      <w:pPr>
        <w:pStyle w:val="BodyText"/>
      </w:pPr>
      <w:r>
        <w:t xml:space="preserve">Открываю файл и переписываю код программы из листинга 9.1 (рис. 4).</w:t>
      </w:r>
    </w:p>
    <w:p>
      <w:pPr>
        <w:pStyle w:val="CaptionedFigure"/>
      </w:pPr>
      <w:r>
        <w:drawing>
          <wp:inline>
            <wp:extent cx="3733800" cy="3102619"/>
            <wp:effectExtent b="0" l="0" r="0" t="0"/>
            <wp:docPr descr="рис.4 Редактирование файла" title="" id="33" name="Picture"/>
            <a:graphic>
              <a:graphicData uri="http://schemas.openxmlformats.org/drawingml/2006/picture">
                <pic:pic>
                  <pic:nvPicPr>
                    <pic:cNvPr descr="/home/adsvettsova/Pictures/9-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2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рис.4 Редактирование файла</w:t>
      </w:r>
    </w:p>
    <w:p>
      <w:pPr>
        <w:pStyle w:val="BodyText"/>
      </w:pPr>
      <w:r>
        <w:t xml:space="preserve">Создаю объектный файл программы и после компановки запускаю его (рис. 5). Код с подпрограммой работает успешно.</w:t>
      </w:r>
    </w:p>
    <w:p>
      <w:pPr>
        <w:pStyle w:val="CaptionedFigure"/>
      </w:pPr>
      <w:r>
        <w:drawing>
          <wp:inline>
            <wp:extent cx="3733800" cy="663311"/>
            <wp:effectExtent b="0" l="0" r="0" t="0"/>
            <wp:docPr descr="рис.5 Запуск программы" title="" id="36" name="Picture"/>
            <a:graphic>
              <a:graphicData uri="http://schemas.openxmlformats.org/drawingml/2006/picture">
                <pic:pic>
                  <pic:nvPicPr>
                    <pic:cNvPr descr="/home/adsvettsova/Pictures/9-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3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 Запуск программы</w:t>
      </w:r>
    </w:p>
    <w:p>
      <w:pPr>
        <w:pStyle w:val="BodyText"/>
      </w:pPr>
      <w:r>
        <w:t xml:space="preserve">Изменяю текст файла,добавив подпрограмму sub_calcul в подпрограмму _calcul (рис. 6).</w:t>
      </w:r>
    </w:p>
    <w:p>
      <w:pPr>
        <w:pStyle w:val="CaptionedFigure"/>
      </w:pPr>
      <w:r>
        <w:drawing>
          <wp:inline>
            <wp:extent cx="3733800" cy="732670"/>
            <wp:effectExtent b="0" l="0" r="0" t="0"/>
            <wp:docPr descr="рис.6 Редактирование файла" title="" id="39" name="Picture"/>
            <a:graphic>
              <a:graphicData uri="http://schemas.openxmlformats.org/drawingml/2006/picture">
                <pic:pic>
                  <pic:nvPicPr>
                    <pic:cNvPr descr="/home/adsvettsova/Pictures/9-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2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 Редактирование файла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'2(3x-1)+7='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 </w:t>
      </w:r>
      <w:r>
        <w:rPr>
          <w:rStyle w:val="CommentTok"/>
        </w:rPr>
        <w:t xml:space="preserve">; Вызов подпрограммы _calcul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_subcalcul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7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из подпрограммы</w:t>
      </w:r>
      <w:r>
        <w:br/>
      </w:r>
      <w:r>
        <w:rPr>
          <w:rStyle w:val="FunctionTok"/>
        </w:rPr>
        <w:t xml:space="preserve">_subcalcul: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rPr>
          <w:rStyle w:val="ControlFlowTok"/>
        </w:rPr>
        <w:t xml:space="preserve">ret</w:t>
      </w:r>
    </w:p>
    <w:p>
      <w:pPr>
        <w:pStyle w:val="FirstParagraph"/>
      </w:pPr>
      <w:r>
        <w:t xml:space="preserve">Запускаю исполняемый файл (рис. 7).Программа работает верно.</w:t>
      </w:r>
    </w:p>
    <w:p>
      <w:pPr>
        <w:pStyle w:val="CaptionedFigure"/>
      </w:pPr>
      <w:r>
        <w:drawing>
          <wp:inline>
            <wp:extent cx="3733800" cy="732670"/>
            <wp:effectExtent b="0" l="0" r="0" t="0"/>
            <wp:docPr descr="рис.7 Запуск программы" title="" id="41" name="Picture"/>
            <a:graphic>
              <a:graphicData uri="http://schemas.openxmlformats.org/drawingml/2006/picture">
                <pic:pic>
                  <pic:nvPicPr>
                    <pic:cNvPr descr="/home/adsvettsova/Pictures/9-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2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рис.7 Запуск программы</w:t>
      </w:r>
    </w:p>
    <w:bookmarkEnd w:id="43"/>
    <w:bookmarkStart w:id="68" w:name="отладка-програм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Отладка программ с помощью GDB</w:t>
      </w:r>
    </w:p>
    <w:p>
      <w:pPr>
        <w:pStyle w:val="FirstParagraph"/>
      </w:pPr>
      <w:r>
        <w:t xml:space="preserve">Создаю файл lab09-2.asm, используя команду touch (рис. 8).</w:t>
      </w:r>
    </w:p>
    <w:p>
      <w:pPr>
        <w:pStyle w:val="CaptionedFigure"/>
      </w:pPr>
      <w:r>
        <w:drawing>
          <wp:inline>
            <wp:extent cx="3733800" cy="212266"/>
            <wp:effectExtent b="0" l="0" r="0" t="0"/>
            <wp:docPr descr="рис.8 Создание файла" title="" id="45" name="Picture"/>
            <a:graphic>
              <a:graphicData uri="http://schemas.openxmlformats.org/drawingml/2006/picture">
                <pic:pic>
                  <pic:nvPicPr>
                    <pic:cNvPr descr="/home/adsvettsova/Pictures/9-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рис.8 Создание файла</w:t>
      </w:r>
    </w:p>
    <w:p>
      <w:pPr>
        <w:pStyle w:val="BodyText"/>
      </w:pPr>
      <w:r>
        <w:t xml:space="preserve">Записываю код программы из листинга 9.2,который выводит сообщение Hello world (рис. 9).</w:t>
      </w:r>
    </w:p>
    <w:p>
      <w:pPr>
        <w:pStyle w:val="CaptionedFigure"/>
      </w:pPr>
      <w:r>
        <w:drawing>
          <wp:inline>
            <wp:extent cx="3733800" cy="3075611"/>
            <wp:effectExtent b="0" l="0" r="0" t="0"/>
            <wp:docPr descr="РИС.9 Редактирование файла" title="" id="48" name="Picture"/>
            <a:graphic>
              <a:graphicData uri="http://schemas.openxmlformats.org/drawingml/2006/picture">
                <pic:pic>
                  <pic:nvPicPr>
                    <pic:cNvPr descr="/home/adsvettsova/Pictures/9-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5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РИС.9 Редактирование файла</w:t>
      </w:r>
    </w:p>
    <w:p>
      <w:pPr>
        <w:pStyle w:val="BodyText"/>
      </w:pPr>
      <w:r>
        <w:t xml:space="preserve">Получаю исполняемый файл. для работы с GDB провожу трансляцию программ с ключом</w:t>
      </w:r>
      <w:r>
        <w:t xml:space="preserve"> </w:t>
      </w:r>
      <w:r>
        <w:t xml:space="preserve">“</w:t>
      </w:r>
      <w:r>
        <w:t xml:space="preserve">-g</w:t>
      </w:r>
      <w:r>
        <w:t xml:space="preserve">”</w:t>
      </w:r>
      <w:r>
        <w:t xml:space="preserve"> </w:t>
      </w:r>
      <w:r>
        <w:t xml:space="preserve">и загружаю исполняемый файл в отладчик (рис. 10).</w:t>
      </w:r>
    </w:p>
    <w:p>
      <w:pPr>
        <w:pStyle w:val="CaptionedFigure"/>
      </w:pPr>
      <w:r>
        <w:drawing>
          <wp:inline>
            <wp:extent cx="3733800" cy="608236"/>
            <wp:effectExtent b="0" l="0" r="0" t="0"/>
            <wp:docPr descr="рис.10 Запуск исполняемого файла" title="" id="51" name="Picture"/>
            <a:graphic>
              <a:graphicData uri="http://schemas.openxmlformats.org/drawingml/2006/picture">
                <pic:pic>
                  <pic:nvPicPr>
                    <pic:cNvPr descr="/home/adsvettsova/Pictures/9-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8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рис.10 Запуск исполняемого файла</w:t>
      </w:r>
    </w:p>
    <w:p>
      <w:pPr>
        <w:pStyle w:val="BodyText"/>
      </w:pPr>
      <w:r>
        <w:t xml:space="preserve">Проверяю работу программы в оболочке GDB с помощью команды run (рис. 11).</w:t>
      </w:r>
    </w:p>
    <w:p>
      <w:pPr>
        <w:pStyle w:val="CaptionedFigure"/>
      </w:pPr>
      <w:r>
        <w:drawing>
          <wp:inline>
            <wp:extent cx="3733800" cy="2391310"/>
            <wp:effectExtent b="0" l="0" r="0" t="0"/>
            <wp:docPr descr="рис.11 Запуск программы в отладчике" title="" id="54" name="Picture"/>
            <a:graphic>
              <a:graphicData uri="http://schemas.openxmlformats.org/drawingml/2006/picture">
                <pic:pic>
                  <pic:nvPicPr>
                    <pic:cNvPr descr="/home/adsvettsova/Pictures/9-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1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рис.11 Запуск программы в отладчике</w:t>
      </w:r>
    </w:p>
    <w:p>
      <w:pPr>
        <w:pStyle w:val="BodyText"/>
      </w:pPr>
      <w:r>
        <w:t xml:space="preserve">Для более подробного анализа устанавливаю брейкпоинт на метку _start,с которой начинается выполнение ассемблерной программы (рис. 12).</w:t>
      </w:r>
    </w:p>
    <w:p>
      <w:pPr>
        <w:pStyle w:val="CaptionedFigure"/>
      </w:pPr>
      <w:r>
        <w:drawing>
          <wp:inline>
            <wp:extent cx="3733800" cy="259341"/>
            <wp:effectExtent b="0" l="0" r="0" t="0"/>
            <wp:docPr descr="рис.12 Установка брейкпоинта" title="" id="57" name="Picture"/>
            <a:graphic>
              <a:graphicData uri="http://schemas.openxmlformats.org/drawingml/2006/picture">
                <pic:pic>
                  <pic:nvPicPr>
                    <pic:cNvPr descr="/home/adsvettsova/Pictures/9-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рис.12 Установка брейкпоинта</w:t>
      </w:r>
    </w:p>
    <w:p>
      <w:pPr>
        <w:pStyle w:val="BodyText"/>
      </w:pPr>
      <w:r>
        <w:t xml:space="preserve">Запускаю её (рис. 13).</w:t>
      </w:r>
    </w:p>
    <w:p>
      <w:pPr>
        <w:pStyle w:val="CaptionedFigure"/>
      </w:pPr>
      <w:r>
        <w:drawing>
          <wp:inline>
            <wp:extent cx="3733800" cy="543416"/>
            <wp:effectExtent b="0" l="0" r="0" t="0"/>
            <wp:docPr descr="рис.13 Запуск" title="" id="60" name="Picture"/>
            <a:graphic>
              <a:graphicData uri="http://schemas.openxmlformats.org/drawingml/2006/picture">
                <pic:pic>
                  <pic:nvPicPr>
                    <pic:cNvPr descr="/home/adsvettsova/Pictures/9-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3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рис.13 Запуск</w:t>
      </w:r>
    </w:p>
    <w:p>
      <w:pPr>
        <w:pStyle w:val="BodyText"/>
      </w:pPr>
      <w:r>
        <w:t xml:space="preserve">С помощью команды “disassemble _start” просматриваю дисассимилированный код программы (рис. 14).</w:t>
      </w:r>
    </w:p>
    <w:p>
      <w:pPr>
        <w:pStyle w:val="CaptionedFigure"/>
      </w:pPr>
      <w:r>
        <w:drawing>
          <wp:inline>
            <wp:extent cx="3733800" cy="1562821"/>
            <wp:effectExtent b="0" l="0" r="0" t="0"/>
            <wp:docPr descr="рис.14 Диссассимилированный код программы" title="" id="63" name="Picture"/>
            <a:graphic>
              <a:graphicData uri="http://schemas.openxmlformats.org/drawingml/2006/picture">
                <pic:pic>
                  <pic:nvPicPr>
                    <pic:cNvPr descr="/home/adsvettsova/Pictures/9-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2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рис.14 Диссассимилированный код программы</w:t>
      </w:r>
    </w:p>
    <w:p>
      <w:pPr>
        <w:pStyle w:val="BodyText"/>
      </w:pPr>
      <w:r>
        <w:t xml:space="preserve">Переключаюсь на отображение команд с Intel’овским синтаксисом, введя команду</w:t>
      </w:r>
      <w:r>
        <w:t xml:space="preserve"> </w:t>
      </w:r>
      <w:r>
        <w:t xml:space="preserve">“</w:t>
      </w:r>
      <w:r>
        <w:t xml:space="preserve">set disassembly-flavor intel</w:t>
      </w:r>
      <w:r>
        <w:t xml:space="preserve">”</w:t>
      </w:r>
      <w:r>
        <w:t xml:space="preserve"> </w:t>
      </w:r>
      <w:r>
        <w:t xml:space="preserve">(рис. 15).</w:t>
      </w:r>
    </w:p>
    <w:p>
      <w:pPr>
        <w:pStyle w:val="CaptionedFigure"/>
      </w:pPr>
      <w:r>
        <w:drawing>
          <wp:inline>
            <wp:extent cx="3733800" cy="1672798"/>
            <wp:effectExtent b="0" l="0" r="0" t="0"/>
            <wp:docPr descr="рис.15 Отображение с Intel’овским синтаксисом" title="" id="66" name="Picture"/>
            <a:graphic>
              <a:graphicData uri="http://schemas.openxmlformats.org/drawingml/2006/picture">
                <pic:pic>
                  <pic:nvPicPr>
                    <pic:cNvPr descr="/home/adsvettsova/Pictures/9-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2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рис.15 Отображение с Intel’овским синтаксисом</w:t>
      </w:r>
    </w:p>
    <w:p>
      <w:pPr>
        <w:pStyle w:val="BodyText"/>
      </w:pPr>
      <w:r>
        <w:t xml:space="preserve">Основное различие заключается в том,что в режиме Intel пишется сначала сама команда,а потом её машинный код, в то время как в режиме ATT идет сначала машинный код,а только потом сама команда.</w:t>
      </w:r>
    </w:p>
    <w:bookmarkEnd w:id="68"/>
    <w:bookmarkStart w:id="78" w:name="добавление-точек-останов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Проверяю наличие точки останова с помощью команды info breakpoints (i b) (рис. 16).</w:t>
      </w:r>
    </w:p>
    <w:p>
      <w:pPr>
        <w:pStyle w:val="CaptionedFigure"/>
      </w:pPr>
      <w:r>
        <w:drawing>
          <wp:inline>
            <wp:extent cx="3733800" cy="465721"/>
            <wp:effectExtent b="0" l="0" r="0" t="0"/>
            <wp:docPr descr="рис.16 Точка останова" title="" id="70" name="Picture"/>
            <a:graphic>
              <a:graphicData uri="http://schemas.openxmlformats.org/drawingml/2006/picture">
                <pic:pic>
                  <pic:nvPicPr>
                    <pic:cNvPr descr="/home/adsvettsova/Pictures/9-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5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рис.16 Точка останова</w:t>
      </w:r>
    </w:p>
    <w:p>
      <w:pPr>
        <w:pStyle w:val="BodyText"/>
      </w:pPr>
      <w:r>
        <w:t xml:space="preserve">Устанавливаю ещё одну точку останова по адресу инструкции,которую можно найти в средней части в левом столбце соответствующей инструкции (рис. 17).</w:t>
      </w:r>
    </w:p>
    <w:p>
      <w:pPr>
        <w:pStyle w:val="CaptionedFigure"/>
      </w:pPr>
      <w:r>
        <w:drawing>
          <wp:inline>
            <wp:extent cx="3733800" cy="250720"/>
            <wp:effectExtent b="0" l="0" r="0" t="0"/>
            <wp:docPr descr="рис.17 Установка точки останова" title="" id="73" name="Picture"/>
            <a:graphic>
              <a:graphicData uri="http://schemas.openxmlformats.org/drawingml/2006/picture">
                <pic:pic>
                  <pic:nvPicPr>
                    <pic:cNvPr descr="/home/adsvettsova/Pictures/9-0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рис.17 Установка точки останова</w:t>
      </w:r>
    </w:p>
    <w:p>
      <w:pPr>
        <w:pStyle w:val="BodyText"/>
      </w:pPr>
      <w:r>
        <w:t xml:space="preserve">Просматриваю информацию о точках останова (рис. 18).</w:t>
      </w:r>
    </w:p>
    <w:p>
      <w:pPr>
        <w:pStyle w:val="CaptionedFigure"/>
      </w:pPr>
      <w:r>
        <w:drawing>
          <wp:inline>
            <wp:extent cx="3733800" cy="536155"/>
            <wp:effectExtent b="0" l="0" r="0" t="0"/>
            <wp:docPr descr="рис.18 Точки останова" title="" id="76" name="Picture"/>
            <a:graphic>
              <a:graphicData uri="http://schemas.openxmlformats.org/drawingml/2006/picture">
                <pic:pic>
                  <pic:nvPicPr>
                    <pic:cNvPr descr="/home/adsvettsova/Pictures/9-0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6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рис.18 Точки останова</w:t>
      </w:r>
    </w:p>
    <w:bookmarkEnd w:id="78"/>
    <w:bookmarkStart w:id="97" w:name="работа-с-данными-программы-в-gdb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Просматриваю содержимое регистров с помощью команды info register (i r) (рис. 19).</w:t>
      </w:r>
    </w:p>
    <w:p>
      <w:pPr>
        <w:pStyle w:val="CaptionedFigure"/>
      </w:pPr>
      <w:r>
        <w:drawing>
          <wp:inline>
            <wp:extent cx="3733800" cy="1127721"/>
            <wp:effectExtent b="0" l="0" r="0" t="0"/>
            <wp:docPr descr="рис.19 info register" title="" id="80" name="Picture"/>
            <a:graphic>
              <a:graphicData uri="http://schemas.openxmlformats.org/drawingml/2006/picture">
                <pic:pic>
                  <pic:nvPicPr>
                    <pic:cNvPr descr="/home/adsvettsova/Pictures/9-17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7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рис.19 info register</w:t>
      </w:r>
    </w:p>
    <w:p>
      <w:pPr>
        <w:pStyle w:val="BodyText"/>
      </w:pPr>
      <w:r>
        <w:t xml:space="preserve">Узнаю значение переменной msg1 по имени (рис. 20).</w:t>
      </w:r>
    </w:p>
    <w:p>
      <w:pPr>
        <w:pStyle w:val="CaptionedFigure"/>
      </w:pPr>
      <w:r>
        <w:drawing>
          <wp:inline>
            <wp:extent cx="3733800" cy="288223"/>
            <wp:effectExtent b="0" l="0" r="0" t="0"/>
            <wp:docPr descr="рис.20 Значение переменной по имени" title="" id="83" name="Picture"/>
            <a:graphic>
              <a:graphicData uri="http://schemas.openxmlformats.org/drawingml/2006/picture">
                <pic:pic>
                  <pic:nvPicPr>
                    <pic:cNvPr descr="/home/adsvettsova/Pictures/9-18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рис.20 Значение переменной по имени</w:t>
      </w:r>
    </w:p>
    <w:p>
      <w:pPr>
        <w:pStyle w:val="BodyText"/>
      </w:pPr>
      <w:r>
        <w:t xml:space="preserve">Меняю первый символ переменной msg1 (рис. 21).</w:t>
      </w:r>
    </w:p>
    <w:p>
      <w:pPr>
        <w:pStyle w:val="CaptionedFigure"/>
      </w:pPr>
      <w:r>
        <w:drawing>
          <wp:inline>
            <wp:extent cx="3733800" cy="386255"/>
            <wp:effectExtent b="0" l="0" r="0" t="0"/>
            <wp:docPr descr="рис.21 Изменение переменной" title="" id="86" name="Picture"/>
            <a:graphic>
              <a:graphicData uri="http://schemas.openxmlformats.org/drawingml/2006/picture">
                <pic:pic>
                  <pic:nvPicPr>
                    <pic:cNvPr descr="/home/adsvettsova/Pictures/9-19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рис.21 Изменение переменной</w:t>
      </w:r>
    </w:p>
    <w:p>
      <w:pPr>
        <w:pStyle w:val="BodyText"/>
      </w:pPr>
      <w:r>
        <w:t xml:space="preserve">Также меняю первый символ переменной msg2 (рис. 22).</w:t>
      </w:r>
    </w:p>
    <w:p>
      <w:pPr>
        <w:pStyle w:val="CaptionedFigure"/>
      </w:pPr>
      <w:r>
        <w:drawing>
          <wp:inline>
            <wp:extent cx="3733800" cy="445826"/>
            <wp:effectExtent b="0" l="0" r="0" t="0"/>
            <wp:docPr descr="рис.22 Изменение второй переменной" title="" id="89" name="Picture"/>
            <a:graphic>
              <a:graphicData uri="http://schemas.openxmlformats.org/drawingml/2006/picture">
                <pic:pic>
                  <pic:nvPicPr>
                    <pic:cNvPr descr="/home/adsvettsova/Pictures/9-20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5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рис.22 Изменение второй переменной</w:t>
      </w:r>
    </w:p>
    <w:p>
      <w:pPr>
        <w:pStyle w:val="BodyText"/>
      </w:pPr>
      <w:r>
        <w:t xml:space="preserve">Вывожу значение регистра edx в различных форматах (в шестнадцатеричном,двоичном и символьном форматах) (рис. 23).</w:t>
      </w:r>
    </w:p>
    <w:p>
      <w:pPr>
        <w:pStyle w:val="CaptionedFigure"/>
      </w:pPr>
      <w:r>
        <w:drawing>
          <wp:inline>
            <wp:extent cx="3733800" cy="1293778"/>
            <wp:effectExtent b="0" l="0" r="0" t="0"/>
            <wp:docPr descr="рис.23 Изменение значений в разные форматы" title="" id="92" name="Picture"/>
            <a:graphic>
              <a:graphicData uri="http://schemas.openxmlformats.org/drawingml/2006/picture">
                <pic:pic>
                  <pic:nvPicPr>
                    <pic:cNvPr descr="/home/adsvettsova/Pictures/9-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3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рис.23 Изменение значений в разные форматы</w:t>
      </w:r>
    </w:p>
    <w:p>
      <w:pPr>
        <w:pStyle w:val="BodyText"/>
      </w:pPr>
      <w:r>
        <w:t xml:space="preserve">С помощью команды set изменяю значение регистра ebx (рис. 24).</w:t>
      </w:r>
    </w:p>
    <w:p>
      <w:pPr>
        <w:pStyle w:val="CaptionedFigure"/>
      </w:pPr>
      <w:r>
        <w:drawing>
          <wp:inline>
            <wp:extent cx="3733800" cy="702832"/>
            <wp:effectExtent b="0" l="0" r="0" t="0"/>
            <wp:docPr descr="рис.24 Изменение значений ebx" title="" id="95" name="Picture"/>
            <a:graphic>
              <a:graphicData uri="http://schemas.openxmlformats.org/drawingml/2006/picture">
                <pic:pic>
                  <pic:nvPicPr>
                    <pic:cNvPr descr="/home/adsvettsova/Pictures/9-22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2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рис.24 Изменение значений ebx</w:t>
      </w:r>
    </w:p>
    <w:p>
      <w:pPr>
        <w:pStyle w:val="BodyText"/>
      </w:pPr>
      <w:r>
        <w:t xml:space="preserve">Значение регистра отличаются,так как в первом случае мы выводим код символа 2,который в десятичной системе счисления равен 50,а во втором случае выводится число 2,представленное в этой же системе.</w:t>
      </w:r>
    </w:p>
    <w:bookmarkEnd w:id="97"/>
    <w:bookmarkStart w:id="113" w:name="X34484a9d02dddcc072527afae661c9b27116987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файл lab8-2.asm,созданный при выполнении лабораторной работы №8,который выводит на экран аргументы, в файл с именем lab09-3.asm (рис. 25).</w:t>
      </w:r>
    </w:p>
    <w:p>
      <w:pPr>
        <w:pStyle w:val="CaptionedFigure"/>
      </w:pPr>
      <w:r>
        <w:drawing>
          <wp:inline>
            <wp:extent cx="3733800" cy="566438"/>
            <wp:effectExtent b="0" l="0" r="0" t="0"/>
            <wp:docPr descr="рис.25 Копирование файла" title="" id="99" name="Picture"/>
            <a:graphic>
              <a:graphicData uri="http://schemas.openxmlformats.org/drawingml/2006/picture">
                <pic:pic>
                  <pic:nvPicPr>
                    <pic:cNvPr descr="/home/adsvettsova/Pictures/9-23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6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рис.25 Копирование файла</w:t>
      </w:r>
    </w:p>
    <w:p>
      <w:pPr>
        <w:pStyle w:val="BodyText"/>
      </w:pPr>
      <w:r>
        <w:t xml:space="preserve">Создаю исполняемый файл,использую ключ –args для загрузки программы в GDB. Загружаю исполняемый файл,указав аргументы (рис. 26).</w:t>
      </w:r>
    </w:p>
    <w:p>
      <w:pPr>
        <w:pStyle w:val="CaptionedFigure"/>
      </w:pPr>
      <w:r>
        <w:drawing>
          <wp:inline>
            <wp:extent cx="3733800" cy="1875832"/>
            <wp:effectExtent b="0" l="0" r="0" t="0"/>
            <wp:docPr descr="рис.26 Создание файла" title="" id="102" name="Picture"/>
            <a:graphic>
              <a:graphicData uri="http://schemas.openxmlformats.org/drawingml/2006/picture">
                <pic:pic>
                  <pic:nvPicPr>
                    <pic:cNvPr descr="/home/adsvettsova/Pictures/9-24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5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рис.26 Создание файла</w:t>
      </w:r>
    </w:p>
    <w:p>
      <w:pPr>
        <w:pStyle w:val="BodyText"/>
      </w:pPr>
      <w:r>
        <w:t xml:space="preserve">Устанавливаю точку останова перед первой инструкцией в программе и запускаю её (рис. 27).</w:t>
      </w:r>
    </w:p>
    <w:p>
      <w:pPr>
        <w:pStyle w:val="CaptionedFigure"/>
      </w:pPr>
      <w:r>
        <w:drawing>
          <wp:inline>
            <wp:extent cx="3733800" cy="719682"/>
            <wp:effectExtent b="0" l="0" r="0" t="0"/>
            <wp:docPr descr="рис.27 Запуск программы с точкой останова" title="" id="105" name="Picture"/>
            <a:graphic>
              <a:graphicData uri="http://schemas.openxmlformats.org/drawingml/2006/picture">
                <pic:pic>
                  <pic:nvPicPr>
                    <pic:cNvPr descr="/home/adsvettsova/Pictures/9-25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9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рис.27 Запуск программы с точкой останова</w:t>
      </w:r>
    </w:p>
    <w:p>
      <w:pPr>
        <w:pStyle w:val="BodyText"/>
      </w:pPr>
      <w:r>
        <w:t xml:space="preserve">Просматриваю адрес вершины стека,который хранится в регистре esp (рис. 28).</w:t>
      </w:r>
    </w:p>
    <w:p>
      <w:pPr>
        <w:pStyle w:val="CaptionedFigure"/>
      </w:pPr>
      <w:r>
        <w:drawing>
          <wp:inline>
            <wp:extent cx="3733800" cy="367540"/>
            <wp:effectExtent b="0" l="0" r="0" t="0"/>
            <wp:docPr descr="рис.28 Регистр esp" title="" id="108" name="Picture"/>
            <a:graphic>
              <a:graphicData uri="http://schemas.openxmlformats.org/drawingml/2006/picture">
                <pic:pic>
                  <pic:nvPicPr>
                    <pic:cNvPr descr="/home/adsvettsova/Pictures/9-26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рис.28 Регистр esp</w:t>
      </w:r>
    </w:p>
    <w:p>
      <w:pPr>
        <w:pStyle w:val="BodyText"/>
      </w:pPr>
      <w:r>
        <w:t xml:space="preserve">Ввожу другие позиции стека- в отличие от адресов,располагается адрес в памяти: имя,первый аргумент,второй и т.д (рис. 29).</w:t>
      </w:r>
    </w:p>
    <w:p>
      <w:pPr>
        <w:pStyle w:val="CaptionedFigure"/>
      </w:pPr>
      <w:r>
        <w:drawing>
          <wp:inline>
            <wp:extent cx="3733800" cy="1372873"/>
            <wp:effectExtent b="0" l="0" r="0" t="0"/>
            <wp:docPr descr="рис.29 Позиции стека" title="" id="111" name="Picture"/>
            <a:graphic>
              <a:graphicData uri="http://schemas.openxmlformats.org/drawingml/2006/picture">
                <pic:pic>
                  <pic:nvPicPr>
                    <pic:cNvPr descr="/home/adsvettsova/Pictures/9-27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2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рис.29 Позиции стека</w:t>
      </w:r>
    </w:p>
    <w:p>
      <w:pPr>
        <w:pStyle w:val="BodyText"/>
      </w:pPr>
      <w:r>
        <w:t xml:space="preserve">Количество аргументов командной строки 4,следовательно и шаг равен четырем.</w:t>
      </w:r>
    </w:p>
    <w:bookmarkEnd w:id="113"/>
    <w:bookmarkStart w:id="135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Создаю файл для первого самостоятельного задания,который будет называться task1.asm. Редактирую код программы lab8-4.asm,добавив подпрограмму,которая вычисляет значения функции f(x) (рис. 30).</w:t>
      </w:r>
    </w:p>
    <w:p>
      <w:pPr>
        <w:pStyle w:val="CaptionedFigure"/>
      </w:pPr>
      <w:r>
        <w:drawing>
          <wp:inline>
            <wp:extent cx="3733800" cy="3372464"/>
            <wp:effectExtent b="0" l="0" r="0" t="0"/>
            <wp:docPr descr="рис.30 Редактирование файла" title="" id="115" name="Picture"/>
            <a:graphic>
              <a:graphicData uri="http://schemas.openxmlformats.org/drawingml/2006/picture">
                <pic:pic>
                  <pic:nvPicPr>
                    <pic:cNvPr descr="/home/adsvettsova/Pictures/9-28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2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рис.30 Редактирование файла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"Ответ: "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`ecx` количество</w:t>
      </w:r>
      <w:r>
        <w:br/>
      </w:r>
      <w:r>
        <w:rPr>
          <w:rStyle w:val="CommentTok"/>
        </w:rPr>
        <w:t xml:space="preserve">; аргументов (первое значение в стеке)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`edx` имя программы</w:t>
      </w:r>
      <w:r>
        <w:br/>
      </w:r>
      <w:r>
        <w:rPr>
          <w:rStyle w:val="CommentTok"/>
        </w:rPr>
        <w:t xml:space="preserve">; (второе значение в стеке)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Уменьшаем `ecx` на 1 (количество</w:t>
      </w:r>
      <w:r>
        <w:br/>
      </w:r>
      <w:r>
        <w:rPr>
          <w:rStyle w:val="CommentTok"/>
        </w:rPr>
        <w:t xml:space="preserve">; аргументов без названия программы)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Используем `esi` для хранения</w:t>
      </w:r>
      <w:r>
        <w:br/>
      </w:r>
      <w:r>
        <w:rPr>
          <w:rStyle w:val="CommentTok"/>
        </w:rPr>
        <w:t xml:space="preserve">; промежуточных сумм</w:t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проверяем, есть ли еще аргументы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 </w:t>
      </w:r>
      <w:r>
        <w:rPr>
          <w:rStyle w:val="CommentTok"/>
        </w:rPr>
        <w:t xml:space="preserve">; если аргументов нет выходим из цикла</w:t>
      </w:r>
      <w:r>
        <w:br/>
      </w:r>
      <w:r>
        <w:rPr>
          <w:rStyle w:val="CommentTok"/>
        </w:rPr>
        <w:t xml:space="preserve">; (переход на метку `_end`)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иначе извлекаем следующий аргумент из стека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преобразуем символ в число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добавляем к промежуточной сумме</w:t>
      </w:r>
      <w:r>
        <w:br/>
      </w:r>
      <w:r>
        <w:rPr>
          <w:rStyle w:val="CommentTok"/>
        </w:rPr>
        <w:t xml:space="preserve">; след. аргумент `esi=esi+eax`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 </w:t>
      </w:r>
      <w:r>
        <w:rPr>
          <w:rStyle w:val="CommentTok"/>
        </w:rPr>
        <w:t xml:space="preserve">; переход к обработке следующего аргумента</w:t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вывод сообщения "Результат: "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записываем сумму в регистр `eax`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</w:t>
      </w:r>
      <w:r>
        <w:rPr>
          <w:rStyle w:val="CommentTok"/>
        </w:rPr>
        <w:t xml:space="preserve">; печать результата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завершение программы</w:t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7</w:t>
      </w:r>
      <w:r>
        <w:br/>
      </w:r>
      <w:r>
        <w:rPr>
          <w:rStyle w:val="ControlFlowTok"/>
        </w:rPr>
        <w:t xml:space="preserve">ret</w:t>
      </w:r>
    </w:p>
    <w:p>
      <w:pPr>
        <w:pStyle w:val="FirstParagraph"/>
      </w:pPr>
      <w:r>
        <w:t xml:space="preserve">Создаю исполняемый файл и ввожу аргументы (рис. 31). Программа работает верно.</w:t>
      </w:r>
    </w:p>
    <w:p>
      <w:pPr>
        <w:pStyle w:val="CaptionedFigure"/>
      </w:pPr>
      <w:r>
        <w:drawing>
          <wp:inline>
            <wp:extent cx="3733800" cy="768723"/>
            <wp:effectExtent b="0" l="0" r="0" t="0"/>
            <wp:docPr descr="рис.31 Запуск программы" title="" id="118" name="Picture"/>
            <a:graphic>
              <a:graphicData uri="http://schemas.openxmlformats.org/drawingml/2006/picture">
                <pic:pic>
                  <pic:nvPicPr>
                    <pic:cNvPr descr="/home/adsvettsova/Pictures/9-29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8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рис.31 Запуск программы</w:t>
      </w:r>
    </w:p>
    <w:p>
      <w:pPr>
        <w:pStyle w:val="BodyText"/>
      </w:pPr>
      <w:r>
        <w:t xml:space="preserve">Создаю файл и ввожу код из листинга 9.3 (рис. 32).</w:t>
      </w:r>
    </w:p>
    <w:p>
      <w:pPr>
        <w:pStyle w:val="CaptionedFigure"/>
      </w:pPr>
      <w:r>
        <w:drawing>
          <wp:inline>
            <wp:extent cx="3733800" cy="3055661"/>
            <wp:effectExtent b="0" l="0" r="0" t="0"/>
            <wp:docPr descr="рис.32 Редактирование файла" title="" id="121" name="Picture"/>
            <a:graphic>
              <a:graphicData uri="http://schemas.openxmlformats.org/drawingml/2006/picture">
                <pic:pic>
                  <pic:nvPicPr>
                    <pic:cNvPr descr="/home/adsvettsova/Pictures/9-30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5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рис.32 Редактирование файла</w:t>
      </w:r>
    </w:p>
    <w:p>
      <w:pPr>
        <w:pStyle w:val="BodyText"/>
      </w:pPr>
      <w:r>
        <w:t xml:space="preserve">Открываю файл в отладчике GDB и запускаю программу (рис. 33, рис.34). Программа выдает ответ 10.</w:t>
      </w:r>
    </w:p>
    <w:p>
      <w:pPr>
        <w:pStyle w:val="CaptionedFigure"/>
      </w:pPr>
      <w:r>
        <w:drawing>
          <wp:inline>
            <wp:extent cx="3733800" cy="612549"/>
            <wp:effectExtent b="0" l="0" r="0" t="0"/>
            <wp:docPr descr="рис.33 Запуск программы в отладчике" title="" id="124" name="Picture"/>
            <a:graphic>
              <a:graphicData uri="http://schemas.openxmlformats.org/drawingml/2006/picture">
                <pic:pic>
                  <pic:nvPicPr>
                    <pic:cNvPr descr="/home/adsvettsova/Pictures/9-31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рис.33 Запуск программы в отладчике</w:t>
      </w:r>
    </w:p>
    <w:p>
      <w:pPr>
        <w:pStyle w:val="CaptionedFigure"/>
      </w:pPr>
      <w:r>
        <w:drawing>
          <wp:inline>
            <wp:extent cx="3733800" cy="855591"/>
            <wp:effectExtent b="0" l="0" r="0" t="0"/>
            <wp:docPr descr="рис.34 Запуск программы в отладчике" title="" id="127" name="Picture"/>
            <a:graphic>
              <a:graphicData uri="http://schemas.openxmlformats.org/drawingml/2006/picture">
                <pic:pic>
                  <pic:nvPicPr>
                    <pic:cNvPr descr="/home/adsvettsova/Pictures/9-32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5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рис.34 Запуск программы в отладчике</w:t>
      </w:r>
    </w:p>
    <w:p>
      <w:pPr>
        <w:pStyle w:val="BodyText"/>
      </w:pPr>
      <w:r>
        <w:t xml:space="preserve">Просматриваю дисассимилированный код программы, ставлю точку останова перед прибавлением 5 и открываю значения регистров на данном этапе (рис. 35).</w:t>
      </w:r>
    </w:p>
    <w:p>
      <w:pPr>
        <w:pStyle w:val="CaptionedFigure"/>
      </w:pPr>
      <w:r>
        <w:drawing>
          <wp:inline>
            <wp:extent cx="3733800" cy="1362237"/>
            <wp:effectExtent b="0" l="0" r="0" t="0"/>
            <wp:docPr descr="рис.35 Действия в отладчике" title="" id="130" name="Picture"/>
            <a:graphic>
              <a:graphicData uri="http://schemas.openxmlformats.org/drawingml/2006/picture">
                <pic:pic>
                  <pic:nvPicPr>
                    <pic:cNvPr descr="/home/adsvettsova/Pictures/9-33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2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рис.35 Действия в отладчике</w:t>
      </w:r>
    </w:p>
    <w:p>
      <w:pPr>
        <w:pStyle w:val="BodyText"/>
      </w:pPr>
      <w:r>
        <w:t xml:space="preserve">Как можно увидеть, регистр ecx со значением 4 умножается не на ebx,сложенным c eax, а только с eax со значением 2. Значит нужно поменять значения регистров(например присвоить eax значение 3 и просто прибавит 2. После изменений программа будет выглядить следующим образом: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 ---- Вычисление выражения (3+2)*4+5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rPr>
          <w:rStyle w:val="CommentTok"/>
        </w:rPr>
        <w:t xml:space="preserve">; ---- Вывод результата на экран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t xml:space="preserve">Пробуем запустить программу (рис. 36. Она работает верно.</w:t>
      </w:r>
    </w:p>
    <w:p>
      <w:pPr>
        <w:pStyle w:val="CaptionedFigure"/>
      </w:pPr>
      <w:r>
        <w:drawing>
          <wp:inline>
            <wp:extent cx="3733800" cy="760984"/>
            <wp:effectExtent b="0" l="0" r="0" t="0"/>
            <wp:docPr descr="рис.36 Запуск программы" title="" id="133" name="Picture"/>
            <a:graphic>
              <a:graphicData uri="http://schemas.openxmlformats.org/drawingml/2006/picture">
                <pic:pic>
                  <pic:nvPicPr>
                    <pic:cNvPr descr="/home/adsvettsova/Pictures/9-34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0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рис.36 Запуск программы</w:t>
      </w:r>
    </w:p>
    <w:bookmarkEnd w:id="135"/>
    <w:bookmarkEnd w:id="136"/>
    <w:bookmarkStart w:id="13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Во время выполнения данной лабораторной работы я приобрела навыки написания программ с использованием подпрограмм и ознакомилась с методами отладки при помощи GDB и его основными возможностями.</w:t>
      </w:r>
    </w:p>
    <w:bookmarkEnd w:id="137"/>
    <w:bookmarkStart w:id="13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GDB: The GNU Project Debugger. — URL: https://www.gnu.org/software/gdb/.</w:t>
      </w:r>
    </w:p>
    <w:p>
      <w:pPr>
        <w:numPr>
          <w:ilvl w:val="0"/>
          <w:numId w:val="1002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02"/>
        </w:numPr>
        <w:pStyle w:val="Compact"/>
      </w:pPr>
      <w:r>
        <w:t xml:space="preserve">Midnight Commander Development Center. — 2021. — URL: https://midnight-commander.</w:t>
      </w:r>
      <w:r>
        <w:t xml:space="preserve"> </w:t>
      </w:r>
      <w:r>
        <w:t xml:space="preserve">org/.</w:t>
      </w:r>
    </w:p>
    <w:p>
      <w:pPr>
        <w:numPr>
          <w:ilvl w:val="0"/>
          <w:numId w:val="1002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02"/>
        </w:numPr>
        <w:pStyle w:val="Compact"/>
      </w:pPr>
      <w:r>
        <w:t xml:space="preserve">Newham C. Learning the bash Shell: Unix Shell Programming. — O’Reilly Media, 2005 — 354 с. — (In a Nutshell). — ISBN 0596009658. — URL: http://www.amazon.com/Learningbash-Shell-Programming-Nutshell/dp/0596009658.</w:t>
      </w:r>
    </w:p>
    <w:p>
      <w:pPr>
        <w:numPr>
          <w:ilvl w:val="0"/>
          <w:numId w:val="1002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02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02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02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02"/>
        </w:numPr>
        <w:pStyle w:val="Compact"/>
      </w:pPr>
      <w:r>
        <w:t xml:space="preserve">Куляс О. Л., Никитин К. А. Курс программирования на ASSEMBLER. — М. : Солон-Пресс, 2017.</w:t>
      </w:r>
    </w:p>
    <w:p>
      <w:pPr>
        <w:numPr>
          <w:ilvl w:val="0"/>
          <w:numId w:val="1002"/>
        </w:numPr>
        <w:pStyle w:val="Compact"/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02"/>
        </w:numPr>
        <w:pStyle w:val="Compact"/>
      </w:pPr>
      <w:r>
        <w:t xml:space="preserve">Расширенный ассемблер: NASM. — 2021. — URL: https://www.opennet.ru/docs/RUS/nasm/.</w:t>
      </w:r>
    </w:p>
    <w:p>
      <w:pPr>
        <w:numPr>
          <w:ilvl w:val="0"/>
          <w:numId w:val="1002"/>
        </w:numPr>
        <w:pStyle w:val="Compact"/>
      </w:pPr>
      <w:r>
        <w:t xml:space="preserve">Робачевский А., Немнюгин С., Стесик О. Операционная система UNIX. — 2-е изд. — БХВПетербург, 2010. — 656 с. — ISBN 978-5-94157-538-1.</w:t>
      </w:r>
    </w:p>
    <w:p>
      <w:pPr>
        <w:numPr>
          <w:ilvl w:val="0"/>
          <w:numId w:val="1002"/>
        </w:numPr>
        <w:pStyle w:val="Compact"/>
      </w:pPr>
      <w:r>
        <w:t xml:space="preserve">Столяров А. Программирование на языке ассемблера NASM для ОС Unix. — 2-е изд. —</w:t>
      </w:r>
      <w:r>
        <w:t xml:space="preserve"> </w:t>
      </w:r>
      <w:r>
        <w:t xml:space="preserve">М. : МАКС Пресс, 2011. — URL: http://www.stolyarov.info/books/asm_unix.</w:t>
      </w:r>
    </w:p>
    <w:p>
      <w:pPr>
        <w:numPr>
          <w:ilvl w:val="0"/>
          <w:numId w:val="1002"/>
        </w:numPr>
        <w:pStyle w:val="Compact"/>
      </w:pPr>
      <w:r>
        <w:t xml:space="preserve">Таненбаум Э. Архитектура компьютера. — 6-е изд. — СПб. : Питер, 2013. — 874 с. —</w:t>
      </w:r>
      <w:r>
        <w:t xml:space="preserve"> </w:t>
      </w:r>
      <w:r>
        <w:t xml:space="preserve">(Классика Computer Science).</w:t>
      </w:r>
    </w:p>
    <w:p>
      <w:pPr>
        <w:numPr>
          <w:ilvl w:val="0"/>
          <w:numId w:val="1002"/>
        </w:numPr>
        <w:pStyle w:val="Compact"/>
      </w:pPr>
      <w:r>
        <w:t xml:space="preserve">Таненбаум Э., Бос Х. Современные операционные системы. — 4-е изд. — СПб. : Питер,2015. — 1120 с. — (Классика Computer Science).</w:t>
      </w:r>
    </w:p>
    <w:bookmarkEnd w:id="1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26" Target="media/rId26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29" Target="media/rId29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Светцова Анна Дмитриевна</dc:creator>
  <dc:language>ru-RU</dc:language>
  <cp:keywords/>
  <dcterms:created xsi:type="dcterms:W3CDTF">2023-12-09T19:40:49Z</dcterms:created>
  <dcterms:modified xsi:type="dcterms:W3CDTF">2023-12-09T19:40:49Z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Понятие подпрограммы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