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rPr>
          <w:rFonts w:ascii="Aptos Display" w:hAnsi="Aptos Display"/>
          <w:b/>
          <w:color w:val="2E74B5"/>
          <w:sz w:val="26"/>
        </w:rPr>
        <w:t>CYBER HEALTH AGENT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0B2545"/>
          <w:sz w:val="56"/>
        </w:rPr>
        <w:t>产品与技术规格说明书</w:t>
      </w:r>
    </w:p>
    <w:p>
      <w:pPr>
        <w:spacing w:after="520"/>
        <w:jc w:val="center"/>
      </w:pPr>
      <w:r>
        <w:rPr>
          <w:color w:val="5B6573"/>
          <w:sz w:val="26"/>
        </w:rPr>
        <w:t>面向 OpenClaw、Hermes 与其他 AI 宿主的可插拔健康 Agent 插件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8"/>
              </w:rPr>
              <w:t>v1.1（全闭环产品 / 技术设计基线）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MCP / Tool 接口驱动的健康领域服务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核心依赖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独立的 Obsidian Memory 插件（可替换 MemoryProvider）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产品、架构、后端、Agent / MCP、算法与测试团队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  <w:keepLines/>
            </w:pPr>
            <w:r>
              <w:rPr>
                <w:b/>
                <w:color w:val="1F4D78"/>
              </w:rPr>
              <w:t xml:space="preserve">设计主张  </w:t>
            </w:r>
            <w:r>
              <w:t>AI 宿主负责交互、理解与推理；Cyber Health 负责健康状态、确定性计算、策略与领域知识；通用记忆由独立插件管理。更换 AI，不迁移或丢失健康数据。</w:t>
            </w:r>
          </w:p>
        </w:tc>
      </w:tr>
    </w:tbl>
    <w:p>
      <w:pPr>
        <w:spacing w:after="40"/>
      </w:pPr>
    </w:p>
    <w:p>
      <w:pPr>
        <w:spacing w:before="700"/>
        <w:jc w:val="center"/>
      </w:pPr>
      <w:r>
        <w:rPr>
          <w:color w:val="5B6573"/>
          <w:sz w:val="19"/>
        </w:rPr>
        <w:t>2026 年 9 月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60"/>
        <w:ind w:left="259"/>
      </w:pPr>
      <w:r>
        <w:t>1. 文档目的、范围与成功标准</w:t>
      </w:r>
    </w:p>
    <w:p>
      <w:pPr>
        <w:spacing w:after="60"/>
        <w:ind w:left="259"/>
      </w:pPr>
      <w:r>
        <w:t>2. 产品定位与设计原则</w:t>
      </w:r>
    </w:p>
    <w:p>
      <w:pPr>
        <w:spacing w:after="60"/>
        <w:ind w:left="259"/>
      </w:pPr>
      <w:r>
        <w:t>3. 用户体验与核心闭环</w:t>
      </w:r>
    </w:p>
    <w:p>
      <w:pPr>
        <w:spacing w:after="60"/>
        <w:ind w:left="259"/>
      </w:pPr>
      <w:r>
        <w:t>4. 功能需求：营养、训练、复盘与计划</w:t>
      </w:r>
    </w:p>
    <w:p>
      <w:pPr>
        <w:spacing w:after="60"/>
        <w:ind w:left="259"/>
      </w:pPr>
      <w:r>
        <w:t>5. 系统架构与插件边界</w:t>
      </w:r>
    </w:p>
    <w:p>
      <w:pPr>
        <w:spacing w:after="60"/>
        <w:ind w:left="259"/>
      </w:pPr>
      <w:r>
        <w:t>6. 记忆生命周期与 Obsidian Memory 集成</w:t>
      </w:r>
    </w:p>
    <w:p>
      <w:pPr>
        <w:spacing w:after="60"/>
        <w:ind w:left="259"/>
      </w:pPr>
      <w:r>
        <w:t>7. 循证知识系统与安全边界</w:t>
      </w:r>
    </w:p>
    <w:p>
      <w:pPr>
        <w:spacing w:after="60"/>
        <w:ind w:left="259"/>
      </w:pPr>
      <w:r>
        <w:t>8. 数据模型与存储策略</w:t>
      </w:r>
    </w:p>
    <w:p>
      <w:pPr>
        <w:spacing w:after="60"/>
        <w:ind w:left="259"/>
      </w:pPr>
      <w:r>
        <w:t>9. MCP / Tool API 规范</w:t>
      </w:r>
    </w:p>
    <w:p>
      <w:pPr>
        <w:spacing w:after="60"/>
        <w:ind w:left="259"/>
      </w:pPr>
      <w:r>
        <w:t>10. 调度、提醒与宿主适配</w:t>
      </w:r>
    </w:p>
    <w:p>
      <w:pPr>
        <w:spacing w:after="60"/>
        <w:ind w:left="259"/>
      </w:pPr>
      <w:r>
        <w:t>11. 隐私、安全与可控性</w:t>
      </w:r>
    </w:p>
    <w:p>
      <w:pPr>
        <w:spacing w:after="60"/>
        <w:ind w:left="259"/>
      </w:pPr>
      <w:r>
        <w:t>12. MVP 范围、验收与路线图</w:t>
      </w:r>
    </w:p>
    <w:p>
      <w:r>
        <w:rPr>
          <w:rFonts w:ascii="Hiragino Sans GB" w:hAnsi="Hiragino Sans GB" w:eastAsia="Hiragino Sans GB"/>
        </w:rPr>
        <w:t>15. 单机一致性、修订与迁移</w:t>
      </w:r>
    </w:p>
    <w:p>
      <w:r>
        <w:rPr>
          <w:rFonts w:ascii="Hiragino Sans GB" w:hAnsi="Hiragino Sans GB" w:eastAsia="Hiragino Sans GB"/>
        </w:rPr>
        <w:t>14. 可靠性、审计与运维</w:t>
      </w:r>
    </w:p>
    <w:p>
      <w:r>
        <w:rPr>
          <w:rFonts w:ascii="Hiragino Sans GB" w:hAnsi="Hiragino Sans GB" w:eastAsia="Hiragino Sans GB"/>
        </w:rPr>
        <w:t>13. 核心契约与宿主适配</w:t>
      </w:r>
    </w:p>
    <w:p>
      <w:r>
        <w:rPr>
          <w:rFonts w:ascii="Hiragino Sans GB" w:hAnsi="Hiragino Sans GB" w:eastAsia="Hiragino Sans GB"/>
        </w:rPr>
        <w:t>16. OpenClaw 首个适配规范</w:t>
      </w:r>
    </w:p>
    <w:p>
      <w:pPr>
        <w:spacing w:after="60"/>
        <w:ind w:left="259"/>
      </w:pPr>
      <w:r>
        <w:t>附录 A. 关键业务规则与示例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keepLines/>
            </w:pPr>
            <w:r>
              <w:rPr>
                <w:b/>
                <w:color w:val="1F4D78"/>
              </w:rPr>
              <w:t xml:space="preserve">阅读说明  </w:t>
            </w:r>
            <w:r>
              <w:t>本目录为稳定的章节导航。后续实现文档可在各 Heading 1 上启用 Word 自动目录字段；本版本保留静态目录，确保跨宿主导入时显示一致。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文档目的、范围与成功标准</w:t>
      </w:r>
    </w:p>
    <w:p>
      <w:pPr>
        <w:keepLines/>
      </w:pPr>
      <w:r>
        <w:t>本说明书定义 Cyber Health Agent 的产品需求、技术架构与交付边界。目标是把营养跟踪、训练指导、每日复盘和次日适应计划封装为独立、可持久化的健康插件；任何支持 MCP 或等价工具接口的 AI 宿主均可调用。</w:t>
      </w:r>
    </w:p>
    <w:p>
      <w:pPr>
        <w:pStyle w:val="Heading2"/>
        <w:keepNext/>
      </w:pPr>
      <w:r>
        <w:t>1.1 解决的问题</w:t>
      </w:r>
    </w:p>
    <w:p>
      <w:pPr>
        <w:pStyle w:val="ListBullet"/>
        <w:keepLines/>
      </w:pPr>
      <w:r>
        <w:t>用户会更换聊天入口或 AI 模型；健康数据、规则和进度不能跟随聊天上下文消失。</w:t>
      </w:r>
    </w:p>
    <w:p>
      <w:pPr>
        <w:pStyle w:val="ListBullet"/>
        <w:keepLines/>
      </w:pPr>
      <w:r>
        <w:t>饭菜图片的估算存在不确定性；产品必须以区间、置信度和可修正机制提供可行动的反馈。</w:t>
      </w:r>
    </w:p>
    <w:p>
      <w:pPr>
        <w:pStyle w:val="ListBullet"/>
        <w:keepLines/>
      </w:pPr>
      <w:r>
        <w:t>饮食、训练与恢复互相影响；单点“计卡”不能形成持续、现实的日常闭环。</w:t>
      </w:r>
    </w:p>
    <w:p>
      <w:pPr>
        <w:pStyle w:val="ListBullet"/>
        <w:keepLines/>
      </w:pPr>
      <w:r>
        <w:t>每日流水数据需要近期可用、长期可压缩；长期偏好与规律应被显式管理，而非被聊天记录淹没。</w:t>
      </w:r>
    </w:p>
    <w:p>
      <w:pPr>
        <w:pStyle w:val="Heading2"/>
        <w:keepNext/>
      </w:pPr>
      <w:r>
        <w:t>1.2 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纳入本期规格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明确不在本期承诺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CJK SC" w:hAnsi="Noto Sans CJK SC"/>
                <w:sz w:val="16"/>
              </w:rPr>
              <w:t>个体建档、目标、日计划（预案与确认）、饮食（增改删复用）、体征（体重/睡眠/疲劳）与训练全闭环</w:t>
            </w:r>
          </w:p>
        </w:tc>
        <w:tc>
          <w:tcPr>
            <w:tcW w:type="dxa" w:w="468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医疗诊断、处方、急救建议或替代专业医疗服务</w:t>
            </w:r>
          </w:p>
        </w:tc>
      </w:tr>
      <w:tr>
        <w:tc>
          <w:tcPr>
            <w:tcW w:type="dxa" w:w="468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拍照 / 文字食物解析后的热量与宏量估算</w:t>
            </w:r>
          </w:p>
        </w:tc>
        <w:tc>
          <w:tcPr>
            <w:tcW w:type="dxa" w:w="468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把图像估算伪装成精确营养化验结果</w:t>
            </w:r>
          </w:p>
        </w:tc>
      </w:tr>
      <w:tr>
        <w:tc>
          <w:tcPr>
            <w:tcW w:type="dxa" w:w="468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训练处方、日志、恢复调整和渐进策略</w:t>
            </w:r>
          </w:p>
        </w:tc>
        <w:tc>
          <w:tcPr>
            <w:tcW w:type="dxa" w:w="468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不经用户审核的高风险、极端训练或节食计划</w:t>
            </w:r>
          </w:p>
        </w:tc>
      </w:tr>
      <w:tr>
        <w:tc>
          <w:tcPr>
            <w:tcW w:type="dxa" w:w="468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独立 MCP 服务、运行时状态、可替换记忆提供者</w:t>
            </w:r>
          </w:p>
        </w:tc>
        <w:tc>
          <w:tcPr>
            <w:tcW w:type="dxa" w:w="468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将通用记忆机制或第三方 AI 聊天记忆硬编码入插件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成功标准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可验证结果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可移植性</w:t>
            </w:r>
          </w:p>
        </w:tc>
        <w:tc>
          <w:tcPr>
            <w:tcW w:type="dxa" w:w="7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同一用户切换 OpenClaw、Hermes 或其他 MCP 宿主后，调用 get_today 得到同一健康状态。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可执行性</w:t>
            </w:r>
          </w:p>
        </w:tc>
        <w:tc>
          <w:tcPr>
            <w:tcW w:type="dxa" w:w="7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一次饭菜记录后，返回本餐估计、当日累计、剩余能量 / 蛋白质和当日剩余餐建议。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适应性</w:t>
            </w:r>
          </w:p>
        </w:tc>
        <w:tc>
          <w:tcPr>
            <w:tcW w:type="dxa" w:w="7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晚间复盘依据摄入、训练、睡眠、疲劳和趋势，生成不极端的次日计划。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可解释性</w:t>
            </w:r>
          </w:p>
        </w:tc>
        <w:tc>
          <w:tcPr>
            <w:tcW w:type="dxa" w:w="7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所有估算携带来源、区间、置信度与用户修正痕迹。</w:t>
            </w:r>
          </w:p>
        </w:tc>
      </w:tr>
      <w:tr>
        <w:tc>
          <w:tcPr>
            <w:tcW w:type="dxa" w:w="18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记忆卫生</w:t>
            </w:r>
          </w:p>
        </w:tc>
        <w:tc>
          <w:tcPr>
            <w:tcW w:type="dxa" w:w="7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原始图片和感知中间产物不默认持久化；短期细节先压缩，稳定规律才进入长期记忆。</w:t>
            </w:r>
          </w:p>
        </w:tc>
      </w:tr>
      <w:tr>
        <w:tc>
          <w:tcPr>
            <w:tcW w:type="dxa" w:w="1800"/>
            <w:tcW w:type="dxa" w:w="18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全对话闭环性</w:t>
            </w:r>
          </w:p>
        </w:tc>
        <w:tc>
          <w:tcPr>
            <w:tcW w:type="dxa" w:w="7560"/>
            <w:tcW w:type="dxa" w:w="75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用户在跨会话中无论输入饮食、体征（体重/睡眠/疲劳）、修改前序记录还是训练，均通过确定性 MCP 工具落地，无开环断点。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产品定位与设计原则</w:t>
      </w:r>
    </w:p>
    <w:p>
      <w:pPr>
        <w:keepLines/>
      </w:pPr>
      <w:r>
        <w:t>Cyber Health 是“健康领域能力服务”，而不是绑定某个聊天应用的 Prompt 或 Skill。AI Host 负责对话、图像理解和调用工具；插件负责规范化、计算、状态、规则执行与审计。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工程含义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宿主可替换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业务状态与接口位于 Cyber Health；禁止将关键状态仅保留在 Agent 对话记忆。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事实优先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用户明确输入 &gt; 设备数据 &gt; 历史记录 &gt; AI 推断 &gt; 默认值。推断不得覆盖明确输入。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区间优先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热量、份量、油量等不确定数据返回估计区间与置信度，而非假精确数字。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渐进适应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单日偏差只弱调整；7–14 天趋势和连续执行证据才触发强调整。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最小留存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存事实，不存感知过程；存结论，不存中间产物；存规律，不永久保存流水账。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本地优先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健康数据默认由用户控制的本地存储承载；任何云同步、外部模型或设备连接必须可见、可选、可撤销。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  <w:keepLines/>
            </w:pPr>
            <w:r>
              <w:rPr>
                <w:b/>
                <w:color w:val="1F4D78"/>
              </w:rPr>
              <w:t xml:space="preserve">北极星体验  </w:t>
            </w:r>
            <w:r>
              <w:t>用户随手拍一餐、结束一次训练或说“今天有点累”，系统能在不苛求精确记录的前提下，给出当下可执行的下一步，并在数周后形成更适合该用户的稳定策略。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用户体验与核心闭环</w:t>
      </w:r>
    </w:p>
    <w:p>
      <w:pPr>
        <w:pStyle w:val="Heading2"/>
        <w:keepNext/>
      </w:pPr>
      <w:r>
        <w:t>3.1 初次建档</w:t>
      </w:r>
    </w:p>
    <w:p>
      <w:pPr>
        <w:keepLines/>
      </w:pPr>
      <w:r>
        <w:t>Onboarding 必须先收集足够形成安全、可执行默认计划的信息；允许分阶段补齐，不能因缺少可选字段阻塞用户。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300"/>
        <w:gridCol w:w="34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P0 字段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6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生理与目标</w:t>
            </w:r>
          </w:p>
        </w:tc>
        <w:tc>
          <w:tcPr>
            <w:tcW w:type="dxa" w:w="4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年龄段、用于能量估算的生理参数、身高、体重、目标（减脂 / 增肌 / 维持 / 表现）</w:t>
            </w:r>
          </w:p>
        </w:tc>
        <w:tc>
          <w:tcPr>
            <w:tcW w:type="dxa" w:w="34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生成初始能量、宏量与体重趋势基线</w:t>
            </w:r>
          </w:p>
        </w:tc>
      </w:tr>
      <w:tr>
        <w:tc>
          <w:tcPr>
            <w:tcW w:type="dxa" w:w="16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饮食与风险</w:t>
            </w:r>
          </w:p>
        </w:tc>
        <w:tc>
          <w:tcPr>
            <w:tcW w:type="dxa" w:w="4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过敏、忌口、偏好、常见就餐场景、饮酒 / 咖啡因习惯、需遵医嘱的限制</w:t>
            </w:r>
          </w:p>
        </w:tc>
        <w:tc>
          <w:tcPr>
            <w:tcW w:type="dxa" w:w="34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过滤建议、降低风险、提高可执行性</w:t>
            </w:r>
          </w:p>
        </w:tc>
      </w:tr>
      <w:tr>
        <w:tc>
          <w:tcPr>
            <w:tcW w:type="dxa" w:w="16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作息与可用性</w:t>
            </w:r>
          </w:p>
        </w:tc>
        <w:tc>
          <w:tcPr>
            <w:tcW w:type="dxa" w:w="4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起睡时间、工作 / 通勤、可训练天数、单次时长、周末差异</w:t>
            </w:r>
          </w:p>
        </w:tc>
        <w:tc>
          <w:tcPr>
            <w:tcW w:type="dxa" w:w="34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安排提醒与训练时段</w:t>
            </w:r>
          </w:p>
        </w:tc>
      </w:tr>
      <w:tr>
        <w:tc>
          <w:tcPr>
            <w:tcW w:type="dxa" w:w="16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训练条件</w:t>
            </w:r>
          </w:p>
        </w:tc>
        <w:tc>
          <w:tcPr>
            <w:tcW w:type="dxa" w:w="4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经验、伤病 / 限制、场地、可用器械、偏好运动</w:t>
            </w:r>
          </w:p>
        </w:tc>
        <w:tc>
          <w:tcPr>
            <w:tcW w:type="dxa" w:w="34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生成可完成的训练处方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每日体验流程</w:t>
      </w:r>
    </w:p>
    <w:p>
      <w:pPr>
        <w:spacing w:before="100" w:after="60"/>
      </w:pPr>
      <w:r>
        <w:rPr>
          <w:b/>
          <w:color w:val="1F4D78"/>
          <w:sz w:val="19"/>
        </w:rPr>
        <w:t>核心闭环</w:t>
      </w:r>
    </w:p>
    <w:p>
      <w:pPr>
        <w:pStyle w:val="CodeBlock"/>
        <w:spacing w:before="0" w:after="160"/>
        <w:keepLines/>
      </w:pPr>
      <w:r>
        <w:t>早晨计划 → 白天饮食记录 / 余额反馈 → 训练计划与完成记录</w:t>
        <w:br/>
        <w:t xml:space="preserve">      → 晚间对账与反思 → 次日自适应计划 → 周 / 月趋势复盘</w:t>
      </w:r>
    </w:p>
    <w:p>
      <w:pPr>
        <w:pStyle w:val="ListNumber"/>
        <w:keepLines/>
      </w:pPr>
      <w:r>
        <w:rPr>
          <w:rFonts w:ascii="Noto Sans CJK SC" w:hAnsi="Noto Sans CJK SC"/>
          <w:sz w:val="19"/>
        </w:rPr>
        <w:t>早晨：根据用户目标、昨日执行、睡眠、晨间体重与自述疲劳，对昨晚预案进行确认或微调覆盖（Commit / Override），生成当日最终目标区间与最小行动方案。</w:t>
      </w:r>
    </w:p>
    <w:p>
      <w:pPr>
        <w:pStyle w:val="ListNumber"/>
        <w:keepLines/>
      </w:pPr>
      <w:r>
        <w:t>白天：用户以图片、自然语言或快捷复用记录饮食；每次记录刷新剩余能量、蛋白质和下一餐策略。</w:t>
      </w:r>
    </w:p>
    <w:p>
      <w:pPr>
        <w:pStyle w:val="ListNumber"/>
        <w:keepLines/>
      </w:pPr>
      <w:r>
        <w:t>训练前后：插件给出动作、组数、次数范围、目标负荷、休息和 RIR/RPE 指引；训练后接收实际完成、主观疲劳与不适。</w:t>
      </w:r>
    </w:p>
    <w:p>
      <w:pPr>
        <w:pStyle w:val="ListNumber"/>
        <w:keepLines/>
      </w:pPr>
      <w:r>
        <w:t>晚上：将计划与事实对账，解释偏差而非仅打分；输出温和的明日调整与一个最重要行动。</w:t>
      </w:r>
    </w:p>
    <w:p>
      <w:pPr>
        <w:pStyle w:val="ListNumber"/>
        <w:keepLines/>
      </w:pPr>
      <w:r>
        <w:t>每周 / 每月：从趋势而非单日波动中评估体重、营养、训练量、恢复、执行率和有效策略。</w:t>
      </w:r>
    </w:p>
    <w:p>
      <w:pPr>
        <w:pStyle w:val="Heading2"/>
        <w:keepNext/>
      </w:pPr>
      <w:r>
        <w:t>3.3 饭菜照片：识别、确认与余额反馈</w:t>
      </w:r>
    </w:p>
    <w:p>
      <w:pPr>
        <w:spacing w:before="100" w:after="60"/>
      </w:pPr>
      <w:r>
        <w:rPr>
          <w:b/>
          <w:color w:val="1F4D78"/>
          <w:sz w:val="19"/>
        </w:rPr>
        <w:t>图片记录的最小留存路径</w:t>
      </w:r>
    </w:p>
    <w:p>
      <w:pPr>
        <w:pStyle w:val="CodeBlock"/>
        <w:spacing w:before="0" w:after="160"/>
        <w:keepLines/>
      </w:pPr>
      <w:r>
        <w:t>图片（当前会话）</w:t>
        <w:br/>
        <w:t xml:space="preserve">  ↓ 视觉 / 文本理解（宿主能力）</w:t>
        <w:br/>
        <w:t>食物、份量、烹饪方式、不确定项</w:t>
        <w:br/>
        <w:t xml:space="preserve">  ↓ 必要时澄清：米饭几碗？油多吗？</w:t>
        <w:br/>
        <w:t>结构化餐食记录（Cyber Health）</w:t>
        <w:br/>
        <w:t xml:space="preserve">  ↓</w:t>
        <w:br/>
        <w:t>当日累计 / 剩余目标 / 下一餐建议</w:t>
        <w:br/>
        <w:t xml:space="preserve">  ↓</w:t>
        <w:br/>
        <w:t>释放图片与视觉中间结果（默认）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系统行为与输出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高置信度</w:t>
            </w:r>
          </w:p>
        </w:tc>
        <w:tc>
          <w:tcPr>
            <w:tcW w:type="dxa" w:w="74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记录食物、份量、估计区间和宏量；直接返回本餐与当日余额。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中 / 低置信度</w:t>
            </w:r>
          </w:p>
        </w:tc>
        <w:tc>
          <w:tcPr>
            <w:tcW w:type="dxa" w:w="74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明确不确定来源（油、隐藏食材、容器大小）；提出最多 1–3 个高信息量澄清问题，或按区间记录。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用户修正</w:t>
            </w:r>
          </w:p>
        </w:tc>
        <w:tc>
          <w:tcPr>
            <w:tcW w:type="dxa" w:w="74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以用户输入重算，并保留 corrected_by_user 与可选 initial_estimate；用户输入优先。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午餐超出计划</w:t>
            </w:r>
          </w:p>
        </w:tc>
        <w:tc>
          <w:tcPr>
            <w:tcW w:type="dxa" w:w="74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不使用“失败”叙事；提供晚餐的低油、高蛋白、正常蔬菜和适度主食建议，禁止极端补偿。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图片留存</w:t>
            </w:r>
          </w:p>
        </w:tc>
        <w:tc>
          <w:tcPr>
            <w:tcW w:type="dxa" w:w="74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默认不保存原图、OCR / 视觉自然语言中间结果；仅用户明确要求作为校准参考资产时才另行征得同意。</w:t>
            </w:r>
          </w:p>
        </w:tc>
      </w:tr>
      <w:tr>
        <w:tc>
          <w:tcPr>
            <w:tcW w:type="dxa" w:w="1900"/>
            <w:tcW w:type="dxa" w:w="19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快捷复用</w:t>
            </w:r>
          </w:p>
        </w:tc>
        <w:tc>
          <w:tcPr>
            <w:tcW w:type="dxa" w:w="7460"/>
            <w:tcW w:type="dxa" w:w="74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用户说“早餐同昨天”等指令时，传入 repeat_yesterday_meal 自动加载对应食材与宏量并刷新余额。</w:t>
            </w:r>
          </w:p>
        </w:tc>
      </w:tr>
      <w:tr>
        <w:tc>
          <w:tcPr>
            <w:tcW w:type="dxa" w:w="1900"/>
            <w:tcW w:type="dxa" w:w="1900"/>
            <w:tcW w:type="dxa" w:w="19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修改与作废</w:t>
            </w:r>
          </w:p>
        </w:tc>
        <w:tc>
          <w:tcPr>
            <w:tcW w:type="dxa" w:w="7460"/>
            <w:tcW w:type="dxa" w:w="7460"/>
            <w:tcW w:type="dxa" w:w="74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用户反馈少吃、漏记或记错时，传入 target_meal_id 更新餐食（保留修正链）或调用 delete_meal 作废记录，实时重新平账。</w:t>
            </w:r>
          </w:p>
        </w:tc>
      </w:tr>
    </w:tbl>
    <w:p>
      <w:pPr>
        <w:spacing w:after="40"/>
      </w:pPr>
    </w:p>
    <w:p>
      <w:pPr>
        <w:spacing w:before="100" w:after="60"/>
      </w:pPr>
      <w:r>
        <w:rPr>
          <w:b/>
          <w:color w:val="1F4D78"/>
          <w:sz w:val="19"/>
        </w:rPr>
        <w:t>面向用户的余额反馈格式</w:t>
      </w:r>
    </w:p>
    <w:p>
      <w:pPr>
        <w:pStyle w:val="CodeBlock"/>
        <w:spacing w:before="0" w:after="160"/>
        <w:keepLines/>
      </w:pPr>
      <w:r>
        <w:t>示例响应</w:t>
        <w:br/>
        <w:t>本餐估计：650–780 kcal（置信度：中）</w:t>
        <w:br/>
        <w:t>今日累计：1,190–1,320 kcal / 目标约 2,200 kcal</w:t>
        <w:br/>
        <w:t>蛋白质：67–79 g / 目标约 140 g</w:t>
        <w:br/>
        <w:t>建议：晚餐优先补 45–60 g 蛋白质；油脂适度，主食按饥饿感和训练安排调整。</w:t>
      </w:r>
    </w:p>
    <w:p>
      <w:pPr>
        <w:pStyle w:val="Heading2"/>
        <w:keepNext/>
      </w:pPr>
      <w:r>
        <w:t>3.4 晚间对账与明日计划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复盘输出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次日调整规则</w:t>
            </w:r>
          </w:p>
        </w:tc>
      </w:tr>
      <w:tr>
        <w:tc>
          <w:tcPr>
            <w:tcW w:type="dxa" w:w="2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热量 / 宏量、是否估算、饮食计划</w:t>
            </w:r>
          </w:p>
        </w:tc>
        <w:tc>
          <w:tcPr>
            <w:tcW w:type="dxa" w:w="35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目标区间与实际区间、偏差来源、可复用做法</w:t>
            </w:r>
          </w:p>
        </w:tc>
        <w:tc>
          <w:tcPr>
            <w:tcW w:type="dxa" w:w="3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单日偏差仅温和修正；不可用“明天少吃等量热量”补偿。</w:t>
            </w:r>
          </w:p>
        </w:tc>
      </w:tr>
      <w:tr>
        <w:tc>
          <w:tcPr>
            <w:tcW w:type="dxa" w:w="2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训练完成率、组次、RPE / RIR</w:t>
            </w:r>
          </w:p>
        </w:tc>
        <w:tc>
          <w:tcPr>
            <w:tcW w:type="dxa" w:w="35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完成情况、限制因素、恢复建议</w:t>
            </w:r>
          </w:p>
        </w:tc>
        <w:tc>
          <w:tcPr>
            <w:tcW w:type="dxa" w:w="3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若明显疲劳或睡眠差，降强度 / 延后高强度训练，不机械加量。</w:t>
            </w:r>
          </w:p>
        </w:tc>
      </w:tr>
      <w:tr>
        <w:tc>
          <w:tcPr>
            <w:tcW w:type="dxa" w:w="2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睡眠、酸痛、压力、饥饿</w:t>
            </w:r>
          </w:p>
        </w:tc>
        <w:tc>
          <w:tcPr>
            <w:tcW w:type="dxa" w:w="35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恢复风险和执行难度</w:t>
            </w:r>
          </w:p>
        </w:tc>
        <w:tc>
          <w:tcPr>
            <w:tcW w:type="dxa" w:w="3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用状态影响计划选择；低睡眠优先恢复、低强度活动或休息。</w:t>
            </w:r>
          </w:p>
        </w:tc>
      </w:tr>
      <w:tr>
        <w:tc>
          <w:tcPr>
            <w:tcW w:type="dxa" w:w="23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体重、步数、近期趋势</w:t>
            </w:r>
          </w:p>
        </w:tc>
        <w:tc>
          <w:tcPr>
            <w:tcW w:type="dxa" w:w="35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趋势解释与是否需要调整</w:t>
            </w:r>
          </w:p>
        </w:tc>
        <w:tc>
          <w:tcPr>
            <w:tcW w:type="dxa" w:w="35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忽略单日体重波动；持续 7–14 天偏离再调热量 / 活动。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功能需求：营养、训练、复盘与计划</w:t>
      </w:r>
    </w:p>
    <w:p>
      <w:pPr>
        <w:pStyle w:val="Heading2"/>
        <w:keepNext/>
      </w:pPr>
      <w:r>
        <w:t>4.1 营养引擎</w:t>
      </w:r>
    </w:p>
    <w:p>
      <w:pPr>
        <w:pStyle w:val="ListBullet"/>
        <w:keepLines/>
      </w:pPr>
      <w:r>
        <w:t>根据目标和约束输出能量与宏量的目标区间，并区分训练日、恢复日和特殊场景。</w:t>
      </w:r>
    </w:p>
    <w:p>
      <w:pPr>
        <w:pStyle w:val="ListBullet"/>
        <w:keepLines/>
      </w:pPr>
      <w:r>
        <w:t>支持图片、自由文本、结构化输入、常用餐复用（如“早餐跟昨天一样”）与用户修改。</w:t>
      </w:r>
    </w:p>
    <w:p>
      <w:pPr>
        <w:pStyle w:val="ListBullet"/>
        <w:keepLines/>
      </w:pPr>
      <w:r>
        <w:t>计算餐食 / 当日累计 / 剩余目标；宏量不确定时同样提供区间。</w:t>
      </w:r>
    </w:p>
    <w:p>
      <w:pPr>
        <w:pStyle w:val="ListBullet"/>
        <w:keepLines/>
      </w:pPr>
      <w:r>
        <w:t>将实际可执行性作为硬约束：考虑餐饮环境、偏好、预算、准备时间和社交场景。</w:t>
      </w:r>
    </w:p>
    <w:p>
      <w:pPr>
        <w:pStyle w:val="ListBullet"/>
        <w:keepLines/>
      </w:pPr>
      <w:r>
        <w:t>支持用户个人食物 / 份量校准，但需证据数量、置信度和最后观察时间。</w:t>
      </w:r>
    </w:p>
    <w:p>
      <w:pPr>
        <w:pStyle w:val="Heading2"/>
        <w:keepNext/>
      </w:pPr>
      <w:r>
        <w:t>4.2 训练教练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00"/>
        <w:gridCol w:w="3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必须行为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不得行为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计划生成</w:t>
            </w:r>
          </w:p>
        </w:tc>
        <w:tc>
          <w:tcPr>
            <w:tcW w:type="dxa" w:w="4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按目标、训练经验、器械、周频、恢复状态生成动作、组数、次数范围、目标负荷、休息与 RIR/RPE。</w:t>
            </w:r>
          </w:p>
        </w:tc>
        <w:tc>
          <w:tcPr>
            <w:tcW w:type="dxa" w:w="3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仅因某一日表现波动大幅重写计划。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训练记录</w:t>
            </w:r>
          </w:p>
        </w:tc>
        <w:tc>
          <w:tcPr>
            <w:tcW w:type="dxa" w:w="4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记录计划和实际组次、负荷、完成率、RPE、疼痛 / 不适与备注。</w:t>
            </w:r>
          </w:p>
        </w:tc>
        <w:tc>
          <w:tcPr>
            <w:tcW w:type="dxa" w:w="3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将疼痛、明显异常或高风险症状当作普通疲劳处理。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渐进策略</w:t>
            </w:r>
          </w:p>
        </w:tc>
        <w:tc>
          <w:tcPr>
            <w:tcW w:type="dxa" w:w="4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连续满足目标次数、RPE 合理且恢复良好时，建议小步增重或增次数；默认需用户确认。</w:t>
            </w:r>
          </w:p>
        </w:tc>
        <w:tc>
          <w:tcPr>
            <w:tcW w:type="dxa" w:w="3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根据一次“发挥好”自动跳跃式加重量。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恢复调整</w:t>
            </w:r>
          </w:p>
        </w:tc>
        <w:tc>
          <w:tcPr>
            <w:tcW w:type="dxa" w:w="4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综合睡眠、酸痛、连续训练天数、近期容量和自评疲劳，提出降载、替代或延后方案。</w:t>
            </w:r>
          </w:p>
        </w:tc>
        <w:tc>
          <w:tcPr>
            <w:tcW w:type="dxa" w:w="3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把未完成训练视为意志力问题或以运动惩罚饮食。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训练进展的状态机</w:t>
      </w:r>
    </w:p>
    <w:p>
      <w:pPr>
        <w:spacing w:before="100" w:after="60"/>
      </w:pPr>
      <w:r>
        <w:rPr>
          <w:b/>
          <w:color w:val="1F4D78"/>
          <w:sz w:val="19"/>
        </w:rPr>
        <w:t>每个主要动作的渐进决策</w:t>
      </w:r>
    </w:p>
    <w:p>
      <w:pPr>
        <w:pStyle w:val="CodeBlock"/>
        <w:spacing w:before="0" w:after="160"/>
        <w:keepLines/>
      </w:pPr>
      <w:r>
        <w:t>计划动作 → 已执行 → 评估（完成率 + RPE + 恢复）</w:t>
        <w:br/>
        <w:t xml:space="preserve">    ↓                  ↓</w:t>
        <w:br/>
        <w:t>维持负荷 ← 未达标 / 高疲劳     达标且恢复良好</w:t>
        <w:br/>
        <w:t xml:space="preserve">                                  ↓</w:t>
        <w:br/>
        <w:t xml:space="preserve">                       微增次数或负荷 → 下次验证</w:t>
        <w:br/>
        <w:t xml:space="preserve">                                  ↓</w:t>
        <w:br/>
        <w:t xml:space="preserve">                        连续证据不足则回到维持</w:t>
      </w:r>
    </w:p>
    <w:p>
      <w:pPr>
        <w:pStyle w:val="Heading2"/>
        <w:keepNext/>
      </w:pPr>
      <w:r>
        <w:t>4.4 计划层</w:t>
      </w:r>
    </w:p>
    <w:p>
      <w:pPr>
        <w:pStyle w:val="ListBullet"/>
        <w:keepLines/>
      </w:pPr>
      <w:r>
        <w:t>每日计划应包含：热量 / 宏量区间、餐次策略、训练 / 活动、恢复重点、提醒窗口和“最低可完成版本”。</w:t>
      </w:r>
    </w:p>
    <w:p>
      <w:pPr>
        <w:pStyle w:val="ListBullet"/>
        <w:keepLines/>
      </w:pPr>
      <w:r>
        <w:t>每周计划应包含：训练分配、恢复日、可选有氧、聚餐 / 特殊日的弹性和本周重点。</w:t>
      </w:r>
    </w:p>
    <w:p>
      <w:pPr>
        <w:pStyle w:val="ListBullet"/>
        <w:keepLines/>
      </w:pPr>
      <w:r>
        <w:t>每月复盘应优先输出趋势、持续障碍、有效策略与候选长期规律，不应堆叠每日流水。</w:t>
      </w:r>
    </w:p>
    <w:p>
      <w:pPr>
        <w:pStyle w:val="Heading1"/>
        <w:keepNext/>
      </w:pPr>
      <w:r>
        <w:t>5. 系统架构与插件边界</w:t>
      </w:r>
    </w:p>
    <w:p>
      <w:pPr>
        <w:spacing w:before="100" w:after="60"/>
      </w:pPr>
      <w:r>
        <w:rPr>
          <w:b/>
          <w:color w:val="1F4D78"/>
          <w:sz w:val="19"/>
        </w:rPr>
        <w:t>逻辑架构</w:t>
      </w:r>
    </w:p>
    <w:p>
      <w:pPr>
        <w:pStyle w:val="CodeBlock"/>
        <w:spacing w:before="0" w:after="160"/>
        <w:keepLines/>
      </w:pPr>
      <w:r>
        <w:t>┌────────────────────────────────────────────────────────┐</w:t>
        <w:br/>
        <w:t>│ AI Host：OpenClaw / Hermes / Codex / 其他支持 MCP 的宿主 │</w:t>
        <w:br/>
        <w:t>│  交互、图像理解、语言推理、调用工具、投递提醒              │</w:t>
        <w:br/>
        <w:t>└─────────────────────────┬──────────────────────────────┘</w:t>
        <w:br/>
        <w:t xml:space="preserve">                          │ MCP / Tool API</w:t>
        <w:br/>
        <w:t>┌─────────────────────────▼──────────────────────────────┐</w:t>
        <w:br/>
        <w:t>│ Cyber Health Plugin / MCP Server                         │</w:t>
        <w:br/>
        <w:t>│  Nutrition · Training · Planner · Daily Review            │</w:t>
        <w:br/>
        <w:t>│  Health State · Policy Engine · Evidence Knowledge        │</w:t>
        <w:br/>
        <w:t>│  Scheduler Contract · MemoryProvider Adapter              │</w:t>
        <w:br/>
        <w:t>└───────┬──────────────────┬──────────────────────┬───────┘</w:t>
        <w:br/>
        <w:t xml:space="preserve">        │                  │                      │</w:t>
        <w:br/>
        <w:t xml:space="preserve">  Runtime DB          Obsidian Memory          Health KB</w:t>
        <w:br/>
        <w:t xml:space="preserve">  (事实与趋势)       (通用记忆生命周期)       (循证领域知识)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负责什么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不负责什么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AI Host</w:t>
            </w:r>
          </w:p>
        </w:tc>
        <w:tc>
          <w:tcPr>
            <w:tcW w:type="dxa" w:w="40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多模态理解、对话、工具编排、宿主通知 / 定时唤醒。</w:t>
            </w:r>
          </w:p>
        </w:tc>
        <w:tc>
          <w:tcPr>
            <w:tcW w:type="dxa" w:w="36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健康状态的唯一持久化；通用记忆的实现细节。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Cyber Health</w:t>
            </w:r>
          </w:p>
        </w:tc>
        <w:tc>
          <w:tcPr>
            <w:tcW w:type="dxa" w:w="40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业务事实、计算、计划策略、训练状态、领域知识查询、健康记忆政策。</w:t>
            </w:r>
          </w:p>
        </w:tc>
        <w:tc>
          <w:tcPr>
            <w:tcW w:type="dxa" w:w="36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直接依赖某个聊天平台或把所有长期记忆写死到 Obsidian 路径。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Obsidian Memory</w:t>
            </w:r>
          </w:p>
        </w:tc>
        <w:tc>
          <w:tcPr>
            <w:tcW w:type="dxa" w:w="40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Short-Term、TTL、Candidate、Inbox、Raw、Wiki、项目隔离、巩固与遗忘。</w:t>
            </w:r>
          </w:p>
        </w:tc>
        <w:tc>
          <w:tcPr>
            <w:tcW w:type="dxa" w:w="36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营养算法、训练处方、医学 / 运动领域规则。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Runtime DB</w:t>
            </w:r>
          </w:p>
        </w:tc>
        <w:tc>
          <w:tcPr>
            <w:tcW w:type="dxa" w:w="40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事务性健康记录、聚合、索引、审计和可重算状态。</w:t>
            </w:r>
          </w:p>
        </w:tc>
        <w:tc>
          <w:tcPr>
            <w:tcW w:type="dxa" w:w="36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充当用户可读的长期认知系统。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推荐部署形态</w:t>
      </w:r>
    </w:p>
    <w:p>
      <w:pPr>
        <w:keepLines/>
      </w:pPr>
      <w:r>
        <w:t>P0 推荐一个本地进程：Cyber Health 通过 stdio MCP 提供工具；使用本地 SQLite 作为确定性业务状态；以 Python / TypeScript package 方式调用 Obsidian Memory Provider。成熟后可将 Memory Provider 以独立 MCP / HTTP 服务暴露，但不应在 P0 引入服务间编排复杂度。</w:t>
      </w:r>
    </w:p>
    <w:p>
      <w:pPr>
        <w:spacing w:before="100" w:after="60"/>
      </w:pPr>
      <w:r>
        <w:rPr>
          <w:b/>
          <w:color w:val="1F4D78"/>
          <w:sz w:val="19"/>
        </w:rPr>
        <w:t>建议仓库边界</w:t>
      </w:r>
    </w:p>
    <w:p>
      <w:pPr>
        <w:pStyle w:val="CodeBlock"/>
        <w:spacing w:before="0" w:after="160"/>
        <w:keepLines/>
      </w:pPr>
      <w:r>
        <w:t>cyber-health/</w:t>
        <w:br/>
        <w:t>├── mcp/                 # stdio / HTTP transport adapters</w:t>
        <w:br/>
        <w:t>├── core/                # domain services and use cases</w:t>
        <w:br/>
        <w:t>├── nutrition/           # canonicalization, nutrient estimation</w:t>
        <w:br/>
        <w:t>├── training/            # templates, progression, recovery rules</w:t>
        <w:br/>
        <w:t>├── planner/             # daily / weekly plan generation</w:t>
        <w:br/>
        <w:t>├── review/              # daily, weekly, monthly reflections</w:t>
        <w:br/>
        <w:t>├── knowledge/           # versioned evidence packs and retrieval</w:t>
        <w:br/>
        <w:t>├── policies/            # nutrition, training, memory, safety policies</w:t>
        <w:br/>
        <w:t>├── providers/           # MemoryProvider, SchedulerAdapter, DeviceAdapter</w:t>
        <w:br/>
        <w:t>└── storage/             # SQLite repositories, migrations, audit</w:t>
      </w:r>
    </w:p>
    <w:p>
      <w:pPr>
        <w:pStyle w:val="Heading1"/>
        <w:keepNext/>
      </w:pPr>
      <w:r>
        <w:t>6. 记忆生命周期与 Obsidian Memory 集成</w:t>
      </w:r>
    </w:p>
    <w:p>
      <w:pPr>
        <w:keepLines/>
      </w:pPr>
      <w:r>
        <w:t>现有 Obsidian Memory Portable Kit 是可复制、无后台服务的通用记忆基础设施；它强调跨 Agent 共享 Vault、项目隔离、Inbox → Raw → Wiki 的显式 ingest，以及默认只捕获高价值候选。Cyber Health 应遵循而非重造这套机制。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keepLines/>
            </w:pPr>
            <w:r>
              <w:rPr>
                <w:b/>
                <w:color w:val="1F4D78"/>
              </w:rPr>
              <w:t xml:space="preserve">边界定义  </w:t>
            </w:r>
            <w:r>
              <w:t>Obsidian Memory 负责“怎么记、怎么巩固、怎么遗忘”；Cyber Health 负责“健康领域应记什么、何时提议晋升、这些记忆如何影响健康决策”。</w:t>
            </w:r>
          </w:p>
        </w:tc>
      </w:tr>
    </w:tbl>
    <w:p>
      <w:pPr>
        <w:spacing w:after="40"/>
      </w:pPr>
    </w:p>
    <w:p>
      <w:pPr>
        <w:spacing w:before="100" w:after="60"/>
      </w:pPr>
      <w:r>
        <w:rPr>
          <w:b/>
          <w:color w:val="1F4D78"/>
          <w:sz w:val="19"/>
        </w:rPr>
        <w:t>五态生命周期</w:t>
      </w:r>
    </w:p>
    <w:p>
      <w:pPr>
        <w:pStyle w:val="CodeBlock"/>
        <w:spacing w:before="0" w:after="160"/>
        <w:keepLines/>
      </w:pPr>
      <w:r>
        <w:t>EPHEMERAL（只在当前推理 / 会话）</w:t>
        <w:br/>
        <w:t xml:space="preserve">  图片、视觉中间结果、草稿 → 用完即忘</w:t>
        <w:br/>
        <w:t xml:space="preserve">          ↓</w:t>
        <w:br/>
        <w:t>SHORT_TERM（近期事实，带 TTL）</w:t>
        <w:br/>
        <w:t xml:space="preserve">  餐食、训练组次、日计划、主观状态 → 到期前压缩</w:t>
        <w:br/>
        <w:t xml:space="preserve">          ↓</w:t>
        <w:br/>
        <w:t>CANDIDATE（可能的规律 / 偏好）</w:t>
        <w:br/>
        <w:t xml:space="preserve">  有假设、证据数、置信度、待确认 → 进入 Inbox</w:t>
        <w:br/>
        <w:t xml:space="preserve">          ↓</w:t>
        <w:br/>
        <w:t>RAW（冻结的证据与结论依据）</w:t>
        <w:br/>
        <w:t xml:space="preserve">          ↓</w:t>
        <w:br/>
        <w:t>WIKI（稳定的个人认知、偏好、策略与已确认规律）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信息类别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默认层级 / TTL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到期处理</w:t>
            </w:r>
          </w:p>
        </w:tc>
      </w:tr>
      <w:tr>
        <w:tc>
          <w:tcPr>
            <w:tcW w:type="dxa" w:w="2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原始饭菜图片、视觉自然语言中间结果</w:t>
            </w:r>
          </w:p>
        </w:tc>
        <w:tc>
          <w:tcPr>
            <w:tcW w:type="dxa" w:w="26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EPHEMERAL；不落盘</w:t>
            </w:r>
          </w:p>
        </w:tc>
        <w:tc>
          <w:tcPr>
            <w:tcW w:type="dxa" w:w="4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完成结构化记录后释放；只有明确授权才保存校准参考资产。</w:t>
            </w:r>
          </w:p>
        </w:tc>
      </w:tr>
      <w:tr>
        <w:tc>
          <w:tcPr>
            <w:tcW w:type="dxa" w:w="2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每顿饮食与当日计划</w:t>
            </w:r>
          </w:p>
        </w:tc>
        <w:tc>
          <w:tcPr>
            <w:tcW w:type="dxa" w:w="26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SHORT_TERM；14–30 天</w:t>
            </w:r>
          </w:p>
        </w:tc>
        <w:tc>
          <w:tcPr>
            <w:tcW w:type="dxa" w:w="4360"/>
          </w:tcPr>
          <w:p>
            <w:r>
              <w:rPr>
                <w:rFonts w:ascii="Noto Sans CJK SC" w:hAnsi="Noto Sans CJK SC"/>
                <w:sz w:val="16"/>
              </w:rPr>
              <w:t>不仅依赖定时任务，采用“晚间复盘随路触发 + 启动/读取惰性检查”双重保障；生成周/月营养汇总后安全删除细节。</w:t>
            </w:r>
          </w:p>
        </w:tc>
      </w:tr>
      <w:tr>
        <w:tc>
          <w:tcPr>
            <w:tcW w:type="dxa" w:w="2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训练动作的详细组次</w:t>
            </w:r>
          </w:p>
        </w:tc>
        <w:tc>
          <w:tcPr>
            <w:tcW w:type="dxa" w:w="26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SHORT_TERM；30–90 天</w:t>
            </w:r>
          </w:p>
        </w:tc>
        <w:tc>
          <w:tcPr>
            <w:tcW w:type="dxa" w:w="4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压缩为月度工作重量、估算能力、次数、容量和完成率趋势。</w:t>
            </w:r>
          </w:p>
        </w:tc>
      </w:tr>
      <w:tr>
        <w:tc>
          <w:tcPr>
            <w:tcW w:type="dxa" w:w="2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Daily Review</w:t>
            </w:r>
          </w:p>
        </w:tc>
        <w:tc>
          <w:tcPr>
            <w:tcW w:type="dxa" w:w="26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SHORT_TERM；30–60 天</w:t>
            </w:r>
          </w:p>
        </w:tc>
        <w:tc>
          <w:tcPr>
            <w:tcW w:type="dxa" w:w="4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压缩进周报，必要时保留可审计的摘要。</w:t>
            </w:r>
          </w:p>
        </w:tc>
      </w:tr>
      <w:tr>
        <w:tc>
          <w:tcPr>
            <w:tcW w:type="dxa" w:w="2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明确饮食偏好 / 训练限制</w:t>
            </w:r>
          </w:p>
        </w:tc>
        <w:tc>
          <w:tcPr>
            <w:tcW w:type="dxa" w:w="26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CANDIDATE → RAW → WIKI；长期</w:t>
            </w:r>
          </w:p>
        </w:tc>
        <w:tc>
          <w:tcPr>
            <w:tcW w:type="dxa" w:w="4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用户确认或持续证据后晋升；可被新证据降低置信度 / 取代。</w:t>
            </w:r>
          </w:p>
        </w:tc>
      </w:tr>
      <w:tr>
        <w:tc>
          <w:tcPr>
            <w:tcW w:type="dxa" w:w="2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行为规律 / 有效策略</w:t>
            </w:r>
          </w:p>
        </w:tc>
        <w:tc>
          <w:tcPr>
            <w:tcW w:type="dxa" w:w="26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CANDIDATE → RAW → WIKI；长期</w:t>
            </w:r>
          </w:p>
        </w:tc>
        <w:tc>
          <w:tcPr>
            <w:tcW w:type="dxa" w:w="4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要求重复证据，记录 evidence_count、confidence、last_observed 与适用范围。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Health Memory Policy</w:t>
      </w:r>
    </w:p>
    <w:p>
      <w:pPr>
        <w:pStyle w:val="ListBullet"/>
        <w:keepLines/>
      </w:pPr>
      <w:r>
        <w:t>每个写入请求必须携带 domain、retention、promotion_eligible、source、confidence、sensitivity 和 project_scope。</w:t>
      </w:r>
    </w:p>
    <w:p>
      <w:pPr>
        <w:pStyle w:val="ListBullet"/>
        <w:keepLines/>
      </w:pPr>
      <w:r>
        <w:t>长期晋升不得由单次事件触发；系统要么取得用户确认，要么满足政策定义的重复证据阈值。</w:t>
      </w:r>
    </w:p>
    <w:p>
      <w:pPr>
        <w:pStyle w:val="ListBullet"/>
        <w:keepLines/>
      </w:pPr>
      <w:r>
        <w:t>长期规则会衰减：长期未观察或与新证据冲突时降低置信度，并保留可审计的替代关系。</w:t>
      </w:r>
    </w:p>
    <w:p>
      <w:pPr>
        <w:pStyle w:val="ListBullet"/>
        <w:keepLines/>
      </w:pPr>
      <w:r>
        <w:t>MemoryProvider 可替换：Obsidian 为默认实现，后续可适配 SQLite / Postgres / 其他记忆系统；Cyber Health 核心不得出现 write_to_obsidian 之类硬编码。</w:t>
      </w:r>
    </w:p>
    <w:p>
      <w:pPr>
        <w:pStyle w:val="ListBullet"/>
        <w:keepLines/>
      </w:pPr>
      <w:r>
        <w:t>涉及健康数据的 Vault 写入默认采用项目隔离单元；敏感但非凭据内容仅在用户明确要求时写入私有范围，绝不写入密码、Token、私钥或恢复码。</w:t>
      </w:r>
    </w:p>
    <w:p>
      <w:pPr>
        <w:spacing w:before="100" w:after="60"/>
      </w:pPr>
      <w:r>
        <w:rPr>
          <w:b/>
          <w:color w:val="1F4D78"/>
          <w:sz w:val="19"/>
        </w:rPr>
        <w:t>Cyber Health 对记忆基础设施的抽象接口</w:t>
      </w:r>
    </w:p>
    <w:p>
      <w:pPr>
        <w:pStyle w:val="CodeBlock"/>
        <w:spacing w:before="0" w:after="160"/>
        <w:keepLines/>
      </w:pPr>
      <w:r>
        <w:t>MemoryProvider</w:t>
        <w:br/>
        <w:t xml:space="preserve">  store(memory) | query(filter) | get_recent(scope, window)</w:t>
        <w:br/>
        <w:t xml:space="preserve">  create_candidate(candidate) | consolidate(scope, before)</w:t>
        <w:br/>
        <w:t xml:space="preserve">  promote(candidate_id) | forget(memory_id) | get_profile(scope)</w:t>
      </w:r>
    </w:p>
    <w:p>
      <w:pPr>
        <w:pStyle w:val="Heading1"/>
        <w:keepNext/>
      </w:pPr>
      <w:r>
        <w:t>7. 循证知识系统与安全边界</w:t>
      </w:r>
    </w:p>
    <w:p>
      <w:pPr>
        <w:pStyle w:val="Heading2"/>
        <w:keepNext/>
      </w:pPr>
      <w:r>
        <w:t>7.1 知识系统</w:t>
      </w:r>
    </w:p>
    <w:p>
      <w:pPr>
        <w:keepLines/>
      </w:pPr>
      <w:r>
        <w:t>专业知识属于 Cyber Health 的 versioned knowledge pack，不属于通用记忆插件。知识包应涵盖营养、运动训练、恢复与安全边界，并附带来源元数据、适用人群、发布日期 / 版本、证据层级、审阅状态和失效 / 更新策略。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检索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按问题、用户目标、限制与知识包版本检索；返回结构化结论、适用边界和出处标识。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规则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将硬性安全规则与可调建议分离；规则引擎输出可审计的 rule_id 与触发理由。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表述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向用户使用条件化语言（“约”“可能”“建议考虑”）；信息不足时提出澄清问题。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更新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知识包版本化、可回滚、可审阅；不要把未验证的模型生成结论直接写入知识库。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安全护栏</w:t>
      </w:r>
    </w:p>
    <w:p>
      <w:pPr>
        <w:pStyle w:val="ListBullet"/>
        <w:keepLines/>
      </w:pPr>
      <w:r>
        <w:rPr>
          <w:rFonts w:ascii="Noto Sans CJK SC" w:hAnsi="Noto Sans CJK SC"/>
          <w:sz w:val="19"/>
        </w:rPr>
        <w:t>出现胸痛、晕厥、严重呼吸困难、明显异常症状、严重运动损伤等红旗时，停止普通训练建议并提示寻求及时专业医疗评估。解除受限模式需用户显式声明已痊愈或获医生许可，并强制进入 7 天保守回归期（负荷上限≤50%，RIR≥3）。</w:t>
      </w:r>
    </w:p>
    <w:p>
      <w:pPr>
        <w:pStyle w:val="ListBullet"/>
        <w:keepLines/>
      </w:pPr>
      <w:r>
        <w:t>孕期、进食障碍风险、严重疾病、药物影响、医生限制等情形进入受限模式：只提供低风险通用信息并建议专业人员参与。</w:t>
      </w:r>
    </w:p>
    <w:p>
      <w:pPr>
        <w:pStyle w:val="ListBullet"/>
        <w:keepLines/>
      </w:pPr>
      <w:r>
        <w:t>禁止建议极端热量赤字、极端断食、以运动惩罚进食、过度训练或把单日体重波动作为强行动依据。</w:t>
      </w:r>
    </w:p>
    <w:p>
      <w:pPr>
        <w:pStyle w:val="ListBullet"/>
        <w:keepLines/>
      </w:pPr>
      <w:r>
        <w:t>任何健康估算、计划或规则均必须允许用户查看其输入、依据、版本及修改路径。</w:t>
      </w:r>
    </w:p>
    <w:p>
      <w:pPr>
        <w:pStyle w:val="Heading1"/>
        <w:keepNext/>
      </w:pPr>
      <w:r>
        <w:t>8. 数据模型与存储策略</w:t>
      </w:r>
    </w:p>
    <w:p>
      <w:pPr>
        <w:keepLines/>
      </w:pPr>
      <w:r>
        <w:t>运行时数据库保存可计算、可审计、可导出的业务事实；长期认知由 MemoryProvider 保存。二者以 user_id、project_scope、时间和稳定 ID 关联，但不得复制存储一切。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950"/>
        <w:gridCol w:w="28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4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生命周期</w:t>
            </w:r>
          </w:p>
        </w:tc>
      </w:tr>
      <w:tr>
        <w:tc>
          <w:tcPr>
            <w:tcW w:type="dxa" w:w="1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UserProfile</w:t>
            </w:r>
          </w:p>
        </w:tc>
        <w:tc>
          <w:tcPr>
            <w:tcW w:type="dxa" w:w="4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user_id、目标、限制、偏好引用、时区、同意状态、版本</w:t>
            </w:r>
          </w:p>
        </w:tc>
        <w:tc>
          <w:tcPr>
            <w:tcW w:type="dxa" w:w="28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长期；用户可编辑 / 删除</w:t>
            </w:r>
          </w:p>
        </w:tc>
      </w:tr>
      <w:tr>
        <w:tc>
          <w:tcPr>
            <w:tcW w:type="dxa" w:w="1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DailyState</w:t>
            </w:r>
          </w:p>
        </w:tc>
        <w:tc>
          <w:tcPr>
            <w:tcW w:type="dxa" w:w="4950"/>
          </w:tcPr>
          <w:p>
            <w:r>
              <w:rPr>
                <w:rFonts w:ascii="Noto Sans CJK SC" w:hAnsi="Noto Sans CJK SC"/>
                <w:sz w:val="16"/>
              </w:rPr>
              <w:t>date、目标区间、weight、sleep (hours, quality)、subjective (fatigue, soreness, hunger)、steps、状态版本</w:t>
            </w:r>
          </w:p>
        </w:tc>
        <w:tc>
          <w:tcPr>
            <w:tcW w:type="dxa" w:w="28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短期工作状态；由事实事件重算</w:t>
            </w:r>
          </w:p>
        </w:tc>
      </w:tr>
      <w:tr>
        <w:tc>
          <w:tcPr>
            <w:tcW w:type="dxa" w:w="1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MealLog</w:t>
            </w:r>
          </w:p>
        </w:tc>
        <w:tc>
          <w:tcPr>
            <w:tcW w:type="dxa" w:w="4950"/>
          </w:tcPr>
          <w:p>
            <w:r>
              <w:rPr>
                <w:rFonts w:ascii="Noto Sans CJK SC" w:hAnsi="Noto Sans CJK SC"/>
                <w:sz w:val="16"/>
              </w:rPr>
              <w:t>meal_id、foods、估计区间、宏量、confidence、source、status ('active'/'superseded'/'deleted')、parent_meal_id、修正链</w:t>
            </w:r>
          </w:p>
        </w:tc>
        <w:tc>
          <w:tcPr>
            <w:tcW w:type="dxa" w:w="28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14–30 天详细；汇总后压缩</w:t>
            </w:r>
          </w:p>
        </w:tc>
      </w:tr>
      <w:tr>
        <w:tc>
          <w:tcPr>
            <w:tcW w:type="dxa" w:w="1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WorkoutLog</w:t>
            </w:r>
          </w:p>
        </w:tc>
        <w:tc>
          <w:tcPr>
            <w:tcW w:type="dxa" w:w="4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session_id、动作、组次、负荷、RPE、完成率、不适标记</w:t>
            </w:r>
          </w:p>
        </w:tc>
        <w:tc>
          <w:tcPr>
            <w:tcW w:type="dxa" w:w="28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30–90 天详细；月度趋势后压缩</w:t>
            </w:r>
          </w:p>
        </w:tc>
      </w:tr>
      <w:tr>
        <w:tc>
          <w:tcPr>
            <w:tcW w:type="dxa" w:w="1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Plan</w:t>
            </w:r>
          </w:p>
        </w:tc>
        <w:tc>
          <w:tcPr>
            <w:tcW w:type="dxa" w:w="4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plan_id、日期、建议、约束、生成依据、用户确认</w:t>
            </w:r>
          </w:p>
        </w:tc>
        <w:tc>
          <w:tcPr>
            <w:tcW w:type="dxa" w:w="28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短期；计划文本到期删除</w:t>
            </w:r>
          </w:p>
        </w:tc>
      </w:tr>
      <w:tr>
        <w:tc>
          <w:tcPr>
            <w:tcW w:type="dxa" w:w="1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Review</w:t>
            </w:r>
          </w:p>
        </w:tc>
        <w:tc>
          <w:tcPr>
            <w:tcW w:type="dxa" w:w="4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scope、事实摘要、偏差原因、下一步、相关规则</w:t>
            </w:r>
          </w:p>
        </w:tc>
        <w:tc>
          <w:tcPr>
            <w:tcW w:type="dxa" w:w="28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日 / 周 / 月分层存储</w:t>
            </w:r>
          </w:p>
        </w:tc>
      </w:tr>
      <w:tr>
        <w:tc>
          <w:tcPr>
            <w:tcW w:type="dxa" w:w="1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MemoryLink</w:t>
            </w:r>
          </w:p>
        </w:tc>
        <w:tc>
          <w:tcPr>
            <w:tcW w:type="dxa" w:w="4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provider_id、memory_id、类型、状态、证据引用</w:t>
            </w:r>
          </w:p>
        </w:tc>
        <w:tc>
          <w:tcPr>
            <w:tcW w:type="dxa" w:w="28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长期索引；支持遗忘与追溯</w:t>
            </w:r>
          </w:p>
        </w:tc>
      </w:tr>
      <w:tr>
        <w:tc>
          <w:tcPr>
            <w:tcW w:type="dxa" w:w="1550"/>
            <w:tcW w:type="dxa" w:w="1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ScheduleEvent</w:t>
            </w:r>
          </w:p>
        </w:tc>
        <w:tc>
          <w:tcPr>
            <w:tcW w:type="dxa" w:w="4950"/>
            <w:tcW w:type="dxa" w:w="49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event_id、date、event_type、window_start、window_end、priority、status</w:t>
            </w:r>
          </w:p>
        </w:tc>
        <w:tc>
          <w:tcPr>
            <w:tcW w:type="dxa" w:w="2860"/>
            <w:tcW w:type="dxa" w:w="28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当日有效；供宿主拉取注册定时器</w:t>
            </w:r>
          </w:p>
        </w:tc>
      </w:tr>
    </w:tbl>
    <w:p>
      <w:pPr>
        <w:spacing w:after="40"/>
      </w:pPr>
    </w:p>
    <w:p>
      <w:pPr>
        <w:spacing w:before="100" w:after="60"/>
      </w:pPr>
      <w:r>
        <w:rPr>
          <w:b/>
          <w:color w:val="1F4D78"/>
          <w:sz w:val="19"/>
        </w:rPr>
        <w:t>DailyState（示意 JSON；数字是示例，不是默认处方）</w:t>
      </w:r>
    </w:p>
    <w:p>
      <w:pPr>
        <w:pStyle w:val="CodeBlock"/>
        <w:spacing w:before="0" w:after="160"/>
        <w:keepLines/>
      </w:pPr>
      <w:r>
        <w:t>{</w:t>
        <w:br/>
        <w:t xml:space="preserve">  "date": "2026-09-02",</w:t>
        <w:br/>
        <w:t xml:space="preserve">  "nutrition": {</w:t>
        <w:br/>
        <w:t xml:space="preserve">    "target_kcal": {"low": 2100, "high": 2300},</w:t>
        <w:br/>
        <w:t xml:space="preserve">    "consumed_kcal": {"low": 1190, "high": 1320},</w:t>
        <w:br/>
        <w:t xml:space="preserve">    "protein_g": {"low": 67, "high": 79},</w:t>
        <w:br/>
        <w:t xml:space="preserve">    "meals": [{"meal_id": "m_01", "source": "image_analysis",</w:t>
        <w:br/>
        <w:t xml:space="preserve">      "kcal": {"low": 650, "high": 780}, "confidence": "medium",</w:t>
        <w:br/>
        <w:t xml:space="preserve">      "user_confirmed": false, "foods": []}]</w:t>
        <w:br/>
        <w:t xml:space="preserve">  },</w:t>
        <w:br/>
        <w:t xml:space="preserve">  "training": {"planned": true, "completed": false},</w:t>
        <w:br/>
        <w:t xml:space="preserve">  "subjective": {"hunger": 4, "fatigue": 7}</w:t>
        <w:br/>
        <w:t>}</w:t>
      </w:r>
    </w:p>
    <w:p>
      <w:pPr>
        <w:pStyle w:val="Heading2"/>
        <w:keepNext/>
      </w:pPr>
      <w:r>
        <w:t>8.1 一致性与可重算</w:t>
      </w:r>
    </w:p>
    <w:p>
      <w:pPr>
        <w:pStyle w:val="ListBullet"/>
        <w:keepLines/>
      </w:pPr>
      <w:r>
        <w:t>原始业务事件采用 append-only 审计日志或等价变更记录；派生字段（累计、剩余、完成率、趋势）可从事实事件重算。</w:t>
      </w:r>
    </w:p>
    <w:p>
      <w:pPr>
        <w:pStyle w:val="ListBullet"/>
        <w:keepLines/>
      </w:pPr>
      <w:r>
        <w:t>用户修正创建替代关系而非静默覆盖：保留 final_value、initial_estimate（可选）、corrected_by_user 和原因。</w:t>
      </w:r>
    </w:p>
    <w:p>
      <w:pPr>
        <w:pStyle w:val="ListBullet"/>
        <w:keepLines/>
      </w:pPr>
      <w:r>
        <w:t>写入 API 需要 idempotency_key，防止宿主网络重试造成重复餐食或重复训练记录。</w:t>
      </w:r>
    </w:p>
    <w:p>
      <w:pPr>
        <w:pStyle w:val="ListBullet"/>
        <w:keepLines/>
      </w:pPr>
      <w:r>
        <w:t>所有时间计算使用用户时区；日界线、提醒窗口和 TTL 由用户时区解释。</w:t>
      </w:r>
    </w:p>
    <w:p>
      <w:pPr>
        <w:pStyle w:val="Heading1"/>
        <w:keepNext/>
      </w:pPr>
      <w:r>
        <w:t>9. MCP / Tool API 规范</w:t>
      </w:r>
    </w:p>
    <w:p>
      <w:pPr>
        <w:keepLines/>
      </w:pPr>
      <w:r>
        <w:t>工具以“意图明确、可验证、结构化返回”为准。宿主可以负责把自由语言或图像变成候选结构；Cyber Health 负责验证、补全请求、落库和返回业务结果。每个变更型工具必须支持 idempotency_key、actor 与来源。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3550"/>
        <w:gridCol w:w="326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6"/>
              </w:rPr>
              <w:t>工具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6"/>
              </w:rPr>
              <w:t>关键输出</w:t>
            </w:r>
          </w:p>
        </w:tc>
      </w:tr>
      <w:tr>
        <w:tc>
          <w:tcPr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cyber_health_get_profile</w:t>
            </w:r>
          </w:p>
        </w:tc>
        <w:tc>
          <w:tcPr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读取用户档案、目标、限制与版本。</w:t>
            </w:r>
          </w:p>
        </w:tc>
        <w:tc>
          <w:tcPr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profile、goals、constraints、consent、version</w:t>
            </w:r>
          </w:p>
        </w:tc>
      </w:tr>
      <w:tr>
        <w:tc>
          <w:tcPr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cyber_health_update_profile</w:t>
            </w:r>
          </w:p>
        </w:tc>
        <w:tc>
          <w:tcPr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更新用户明确提供的资料、目标、限制，或申请解除安全受限模式（clear_safety_flags）。</w:t>
            </w:r>
          </w:p>
        </w:tc>
        <w:tc>
          <w:tcPr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updated_fields、safety_mode、profile_version、warnings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cyber_health_log_daily_metrics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【v1.1新增】对话录入晨起或日常体征（体重、睡眠时长与质量、疲劳分级 1-10、酸痛部位、步数等）。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recorded_metrics、recovery_evaluation、alerts、triggered_rules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cyber_health_get_today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读取当日目标、已摄入、剩余、训练和状态。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targets、consumed、remaining、plan、alerts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cyber_health_log_meal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记录餐食；支持传入 target_meal_id 修正旧餐食，或传 repeat_meal 快捷复用。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meal、daily_totals、remaining、follow_up_questions、correction_applied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cyber_health_delete_meal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【v1.1新增】撤销/作废某次记重的餐食记录并自动重新平账。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deleted_meal_id、recalculated_daily_totals、remaining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cyber_health_get_remaining_calories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返回能量 / 宏量余额与下一餐策略。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remaining_ranges、priority_nutrients、suggestion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cyber_health_get_training_plan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返回当天或指定日训练计划（含标准版与最低可完成版）。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session、exercises、rationale、minimum_plan、safety_flags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cyber_health_log_workout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记录训练结果、RPE / 不适并更新进展。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completion、recovery_signal、next_progression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cyber_health_complete_workout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轻量完成确认，适于用户只说“练完了”。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completion、missing_fields、next_action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cyber_health_daily_review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生成当天对账与复盘，输出次日自适应预案（Draft）。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summary、causes、tomorrow_draft_plan、action_item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cyber_health_plan_tomorrow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生成或刷新次日/今日计划（晨间确认或覆盖）。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nutrition_plan、training_plan、commit_status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cyber_health_get_schedule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【v1.1新增】供宿主拉取今日待提醒事件清单与动态时间窗口。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events: [{event_type, window_start, window_end, trigger_condition, hint}]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cyber_health_maintain_memory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【v1.1新增】执行短期记忆到期压缩归纳与候选提炼（随路或惰性跑）。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consolidated_records_count、pruned_records_count、candidates_generated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cyber_health_query_knowledge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查询版本化健康知识与适用边界。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answer、sources、limitations、safety_note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cyber_health_get_recent_history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读取近期汇总事实，供宿主解释与计划。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daily_summaries、trends、data_quality</w:t>
            </w:r>
          </w:p>
        </w:tc>
      </w:tr>
      <w:tr>
        <w:tc>
          <w:tcPr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  <w:tcW w:type="dxa" w:w="2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cyber_health_memory_action</w:t>
            </w:r>
          </w:p>
        </w:tc>
        <w:tc>
          <w:tcPr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提议 / 确认查看 / 删除健康相关记忆。</w:t>
            </w:r>
          </w:p>
        </w:tc>
        <w:tc>
          <w:tcPr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  <w:tcW w:type="dxa" w:w="3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candidate / memory_ref、status、rationale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关键请求与响应</w:t>
      </w:r>
    </w:p>
    <w:p>
      <w:pPr>
        <w:spacing w:before="100" w:after="60"/>
      </w:pPr>
      <w:r>
        <w:rPr>
          <w:b/>
          <w:color w:val="1F4D78"/>
          <w:sz w:val="19"/>
        </w:rPr>
        <w:t>请求示例</w:t>
      </w:r>
    </w:p>
    <w:p>
      <w:pPr>
        <w:pStyle w:val="CodeBlock"/>
        <w:spacing w:before="0" w:after="160"/>
        <w:keepLines/>
      </w:pPr>
      <w:r>
        <w:t>// cyber_health_log_meal 请求</w:t>
        <w:br/>
        <w:t>{</w:t>
        <w:br/>
        <w:t xml:space="preserve">  "user_id": "u_123",</w:t>
        <w:br/>
        <w:t xml:space="preserve">  "occurred_at": "2026-09-02T12:31:00+08:00",</w:t>
        <w:br/>
        <w:t xml:space="preserve">  "meal": "lunch",</w:t>
        <w:br/>
        <w:t xml:space="preserve">  "foods": [</w:t>
        <w:br/>
        <w:t xml:space="preserve">    {"name": "熟米饭", "amount_g": {"low": 130, "high": 170}},</w:t>
        <w:br/>
        <w:t xml:space="preserve">    {"name": "牛肉", "amount_g": {"low": 100, "high": 130}}</w:t>
        <w:br/>
        <w:t xml:space="preserve">  ],</w:t>
        <w:br/>
        <w:t xml:space="preserve">  "source": "image_analysis",</w:t>
        <w:br/>
        <w:t xml:space="preserve">  "confidence": "medium",</w:t>
        <w:br/>
        <w:t xml:space="preserve">  "user_confirmed": false,</w:t>
        <w:br/>
        <w:t xml:space="preserve">  "idempotency_key": "host-generated-uuid"</w:t>
        <w:br/>
        <w:t>}</w:t>
      </w:r>
    </w:p>
    <w:p>
      <w:pPr>
        <w:spacing w:before="100" w:after="60"/>
      </w:pPr>
      <w:r>
        <w:rPr>
          <w:b/>
          <w:color w:val="1F4D78"/>
          <w:sz w:val="19"/>
        </w:rPr>
        <w:t>响应示例</w:t>
      </w:r>
    </w:p>
    <w:p>
      <w:pPr>
        <w:pStyle w:val="CodeBlock"/>
        <w:spacing w:before="0" w:after="160"/>
        <w:keepLines/>
      </w:pPr>
      <w:r>
        <w:t>// 成功响应（摘要）</w:t>
        <w:br/>
        <w:t>{</w:t>
        <w:br/>
        <w:t xml:space="preserve">  "meal_id": "m_01",</w:t>
        <w:br/>
        <w:t xml:space="preserve">  "meal_estimate": {"kcal": {"low": 650, "high": 780}},</w:t>
        <w:br/>
        <w:t xml:space="preserve">  "today": {</w:t>
        <w:br/>
        <w:t xml:space="preserve">    "target_kcal": {"low": 2100, "high": 2300},</w:t>
        <w:br/>
        <w:t xml:space="preserve">    "consumed_kcal": {"low": 1190, "high": 1320},</w:t>
        <w:br/>
        <w:t xml:space="preserve">    "remaining_kcal": {"low": 780, "high": 1110}</w:t>
        <w:br/>
        <w:t xml:space="preserve">  },</w:t>
        <w:br/>
        <w:t xml:space="preserve">  "coaching": {"priority": "protein", "message": "晚餐优先补高蛋白食物"},</w:t>
        <w:br/>
        <w:t xml:space="preserve">  "data_quality": {"confidence": "medium", "uncertainties": ["烹饪油量"]}</w:t>
        <w:br/>
        <w:t>}</w:t>
      </w:r>
    </w:p>
    <w:p>
      <w:pPr>
        <w:pStyle w:val="Heading2"/>
        <w:keepNext/>
      </w:pPr>
      <w:r>
        <w:t>9.2 错误与确认协议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情况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接口行为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不可安全执行</w:t>
            </w:r>
          </w:p>
        </w:tc>
        <w:tc>
          <w:tcPr>
            <w:tcW w:type="dxa" w:w="7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返回 SAFETY_ESCALATION 与 user_safe_message；不得生成普通训练计划。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输入不完整</w:t>
            </w:r>
          </w:p>
        </w:tc>
        <w:tc>
          <w:tcPr>
            <w:tcW w:type="dxa" w:w="7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返回 NEEDS_CLARIFICATION、字段级问题与可接受默认值；宿主据此追问。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低置信度估算</w:t>
            </w:r>
          </w:p>
        </w:tc>
        <w:tc>
          <w:tcPr>
            <w:tcW w:type="dxa" w:w="7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照常可记录为区间，但返回 confidence 和高价值澄清问题。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重复请求</w:t>
            </w:r>
          </w:p>
        </w:tc>
        <w:tc>
          <w:tcPr>
            <w:tcW w:type="dxa" w:w="7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按 idempotency_key 返回第一次结果，不重复创建记录。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并发冲突</w:t>
            </w:r>
          </w:p>
        </w:tc>
        <w:tc>
          <w:tcPr>
            <w:tcW w:type="dxa" w:w="7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返回 STATE_VERSION_CONFLICT 和最新版本；宿主重新读取后再提交。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记忆晋升</w:t>
            </w:r>
          </w:p>
        </w:tc>
        <w:tc>
          <w:tcPr>
            <w:tcW w:type="dxa" w:w="72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返回 CANDIDATE_CREATED；未达到政策阈值或缺少用户确认时不得直接写入长期 Wiki。</w:t>
            </w:r>
          </w:p>
        </w:tc>
      </w:tr>
      <w:tr>
        <w:tc>
          <w:tcPr>
            <w:tcW w:type="dxa" w:w="2100"/>
            <w:tcW w:type="dxa" w:w="21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受限模式安全解除</w:t>
            </w:r>
          </w:p>
        </w:tc>
        <w:tc>
          <w:tcPr>
            <w:tcW w:type="dxa" w:w="7260"/>
            <w:tcW w:type="dxa" w:w="72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需用户显式确认症状消失或医生许可，并启动 7 天保守过渡期（负荷≤50%，RIR≥3）。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调度、提醒与宿主适配</w:t>
      </w:r>
    </w:p>
    <w:p>
      <w:pPr>
        <w:keepLines/>
      </w:pPr>
      <w:r>
        <w:t>MCP 擅长“宿主调用工具”，但不保证“工具主动唤醒用户”。因此调度必须是显式 Adapter：Cyber Health 定义事件、条件与幂等语义；由 OpenClaw、Hermes 或系统任务服务负责实际唤醒和消息投递。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3120"/>
        <w:gridCol w:w="234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6"/>
              </w:rPr>
              <w:t>逻辑事件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6"/>
              </w:rPr>
              <w:t>默认窗口（按用户时区）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6"/>
              </w:rPr>
              <w:t>触发条件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6"/>
              </w:rPr>
              <w:t>宿主责任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MORNING_PLAN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起床后 / 07:30</w:t>
            </w:r>
          </w:p>
        </w:tc>
        <w:tc>
          <w:tcPr>
            <w:tcW w:type="dxa" w:w="312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当天计划尚未生成或用户变更可用时间</w:t>
            </w:r>
          </w:p>
        </w:tc>
        <w:tc>
          <w:tcPr>
            <w:tcW w:type="dxa" w:w="2340"/>
          </w:tcPr>
          <w:p>
            <w:r>
              <w:rPr>
                <w:rFonts w:ascii="Noto Sans CJK SC" w:hAnsi="Noto Sans CJK SC"/>
                <w:sz w:val="16"/>
              </w:rPr>
              <w:t>唤醒 Agent → 引导汇报睡眠与晨重（log_daily_metrics） → 确认或覆盖计划（plan_tomorrow / get_today） → 投递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MEAL_CHECK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午餐 / 晚餐前后</w:t>
            </w:r>
          </w:p>
        </w:tc>
        <w:tc>
          <w:tcPr>
            <w:tcW w:type="dxa" w:w="312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摄入不足 / 蛋白质缺口大且用户允许提醒</w:t>
            </w:r>
          </w:p>
        </w:tc>
        <w:tc>
          <w:tcPr>
            <w:tcW w:type="dxa" w:w="234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读取余额，生成上下文建议，不发送机械提醒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WORKOUT_REMINDER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训练窗口前 30–60 分钟</w:t>
            </w:r>
          </w:p>
        </w:tc>
        <w:tc>
          <w:tcPr>
            <w:tcW w:type="dxa" w:w="312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当天有计划、恢复状态允许、未完成</w:t>
            </w:r>
          </w:p>
        </w:tc>
        <w:tc>
          <w:tcPr>
            <w:tcW w:type="dxa" w:w="234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发送最低可完成版本；可一键跳过 / 顺延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DAILY_REVIEW</w:t>
            </w:r>
          </w:p>
        </w:tc>
        <w:tc>
          <w:tcPr>
            <w:tcW w:type="dxa" w:w="22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睡前 60–90 分钟</w:t>
            </w:r>
          </w:p>
        </w:tc>
        <w:tc>
          <w:tcPr>
            <w:tcW w:type="dxa" w:w="312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用户通常未休息且复盘未完成</w:t>
            </w:r>
          </w:p>
        </w:tc>
        <w:tc>
          <w:tcPr>
            <w:tcW w:type="dxa" w:w="234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收集最少缺失信息，调用 daily_review</w:t>
            </w:r>
          </w:p>
        </w:tc>
      </w:tr>
      <w:tr>
        <w:tc>
          <w:tcPr>
            <w:tcW w:type="dxa" w:w="170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MEMORY_CONSOLIDATION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/>
                <w:sz w:val="16"/>
              </w:rPr>
              <w:t>02:00 或随晚间复盘 / 晨间启动顺带触发</w:t>
            </w:r>
          </w:p>
        </w:tc>
        <w:tc>
          <w:tcPr>
            <w:tcW w:type="dxa" w:w="312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存在即将到期短期记忆</w:t>
            </w:r>
          </w:p>
        </w:tc>
        <w:tc>
          <w:tcPr>
            <w:tcW w:type="dxa" w:w="2340"/>
          </w:tcPr>
          <w:p>
            <w:pPr>
              <w:spacing w:before="0" w:after="20" w:line="259" w:lineRule="auto"/>
              <w:keepLines/>
            </w:pPr>
            <w:r>
              <w:rPr>
                <w:sz w:val="16"/>
              </w:rPr>
              <w:t>只运行维护；不主动打扰用户</w:t>
            </w:r>
          </w:p>
        </w:tc>
      </w:tr>
    </w:tbl>
    <w:p>
      <w:pPr>
        <w:spacing w:after="40"/>
      </w:pPr>
    </w:p>
    <w:p>
      <w:pPr>
        <w:pStyle w:val="ListBullet"/>
        <w:keepLines/>
      </w:pPr>
      <w:r>
        <w:t>每项调度事件携带 user_id、logical_event_id、scheduled_for、timezone 和 idempotency_key；同一逻辑事件只能产生一次业务副作用。</w:t>
      </w:r>
    </w:p>
    <w:p>
      <w:pPr>
        <w:pStyle w:val="ListBullet"/>
        <w:keepLines/>
      </w:pPr>
      <w:r>
        <w:t>提醒窗口必须从用户作息、历史响应率与可配置静默时间学习和调整；静默不是失败。</w:t>
      </w:r>
    </w:p>
    <w:p>
      <w:pPr>
        <w:pStyle w:val="ListBullet"/>
        <w:keepLines/>
      </w:pPr>
      <w:r>
        <w:t>调度不可用时，核心日常记录和计划工具仍能按需调用；不能把定时任务当作数据正确性的前提。</w:t>
      </w:r>
    </w:p>
    <w:p>
      <w:pPr>
        <w:pStyle w:val="Heading1"/>
        <w:keepNext/>
      </w:pPr>
      <w:r>
        <w:t>11. 隐私、安全与可控性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控制点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规格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数据最小化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默认不保存图片和感知中间产物；只保存完成健康任务所需的结构化事实。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本地优先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运行时状态和记忆默认在用户控制的本地环境；外部模型、设备和云同步均需显式配置。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可见与可改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用户可询问“你记得我什么”、查看记录、编辑估算、撤销计划、删除指定记忆或导出数据。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访问控制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每次工具调用都绑定 user_id 与 scope；多用户环境必须隔离数据库与记忆命名空间。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敏感数据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不记录凭据值；对健康数据的导出、诊断日志与错误报告实行脱敏。</w:t>
            </w:r>
          </w:p>
        </w:tc>
      </w:tr>
      <w:tr>
        <w:tc>
          <w:tcPr>
            <w:tcW w:type="dxa" w:w="20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审计</w:t>
            </w:r>
          </w:p>
        </w:tc>
        <w:tc>
          <w:tcPr>
            <w:tcW w:type="dxa" w:w="73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保存工具调用的输入摘要、规则版本、输出摘要和修改来源；可用来解释但不记录不必要的对话全文。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MVP 范围、验收与路线图</w:t>
      </w:r>
    </w:p>
    <w:p>
      <w:pPr>
        <w:pStyle w:val="Heading2"/>
        <w:keepNext/>
      </w:pPr>
      <w:r>
        <w:t>12.1 P0：可用闭环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P0 能力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独立 MCP 服务</w:t>
            </w:r>
          </w:p>
        </w:tc>
        <w:tc>
          <w:tcPr>
            <w:tcW w:type="dxa" w:w="59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通过 stdio MCP 注册；至少可在两个不同宿主 / 测试客户端调用同一组核心工具。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建档与目标</w:t>
            </w:r>
          </w:p>
        </w:tc>
        <w:tc>
          <w:tcPr>
            <w:tcW w:type="dxa" w:w="59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可创建、读取、更新目标与关键限制；产生版本和审计记录。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饮食记录和余额</w:t>
            </w:r>
          </w:p>
        </w:tc>
        <w:tc>
          <w:tcPr>
            <w:tcW w:type="dxa" w:w="5960"/>
          </w:tcPr>
          <w:p>
            <w:r>
              <w:rPr>
                <w:rFonts w:ascii="Noto Sans CJK SC" w:hAnsi="Noto Sans CJK SC"/>
                <w:sz w:val="16"/>
              </w:rPr>
              <w:t>支持结构化/文字输入、图片解析入参、餐食修改与快捷复用；返回区间、置信度、累计与建议。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训练计划和日志</w:t>
            </w:r>
          </w:p>
        </w:tc>
        <w:tc>
          <w:tcPr>
            <w:tcW w:type="dxa" w:w="59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生成有组次 / 目标负荷的计划；记录完成、RPE 和不适；支持保守的下次建议。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每日复盘 / 次日计划</w:t>
            </w:r>
          </w:p>
        </w:tc>
        <w:tc>
          <w:tcPr>
            <w:tcW w:type="dxa" w:w="59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使用当日事实、睡眠与疲劳生成解释及温和调整。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存储与记忆边界</w:t>
            </w:r>
          </w:p>
        </w:tc>
        <w:tc>
          <w:tcPr>
            <w:tcW w:type="dxa" w:w="59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SQLite 记录事实；Obsidian MemoryProvider 支持短期元数据与候选记忆，不持久化默认图片。</w:t>
            </w:r>
          </w:p>
        </w:tc>
      </w:tr>
      <w:tr>
        <w:tc>
          <w:tcPr>
            <w:tcW w:type="dxa" w:w="34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调度契约</w:t>
            </w:r>
          </w:p>
        </w:tc>
        <w:tc>
          <w:tcPr>
            <w:tcW w:type="dxa" w:w="596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定义逻辑事件和宿主 Adapter；至少验证一个宿主能执行每日复盘提醒。</w:t>
            </w:r>
          </w:p>
        </w:tc>
      </w:tr>
      <w:tr>
        <w:tc>
          <w:tcPr>
            <w:tcW w:type="dxa" w:w="3400"/>
            <w:tcW w:type="dxa" w:w="34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体征与主观状态录入</w:t>
            </w:r>
          </w:p>
        </w:tc>
        <w:tc>
          <w:tcPr>
            <w:tcW w:type="dxa" w:w="5960"/>
            <w:tcW w:type="dxa" w:w="59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支持对话录入体重、睡眠、疲劳、酸痛与步数，即时联动恢复状态机。</w:t>
            </w:r>
          </w:p>
        </w:tc>
      </w:tr>
      <w:tr>
        <w:tc>
          <w:tcPr>
            <w:tcW w:type="dxa" w:w="3400"/>
            <w:tcW w:type="dxa" w:w="3400"/>
            <w:tcW w:type="dxa" w:w="34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受限模式恢复闭环</w:t>
            </w:r>
          </w:p>
        </w:tc>
        <w:tc>
          <w:tcPr>
            <w:tcW w:type="dxa" w:w="5960"/>
            <w:tcW w:type="dxa" w:w="5960"/>
            <w:tcW w:type="dxa" w:w="596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受限模式支持安全审核与 7 天保守过渡期退出，无永久锁死风险。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P1 / P2 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重点</w:t>
            </w:r>
          </w:p>
        </w:tc>
      </w:tr>
      <w:tr>
        <w:tc>
          <w:tcPr>
            <w:tcW w:type="dxa" w:w="1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P1：个体化</w:t>
            </w:r>
          </w:p>
        </w:tc>
        <w:tc>
          <w:tcPr>
            <w:tcW w:type="dxa" w:w="74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周 / 月报告、趋势分析、训练渐进规则、Memory Promotion / Decay、食物与份量校准、可解释的自适应提醒。</w:t>
            </w:r>
          </w:p>
        </w:tc>
      </w:tr>
      <w:tr>
        <w:tc>
          <w:tcPr>
            <w:tcW w:type="dxa" w:w="1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P2：生态与洞察</w:t>
            </w:r>
          </w:p>
        </w:tc>
        <w:tc>
          <w:tcPr>
            <w:tcW w:type="dxa" w:w="74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Apple Health / Garmin / Strava 等设备适配、可视化 Dashboard、语音入口、导入导出、更多 MemoryProvider。</w:t>
            </w:r>
          </w:p>
        </w:tc>
      </w:tr>
      <w:tr>
        <w:tc>
          <w:tcPr>
            <w:tcW w:type="dxa" w:w="19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P3：协作式 Agent</w:t>
            </w:r>
          </w:p>
        </w:tc>
        <w:tc>
          <w:tcPr>
            <w:tcW w:type="dxa" w:w="74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在清晰边界与统一状态下拆分 Nutrition / Training / Recovery 专项 Agent，由协调层编排；不复制业务状态。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非功能验收</w:t>
      </w:r>
    </w:p>
    <w:p>
      <w:pPr>
        <w:pStyle w:val="ListBullet"/>
        <w:keepLines/>
      </w:pPr>
      <w:r>
        <w:t>核心写操作具备幂等性、版本冲突检测和审计；断网 / 宿主重启不会导致已确认事实丢失或重复。</w:t>
      </w:r>
    </w:p>
    <w:p>
      <w:pPr>
        <w:pStyle w:val="ListBullet"/>
        <w:keepLines/>
      </w:pPr>
      <w:r>
        <w:t>每个估算工具在低置信度下都能返回区间和澄清问题；测试不能只覆盖“完美输入”。</w:t>
      </w:r>
    </w:p>
    <w:p>
      <w:pPr>
        <w:pStyle w:val="ListBullet"/>
        <w:keepLines/>
      </w:pPr>
      <w:r>
        <w:t>TT​​L 维护任务先尝试汇总 / 候选提炼，再删除细节；对用户可见的删除须有可配置保留期与审计。</w:t>
      </w:r>
    </w:p>
    <w:p>
      <w:pPr>
        <w:pStyle w:val="ListBullet"/>
        <w:keepLines/>
      </w:pPr>
      <w:r>
        <w:t>安全场景自动进入受限模式并生成可理解的用户提示；不可默默继续普通建议。</w:t>
      </w:r>
    </w:p>
    <w:p>
      <w:pPr>
        <w:pStyle w:val="Heading1"/>
      </w:pPr>
      <w:r>
        <w:rPr>
          <w:rFonts w:ascii="Hiragino Sans GB" w:hAnsi="Hiragino Sans GB" w:eastAsia="Hiragino Sans GB"/>
        </w:rPr>
        <w:t>13. 核心契约与宿主适配</w:t>
      </w:r>
    </w:p>
    <w:p>
      <w:r>
        <w:rPr>
          <w:rFonts w:ascii="Hiragino Sans GB" w:hAnsi="Hiragino Sans GB" w:eastAsia="Hiragino Sans GB"/>
        </w:rPr>
        <w:t>Cyber Health Core 是唯一的领域状态与规则执行方；任何宿主仅负责输入理解、工具发现、调用和呈现。首个参考实现为 OpenClaw MCP 适配器，后续宿主必须通过同一 Core Contract 接入，不得复制营养计算、训练状态机或事实账本逻辑。</w:t>
      </w:r>
    </w:p>
    <w:p>
      <w:pPr>
        <w:pStyle w:val="Heading2"/>
      </w:pPr>
      <w:r>
        <w:rPr>
          <w:rFonts w:ascii="Hiragino Sans GB" w:hAnsi="Hiragino Sans GB" w:eastAsia="Hiragino Sans GB"/>
        </w:rPr>
        <w:t>13.1 分层与责任</w:t>
      </w:r>
    </w:p>
    <w:p>
      <w:r>
        <w:rPr>
          <w:rFonts w:ascii="Hiragino Sans GB" w:hAnsi="Hiragino Sans GB" w:eastAsia="Hiragino Sans GB"/>
        </w:rPr>
        <w:t>AI Host Adapter → Core Contract（校验、统一响应、错误映射）→ Domain Core（事务、规则、审计、修订链）→ SQLite Fact Store / MemoryProvider</w:t>
      </w:r>
    </w:p>
    <w:p>
      <w:pPr>
        <w:pStyle w:val="ListBullet"/>
      </w:pPr>
      <w:r>
        <w:rPr>
          <w:rFonts w:ascii="Hiragino Sans GB" w:hAnsi="Hiragino Sans GB" w:eastAsia="Hiragino Sans GB"/>
        </w:rPr>
        <w:t>OpenClaw P0 使用标准 MCP 工具定义；stdio 或本地 HTTP 仅是传输方式，均调用同一 Domain Core。</w:t>
      </w:r>
    </w:p>
    <w:p>
      <w:pPr>
        <w:pStyle w:val="ListBullet"/>
      </w:pPr>
      <w:r>
        <w:rPr>
          <w:rFonts w:ascii="Hiragino Sans GB" w:hAnsi="Hiragino Sans GB" w:eastAsia="Hiragino Sans GB"/>
        </w:rPr>
        <w:t>后续宿主须先通过 contract conformance tests，再提供适配器；P0 不假设其协议、定时能力或插件分发机制。</w:t>
      </w:r>
    </w:p>
    <w:p>
      <w:pPr>
        <w:pStyle w:val="ListBullet"/>
      </w:pPr>
      <w:r>
        <w:rPr>
          <w:rFonts w:ascii="Hiragino Sans GB" w:hAnsi="Hiragino Sans GB" w:eastAsia="Hiragino Sans GB"/>
        </w:rPr>
        <w:t>宿主不得将聊天上下文作为健康事实来源。新会话按需调用 cyber_health_get_profile 与 cyber_health_get_today 恢复上下文。</w:t>
      </w:r>
    </w:p>
    <w:p>
      <w:pPr>
        <w:pStyle w:val="Heading2"/>
      </w:pPr>
      <w:r>
        <w:rPr>
          <w:rFonts w:ascii="Hiragino Sans GB" w:hAnsi="Hiragino Sans GB" w:eastAsia="Hiragino Sans GB"/>
        </w:rPr>
        <w:t>13.2 统一写入与响应约定</w:t>
      </w:r>
    </w:p>
    <w:p>
      <w:r>
        <w:rPr>
          <w:rFonts w:ascii="Hiragino Sans GB" w:hAnsi="Hiragino Sans GB" w:eastAsia="Hiragino Sans GB"/>
        </w:rPr>
        <w:t>所有会改变事实、计划、状态或记忆候选的工具都必须携带 user_id 与 idempotency_key。Core 持久化请求摘要、操作 ID、结果版本和最终响应；同一幂等键重放时返回原响应，不重复写账。</w:t>
      </w:r>
    </w:p>
    <w:p>
      <w:r>
        <w:rPr>
          <w:rFonts w:ascii="Hiragino Sans GB" w:hAnsi="Hiragino Sans GB" w:eastAsia="Hiragino Sans GB"/>
        </w:rPr>
        <w:t>统一响应外层包含 operation_id、status（success / partial / failed）、data、warnings、error（稳定 code 与可读 message）以及 state_version。适配器只映射宿主协议，不改变业务字段语义。</w:t>
      </w:r>
    </w:p>
    <w:p>
      <w:pPr>
        <w:pStyle w:val="Heading1"/>
      </w:pPr>
      <w:r>
        <w:rPr>
          <w:rFonts w:ascii="Hiragino Sans GB" w:hAnsi="Hiragino Sans GB" w:eastAsia="Hiragino Sans GB"/>
        </w:rPr>
        <w:t>14. 可靠性、审计与运维</w:t>
      </w:r>
    </w:p>
    <w:p>
      <w:pPr>
        <w:pStyle w:val="Heading2"/>
      </w:pPr>
      <w:r>
        <w:rPr>
          <w:rFonts w:ascii="Hiragino Sans GB" w:hAnsi="Hiragino Sans GB" w:eastAsia="Hiragino Sans GB"/>
        </w:rPr>
        <w:t>14.1 事务与降级边界</w:t>
      </w:r>
    </w:p>
    <w:p>
      <w:r>
        <w:rPr>
          <w:rFonts w:ascii="Hiragino Sans GB" w:hAnsi="Hiragino Sans GB" w:eastAsia="Hiragino Sans GB"/>
        </w:rPr>
        <w:t>餐食、训练、体征、计划确认及其审计记录必须在同一 SQLite 事务中提交；未提交或失败时不得返回成功。SQLite 是实时事实源；Obsidian Memory 仅保存长期规律与资料索引，不得阻塞核心事务。</w:t>
      </w:r>
    </w:p>
    <w:p>
      <w:r>
        <w:rPr>
          <w:rFonts w:ascii="Hiragino Sans GB" w:hAnsi="Hiragino Sans GB" w:eastAsia="Hiragino Sans GB"/>
        </w:rPr>
        <w:t>MemoryProvider 不可用时，Core 返回 partial 与 MEMORY_DEFERRED 警告，并持久化待重试意图；记餐、训练、计划和安全红旗规则继续可用。恢复后由 cyber_health_maintain_memory 处理待重试事项。</w:t>
      </w:r>
    </w:p>
    <w:p>
      <w:pPr>
        <w:pStyle w:val="Heading2"/>
      </w:pPr>
      <w:r>
        <w:rPr>
          <w:rFonts w:ascii="Hiragino Sans GB" w:hAnsi="Hiragino Sans GB" w:eastAsia="Hiragino Sans GB"/>
        </w:rPr>
        <w:t>14.2 调度补偿状态机</w:t>
      </w:r>
    </w:p>
    <w:p>
      <w:r>
        <w:rPr>
          <w:rFonts w:ascii="Hiragino Sans GB" w:hAnsi="Hiragino Sans GB" w:eastAsia="Hiragino Sans GB"/>
        </w:rPr>
        <w:t>ScheduleEvent.status 至少包含 pending、delivered、acknowledged、skipped、overdue、cancelled。宿主执行提醒后以稳定 event_id 写入送达结果；下次获取日程、启动恢复或日计划变更时，Core 检查逾期 pending 事件并生成一次补偿建议。</w:t>
      </w:r>
    </w:p>
    <w:p>
      <w:r>
        <w:rPr>
          <w:rFonts w:ascii="Hiragino Sans GB" w:hAnsi="Hiragino Sans GB" w:eastAsia="Hiragino Sans GB"/>
        </w:rPr>
        <w:t>补偿消息必须重新读取当前状态，不能使用旧定时器缓存。用户可显式跳过、延后或手动执行复盘；这些动作均写入审计链，以防重复提醒与无数据日误判。</w:t>
      </w:r>
    </w:p>
    <w:p>
      <w:pPr>
        <w:pStyle w:val="Heading2"/>
      </w:pPr>
      <w:r>
        <w:rPr>
          <w:rFonts w:ascii="Hiragino Sans GB" w:hAnsi="Hiragino Sans GB" w:eastAsia="Hiragino Sans GB"/>
        </w:rPr>
        <w:t>14.3 审计、健康检查与最小日志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工具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用途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最小返回</w:t>
            </w:r>
          </w:p>
        </w:tc>
      </w:tr>
      <w:tr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cyber_health_get_audit_trail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查询事实修订、平账与操作因果链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operations, before_version, after_version, causation_id</w:t>
            </w:r>
          </w:p>
        </w:tc>
      </w:tr>
      <w:tr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cyber_health_health_check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检查 SQLite、MemoryProvider 与待重试工作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components, pending_work, overall_status</w:t>
            </w:r>
          </w:p>
        </w:tc>
      </w:tr>
      <w:tr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cyber_health_export_data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导出可迁移的用户事实与 schema 元数据</w:t>
            </w:r>
          </w:p>
        </w:tc>
        <w:tc>
          <w:tcPr>
            <w:tcW w:type="dxa" w:w="3264"/>
          </w:tcPr>
          <w:p>
            <w:r>
              <w:rPr>
                <w:rFonts w:ascii="Hiragino Sans GB" w:hAnsi="Hiragino Sans GB" w:eastAsia="Hiragino Sans GB"/>
              </w:rPr>
              <w:t>format, export_version, artifact_path</w:t>
            </w:r>
          </w:p>
        </w:tc>
      </w:tr>
    </w:tbl>
    <w:p>
      <w:r>
        <w:rPr>
          <w:rFonts w:ascii="Hiragino Sans GB" w:hAnsi="Hiragino Sans GB" w:eastAsia="Hiragino Sans GB"/>
        </w:rPr>
        <w:t>每次操作输出脱敏结构化日志：时间、操作名、operation_id、idempotency_key、结果状态、耗时和错误码。日志不得记录原始图片、模型推理链或不必要的健康文本。</w:t>
      </w:r>
    </w:p>
    <w:p>
      <w:pPr>
        <w:pStyle w:val="Heading2"/>
      </w:pPr>
      <w:r>
        <w:rPr>
          <w:rFonts w:ascii="Hiragino Sans GB" w:hAnsi="Hiragino Sans GB" w:eastAsia="Hiragino Sans GB"/>
        </w:rPr>
        <w:t>14.4 无数据日</w:t>
      </w:r>
    </w:p>
    <w:p>
      <w:r>
        <w:rPr>
          <w:rFonts w:ascii="Hiragino Sans GB" w:hAnsi="Hiragino Sans GB" w:eastAsia="Hiragino Sans GB"/>
        </w:rPr>
        <w:t>DailyState 必须显式记录 recording_status：active、no_data、rest_day、paused、unknown。晚间复盘遇到空数据时只生成轻量确认与次日最低行动；除非用户确认，不将没有记录推断为没有进食或未训练。</w:t>
      </w:r>
    </w:p>
    <w:p>
      <w:pPr>
        <w:pStyle w:val="Heading1"/>
      </w:pPr>
      <w:r>
        <w:rPr>
          <w:rFonts w:ascii="Hiragino Sans GB" w:hAnsi="Hiragino Sans GB" w:eastAsia="Hiragino Sans GB"/>
        </w:rPr>
        <w:t>15. 单机一致性、修订与迁移</w:t>
      </w:r>
    </w:p>
    <w:p>
      <w:pPr>
        <w:pStyle w:val="Heading2"/>
      </w:pPr>
      <w:r>
        <w:rPr>
          <w:rFonts w:ascii="Hiragino Sans GB" w:hAnsi="Hiragino Sans GB" w:eastAsia="Hiragino Sans GB"/>
        </w:rPr>
        <w:t>15.1 实时状态读取</w:t>
      </w:r>
    </w:p>
    <w:p>
      <w:r>
        <w:rPr>
          <w:rFonts w:ascii="Hiragino Sans GB" w:hAnsi="Hiragino Sans GB" w:eastAsia="Hiragino Sans GB"/>
        </w:rPr>
        <w:t>在单用户、本地优先部署中，所有宿主进程访问同一个 SQLite 数据库或同一个本地 Core 服务。写操作成功的定义是业务事实、派生账本和审计记录已提交；任意新会话随后读取时应看到该提交后的 state_version。聊天历史只用于自然语言理解，绝不作为状态同步机制。</w:t>
      </w:r>
    </w:p>
    <w:p>
      <w:r>
        <w:rPr>
          <w:rFonts w:ascii="Hiragino Sans GB" w:hAnsi="Hiragino Sans GB" w:eastAsia="Hiragino Sans GB"/>
        </w:rPr>
        <w:t>SQLite 以 WAL 模式运行，并配置 busy_timeout、有限退避重试和明确事务范围。WAL 支持并发读与单写者提交，但不保证写入自动排队；超过重试上限必须返回可重试的 STORE_BUSY 错误，而不是悄悄丢弃操作。</w:t>
      </w:r>
    </w:p>
    <w:p>
      <w:pPr>
        <w:pStyle w:val="Heading2"/>
      </w:pPr>
      <w:r>
        <w:rPr>
          <w:rFonts w:ascii="Hiragino Sans GB" w:hAnsi="Hiragino Sans GB" w:eastAsia="Hiragino Sans GB"/>
        </w:rPr>
        <w:t>15.2 修订与冲突</w:t>
      </w:r>
    </w:p>
    <w:p>
      <w:r>
        <w:rPr>
          <w:rFonts w:ascii="Hiragino Sans GB" w:hAnsi="Hiragino Sans GB" w:eastAsia="Hiragino Sans GB"/>
        </w:rPr>
        <w:t>健康账本采用追加式修订，不采用 last-write-wins：修改餐食时，旧记录变为 superseded，新记录通过 parent_meal_id 指向它；删除为软删除；所有变更携带 causation_id、idempotency_key、created_at 和 state_version。</w:t>
      </w:r>
    </w:p>
    <w:p>
      <w:r>
        <w:rPr>
          <w:rFonts w:ascii="Hiragino Sans GB" w:hAnsi="Hiragino Sans GB" w:eastAsia="Hiragino Sans GB"/>
        </w:rPr>
        <w:t>针对同一记录的并发修改，调用方须提供预期 state_version。版本不匹配时返回 CONFLICT_VERSION 以及最新摘要，由用户或宿主重新确认，避免静默覆盖已纠正的健康事实。</w:t>
      </w:r>
    </w:p>
    <w:p>
      <w:pPr>
        <w:pStyle w:val="Heading2"/>
      </w:pPr>
      <w:r>
        <w:rPr>
          <w:rFonts w:ascii="Hiragino Sans GB" w:hAnsi="Hiragino Sans GB" w:eastAsia="Hiragino Sans GB"/>
        </w:rPr>
        <w:t>15.3 可迁移性与版本</w:t>
      </w:r>
    </w:p>
    <w:p>
      <w:r>
        <w:rPr>
          <w:rFonts w:ascii="Hiragino Sans GB" w:hAnsi="Hiragino Sans GB" w:eastAsia="Hiragino Sans GB"/>
        </w:rPr>
        <w:t>Core Contract、数据库 schema 和适配器均使用语义版本。导出数据包含 schema 版本、领域事实、修订链、必要的审计元数据与完整性校验；导入必须在事务中校验版本并输出迁移报告。跨宿主迁移只迁移事实和规则版本，不迁移聊天记录或模型推理内容。</w:t>
      </w:r>
    </w:p>
    <w:p>
      <w:pPr>
        <w:pStyle w:val="Heading1"/>
      </w:pPr>
      <w:r>
        <w:rPr>
          <w:rFonts w:ascii="Hiragino Sans GB" w:hAnsi="Hiragino Sans GB" w:eastAsia="Hiragino Sans GB"/>
        </w:rPr>
        <w:t>16. OpenClaw 首个适配规范</w:t>
      </w:r>
    </w:p>
    <w:p>
      <w:r>
        <w:rPr>
          <w:rFonts w:ascii="Hiragino Sans GB" w:hAnsi="Hiragino Sans GB" w:eastAsia="Hiragino Sans GB"/>
        </w:rPr>
        <w:t>OpenClaw 是 P0 的首个宿主，但并非业务状态拥有者。Cyber Health 以本地 stdio MCP 服务接入 OpenClaw；OpenClaw 保存服务定义、发现工具并负责对话与提醒呈现。完整工具契约、配置、错误映射和验收用例见 docs/openclaw-adapter-spec.md。</w:t>
      </w:r>
    </w:p>
    <w:p>
      <w:pPr>
        <w:pStyle w:val="Heading2"/>
      </w:pPr>
      <w:r>
        <w:rPr>
          <w:rFonts w:ascii="Hiragino Sans GB" w:hAnsi="Hiragino Sans GB" w:eastAsia="Hiragino Sans GB"/>
        </w:rPr>
        <w:t>16.1 接入规则</w:t>
      </w:r>
    </w:p>
    <w:p>
      <w:pPr>
        <w:pStyle w:val="ListBullet"/>
      </w:pPr>
      <w:r>
        <w:rPr>
          <w:rFonts w:ascii="Hiragino Sans GB" w:hAnsi="Hiragino Sans GB" w:eastAsia="Hiragino Sans GB"/>
        </w:rPr>
        <w:t>使用 openclaw mcp add 保存服务定义；配置完成后必须运行 openclaw mcp doctor cyber-health --probe，确认服务能启动并暴露预期工具。</w:t>
      </w:r>
    </w:p>
    <w:p>
      <w:pPr>
        <w:pStyle w:val="ListBullet"/>
      </w:pPr>
      <w:r>
        <w:rPr>
          <w:rFonts w:ascii="Hiragino Sans GB" w:hAnsi="Hiragino Sans GB" w:eastAsia="Hiragino Sans GB"/>
        </w:rPr>
        <w:t>P0 只开放 get_profile、get_today、log_meal、get_audit_trail、health_check 和 get_schedule；高风险或尚未实现的工具不得提前暴露。</w:t>
      </w:r>
    </w:p>
    <w:p>
      <w:pPr>
        <w:pStyle w:val="ListBullet"/>
      </w:pPr>
      <w:r>
        <w:rPr>
          <w:rFonts w:ascii="Hiragino Sans GB" w:hAnsi="Hiragino Sans GB" w:eastAsia="Hiragino Sans GB"/>
        </w:rPr>
        <w:t>宿主会话启动时先读 get_profile 与 get_today；所有写操作必须传入稳定的 idempotency_key。</w:t>
      </w:r>
    </w:p>
    <w:p>
      <w:pPr>
        <w:pStyle w:val="ListBullet"/>
      </w:pPr>
      <w:r>
        <w:rPr>
          <w:rFonts w:ascii="Hiragino Sans GB" w:hAnsi="Hiragino Sans GB" w:eastAsia="Hiragino Sans GB"/>
        </w:rPr>
        <w:t>若 OpenClaw 会话处于 sandbox 模式，必须显式允许 bundle-mcp 或 cyber-health__*；工具 profile 与 allow/deny 规则仍然生效。</w:t>
      </w:r>
    </w:p>
    <w:p>
      <w:pPr>
        <w:pStyle w:val="ListBullet"/>
      </w:pPr>
      <w:r>
        <w:rPr>
          <w:rFonts w:ascii="Hiragino Sans GB" w:hAnsi="Hiragino Sans GB" w:eastAsia="Hiragino Sans GB"/>
        </w:rPr>
        <w:t>MCP 适配器不能存储独立业务状态；SQLite 事务提交结果是唯一成功信号；MemoryProvider 不可用只返回降级警告。</w:t>
      </w:r>
    </w:p>
    <w:p>
      <w:pPr>
        <w:pStyle w:val="Heading2"/>
      </w:pPr>
      <w:r>
        <w:rPr>
          <w:rFonts w:ascii="Hiragino Sans GB" w:hAnsi="Hiragino Sans GB" w:eastAsia="Hiragino Sans GB"/>
        </w:rPr>
        <w:t>16.2 P0 验收门槛</w:t>
      </w:r>
    </w:p>
    <w:p>
      <w:pPr>
        <w:pStyle w:val="ListBullet"/>
      </w:pPr>
      <w:r>
        <w:rPr>
          <w:rFonts w:ascii="Hiragino Sans GB" w:hAnsi="Hiragino Sans GB" w:eastAsia="Hiragino Sans GB"/>
        </w:rPr>
        <w:t>doctor --probe 成功，且发现的工具严格等于 P0 allowlist。</w:t>
      </w:r>
    </w:p>
    <w:p>
      <w:pPr>
        <w:pStyle w:val="ListBullet"/>
      </w:pPr>
      <w:r>
        <w:rPr>
          <w:rFonts w:ascii="Hiragino Sans GB" w:hAnsi="Hiragino Sans GB" w:eastAsia="Hiragino Sans GB"/>
        </w:rPr>
        <w:t>两个全新 OpenClaw 会话对同一用户执行 get_today，读取同一 state_version。</w:t>
      </w:r>
    </w:p>
    <w:p>
      <w:pPr>
        <w:pStyle w:val="ListBullet"/>
      </w:pPr>
      <w:r>
        <w:rPr>
          <w:rFonts w:ascii="Hiragino Sans GB" w:hAnsi="Hiragino Sans GB" w:eastAsia="Hiragino Sans GB"/>
        </w:rPr>
        <w:t>重放同一 idempotency_key 不产生第二条餐食或审计记录。</w:t>
      </w:r>
    </w:p>
    <w:p>
      <w:pPr>
        <w:pStyle w:val="ListBullet"/>
      </w:pPr>
      <w:r>
        <w:rPr>
          <w:rFonts w:ascii="Hiragino Sans GB" w:hAnsi="Hiragino Sans GB" w:eastAsia="Hiragino Sans GB"/>
        </w:rPr>
        <w:t>expected_state_version 过期时返回 CONFLICT_VERSION，不静默覆盖。</w:t>
      </w:r>
    </w:p>
    <w:p>
      <w:pPr>
        <w:pStyle w:val="ListBullet"/>
      </w:pPr>
      <w:r>
        <w:rPr>
          <w:rFonts w:ascii="Hiragino Sans GB" w:hAnsi="Hiragino Sans GB" w:eastAsia="Hiragino Sans GB"/>
        </w:rPr>
        <w:t>人为制造一个逾期 ScheduleEvent；下次查询返回一次可补偿事件，已送达事件不得重复提醒。</w:t>
      </w:r>
    </w:p>
    <w:p>
      <w:pPr>
        <w:pStyle w:val="Heading1"/>
        <w:keepNext/>
      </w:pPr>
      <w:r>
        <w:t>附录 A. 关键业务规则与示例</w:t>
      </w:r>
    </w:p>
    <w:p>
      <w:pPr>
        <w:pStyle w:val="Heading2"/>
        <w:keepNext/>
      </w:pPr>
      <w:r>
        <w:t>A.1 热量与宏量反馈规则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50"/>
        <w:gridCol w:w="45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规则 ID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触发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NUTRITION_RANGE_01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输入来自图片、份量或油量不明确</w:t>
            </w:r>
          </w:p>
        </w:tc>
        <w:tc>
          <w:tcPr>
            <w:tcW w:type="dxa" w:w="45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返回 low / high 区间、confidence 和不确定项；不输出虚假精确值。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NUTRITION_USER_01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用户修正份量或食材</w:t>
            </w:r>
          </w:p>
        </w:tc>
        <w:tc>
          <w:tcPr>
            <w:tcW w:type="dxa" w:w="45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以用户值为最终值，保留修正链并重算余额。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NUTRITION_ADAPT_01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单餐超计划</w:t>
            </w:r>
          </w:p>
        </w:tc>
        <w:tc>
          <w:tcPr>
            <w:tcW w:type="dxa" w:w="45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给出剩余餐的温和调整，不建议用极端节食或过量运动补偿。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NUTRITION_TREND_01</w:t>
            </w:r>
          </w:p>
        </w:tc>
        <w:tc>
          <w:tcPr>
            <w:tcW w:type="dxa" w:w="27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连续 7–14 天趋势与目标偏离</w:t>
            </w:r>
          </w:p>
        </w:tc>
        <w:tc>
          <w:tcPr>
            <w:tcW w:type="dxa" w:w="45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允许调整能量 / 活动目标；变更须记录依据与版本。</w:t>
            </w:r>
          </w:p>
        </w:tc>
      </w:tr>
      <w:tr>
        <w:tc>
          <w:tcPr>
            <w:tcW w:type="dxa" w:w="2100"/>
            <w:tcW w:type="dxa" w:w="21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NUTRITION_EDIT_01</w:t>
            </w:r>
          </w:p>
        </w:tc>
        <w:tc>
          <w:tcPr>
            <w:tcW w:type="dxa" w:w="2750"/>
            <w:tcW w:type="dxa" w:w="27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传入 target_meal_id 修改餐食</w:t>
            </w:r>
          </w:p>
        </w:tc>
        <w:tc>
          <w:tcPr>
            <w:tcW w:type="dxa" w:w="4510"/>
            <w:tcW w:type="dxa" w:w="451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将原记录标记为 superseded，生成新记录并保留修正链，全天累计自动平账。</w:t>
            </w:r>
          </w:p>
        </w:tc>
      </w:tr>
      <w:tr>
        <w:tc>
          <w:tcPr>
            <w:tcW w:type="dxa" w:w="2100"/>
            <w:tcW w:type="dxa" w:w="2100"/>
            <w:tcW w:type="dxa" w:w="21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NUTRITION_REPEAT_01</w:t>
            </w:r>
          </w:p>
        </w:tc>
        <w:tc>
          <w:tcPr>
            <w:tcW w:type="dxa" w:w="2750"/>
            <w:tcW w:type="dxa" w:w="2750"/>
            <w:tcW w:type="dxa" w:w="27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快捷复用历史餐食（如 repeat_yesterday_meal）</w:t>
            </w:r>
          </w:p>
        </w:tc>
        <w:tc>
          <w:tcPr>
            <w:tcW w:type="dxa" w:w="4510"/>
            <w:tcW w:type="dxa" w:w="4510"/>
            <w:tcW w:type="dxa" w:w="451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继承历史食材配比与宏量区间，更新时间戳并刷新当日余额。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A.2 训练进展规则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50"/>
        <w:gridCol w:w="37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规则 ID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line="259" w:lineRule="auto"/>
              <w:jc w:val="left"/>
            </w:pPr>
            <w:r>
              <w:rPr>
                <w:b/>
                <w:color w:val="0B2545"/>
                <w:sz w:val="18"/>
              </w:rPr>
              <w:t>行动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TRAIN_PROGRESS_01</w:t>
            </w:r>
          </w:p>
        </w:tc>
        <w:tc>
          <w:tcPr>
            <w:tcW w:type="dxa" w:w="3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同一主动作连续 2 次达到次数范围上端，RPE / RIR 合理，恢复无风险</w:t>
            </w:r>
          </w:p>
        </w:tc>
        <w:tc>
          <w:tcPr>
            <w:tcW w:type="dxa" w:w="37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提议小幅增加重量，或在重量不变时增加 1–2 次；默认等待用户确认。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TRAIN_HOLD_01</w:t>
            </w:r>
          </w:p>
        </w:tc>
        <w:tc>
          <w:tcPr>
            <w:tcW w:type="dxa" w:w="3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完成率不足、RPE 过高或恢复不佳</w:t>
            </w:r>
          </w:p>
        </w:tc>
        <w:tc>
          <w:tcPr>
            <w:tcW w:type="dxa" w:w="37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保持或下调负荷，优先修复睡眠、动作、容量或排程。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TRAIN_RECOVERY_01</w:t>
            </w:r>
          </w:p>
        </w:tc>
        <w:tc>
          <w:tcPr>
            <w:tcW w:type="dxa" w:w="3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睡眠明显不足、严重酸痛 / 不适或连续训练负荷过高</w:t>
            </w:r>
          </w:p>
        </w:tc>
        <w:tc>
          <w:tcPr>
            <w:tcW w:type="dxa" w:w="37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将高强度训练替换为恢复活动 / 低强度有氧 / 休息，并记录理由。</w:t>
            </w:r>
          </w:p>
        </w:tc>
      </w:tr>
      <w:tr>
        <w:tc>
          <w:tcPr>
            <w:tcW w:type="dxa" w:w="210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TRAIN_SAFETY_01</w:t>
            </w:r>
          </w:p>
        </w:tc>
        <w:tc>
          <w:tcPr>
            <w:tcW w:type="dxa" w:w="355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红旗症状或医生限制</w:t>
            </w:r>
          </w:p>
        </w:tc>
        <w:tc>
          <w:tcPr>
            <w:tcW w:type="dxa" w:w="3710"/>
          </w:tcPr>
          <w:p>
            <w:pPr>
              <w:spacing w:before="0" w:after="20" w:line="259" w:lineRule="auto"/>
              <w:keepLines/>
            </w:pPr>
            <w:r>
              <w:rPr>
                <w:sz w:val="18"/>
              </w:rPr>
              <w:t>停止普通建议，返回受限模式与寻求专业评估提示。</w:t>
            </w:r>
          </w:p>
        </w:tc>
      </w:tr>
      <w:tr>
        <w:tc>
          <w:tcPr>
            <w:tcW w:type="dxa" w:w="2100"/>
            <w:tcW w:type="dxa" w:w="210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RECOVERY_FLAG_CLEAR_01</w:t>
            </w:r>
          </w:p>
        </w:tc>
        <w:tc>
          <w:tcPr>
            <w:tcW w:type="dxa" w:w="3550"/>
            <w:tcW w:type="dxa" w:w="355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用户申请解除红旗受限模式并提供合规确认</w:t>
            </w:r>
          </w:p>
        </w:tc>
        <w:tc>
          <w:tcPr>
            <w:tcW w:type="dxa" w:w="3710"/>
            <w:tcW w:type="dxa" w:w="371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/>
                <w:b w:val="0"/>
                <w:sz w:val="16"/>
              </w:rPr>
              <w:t>解除绝对锁定，强制进入 7 天保守过渡期（负荷≤50%，RIR≥3），防二次损伤。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A.3 实施顺序建议</w:t>
      </w:r>
    </w:p>
    <w:p>
      <w:pPr>
        <w:pStyle w:val="ListNumber"/>
        <w:keepLines/>
      </w:pPr>
      <w:r>
        <w:t>先建立稳定的领域数据模型、SQLite 事件与 get_today / log_meal / log_workout 等确定性工具。</w:t>
      </w:r>
    </w:p>
    <w:p>
      <w:pPr>
        <w:pStyle w:val="ListNumber"/>
        <w:keepLines/>
      </w:pPr>
      <w:r>
        <w:t>再实现 Onboarding、日计划、余额反馈、每日复盘和最简宿主调度 Adapter，打通 P0 闭环。</w:t>
      </w:r>
    </w:p>
    <w:p>
      <w:pPr>
        <w:pStyle w:val="ListNumber"/>
        <w:keepLines/>
      </w:pPr>
      <w:r>
        <w:t>接入 Obsidian MemoryProvider 的短期元数据、候选记忆和手动 / 定时巩固；验证不污染通用 Vault。</w:t>
      </w:r>
    </w:p>
    <w:p>
      <w:pPr>
        <w:pStyle w:val="ListNumber"/>
        <w:keepLines/>
      </w:pPr>
      <w:r>
        <w:t>加入训练进展、周月趋势与版本化知识包；为所有高风险分支编写安全和回归测试。</w:t>
      </w:r>
    </w:p>
    <w:p>
      <w:pPr>
        <w:pStyle w:val="ListNumber"/>
        <w:keepLines/>
      </w:pPr>
      <w:r>
        <w:t>最后扩展设备、Dashboard 和多 Agent，不在功能尚未稳定时过早服务化。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after="40"/>
              <w:keepLines/>
            </w:pPr>
            <w:r>
              <w:rPr>
                <w:b/>
                <w:color w:val="1F4D78"/>
              </w:rPr>
              <w:t xml:space="preserve">交付结论  </w:t>
            </w:r>
            <w:r>
              <w:t>本架构以两个核心插件形成最小稳定系统：Cyber Health 提供健康领域能力，Obsidian Memory 提供通用记忆生命周期；AI 宿主只是可替换的交互与推理入口。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0"/>
      <w:jc w:val="right"/>
    </w:pPr>
    <w:r>
      <w:rPr>
        <w:color w:val="5B6573"/>
        <w:sz w:val="17"/>
      </w:rPr>
      <w:t xml:space="preserve">内部设计稿 · v1.2 · </w:t>
    </w: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8" w:color="B7C9DB"/>
      </w:pBdr>
    </w:pPr>
    <w:r>
      <w:rPr>
        <w:rFonts w:ascii="Noto Sans CJK SC" w:hAnsi="Noto Sans CJK SC" w:eastAsia="Noto Sans CJK SC"/>
        <w:color w:val="5B6573"/>
        <w:sz w:val="17"/>
      </w:rPr>
      <w:t>CYBER HEALTH AGENT  |  产品与技术规格说明书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7" w:lineRule="auto"/>
      <w:ind w:left="259" w:right="173"/>
    </w:pPr>
    <w:rPr>
      <w:rFonts w:ascii="Noto Sans CJK SC" w:hAnsi="Noto Sans CJK SC" w:eastAsia="Noto Sans CJK SC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Health Agent 产品与技术规格说明书</dc:title>
  <dc:subject>可插拔 MCP 健康 Agent 的产品 / 技术设计与需求规格</dc:subject>
  <dc:creator>Cyber Health Design Team</dc:creator>
  <cp:keywords/>
  <dc:description>依据讨论需求与 Obsidian Memory Portable Kit README.zh-CN.md 的相关原则整理。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