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8"/>
          <w:szCs w:val="28"/>
        </w:rPr>
        <w:t>Видение</w:t>
      </w:r>
    </w:p>
    <w:p>
      <w:pPr>
        <w:pStyle w:val="Normal"/>
        <w:ind w:left="720"/>
        <w:jc w:val="right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7"/>
        </w:numPr>
        <w:ind w:hanging="0" w:left="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Введение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6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Назначение документа: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Определить общее видение проекта “Система быстрой доставки” (QDP, Quick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Delivery Platform), в том числе бизнес-требования (решаемые проблемы, предварительные условия, окружение, возможности, бизнес-цели) и границы проекта.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Данный документ служит основой для формирования технического задания, планирования этапов разработки, принятия архитектурных решений и оценки объема работ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6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Целевая аудитория:</w:t>
      </w:r>
    </w:p>
    <w:p>
      <w:pPr>
        <w:pStyle w:val="Normal"/>
        <w:numPr>
          <w:ilvl w:val="0"/>
          <w:numId w:val="8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Команда разработчиков</w:t>
      </w:r>
    </w:p>
    <w:p>
      <w:pPr>
        <w:pStyle w:val="Normal"/>
        <w:numPr>
          <w:ilvl w:val="0"/>
          <w:numId w:val="8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Бизнес-аналитики </w:t>
      </w:r>
    </w:p>
    <w:p>
      <w:pPr>
        <w:pStyle w:val="Normal"/>
        <w:numPr>
          <w:ilvl w:val="0"/>
          <w:numId w:val="8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Системные аналитики </w:t>
      </w:r>
    </w:p>
    <w:p>
      <w:pPr>
        <w:pStyle w:val="Normal"/>
        <w:numPr>
          <w:ilvl w:val="0"/>
          <w:numId w:val="8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Будущие технические специалисты, присоединяющиеся к проекту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7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Исходная информация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  <w:t>Список источников информации</w:t>
      </w:r>
    </w:p>
    <w:p>
      <w:pPr>
        <w:pStyle w:val="Normal"/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tbl>
      <w:tblPr>
        <w:tblStyle w:val="a5"/>
        <w:tblW w:w="13680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HBand="1" w:noVBand="1" w:firstColumn="0" w:lastRow="0" w:lastColumn="0" w:firstRow="0"/>
      </w:tblPr>
      <w:tblGrid>
        <w:gridCol w:w="5760"/>
        <w:gridCol w:w="5400"/>
        <w:gridCol w:w="2520"/>
      </w:tblGrid>
      <w:tr>
        <w:trPr/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Дата</w:t>
            </w:r>
          </w:p>
        </w:tc>
      </w:tr>
      <w:tr>
        <w:trPr>
          <w:trHeight w:val="514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Описание задания BSA3_HowToRequirements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Основной источник вдохновения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—</w:t>
            </w:r>
          </w:p>
        </w:tc>
      </w:tr>
      <w:tr>
        <w:trPr>
          <w:trHeight w:val="658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left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left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Ролевая игра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Погружение в предметную область, выявление ролей и проблем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2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8.0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3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.2026</w:t>
            </w:r>
          </w:p>
        </w:tc>
      </w:tr>
      <w:tr>
        <w:trPr>
          <w:trHeight w:val="810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left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left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Мозговой штурм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Генерация идей, формулирование бизнес-требований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28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.0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3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.2026</w:t>
            </w:r>
          </w:p>
        </w:tc>
      </w:tr>
      <w:tr>
        <w:trPr>
          <w:trHeight w:val="948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left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left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Семинар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Утверждение требований, решение открытых вопросов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2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9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.0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3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.2026</w:t>
            </w:r>
          </w:p>
        </w:tc>
      </w:tr>
      <w:tr>
        <w:trPr>
          <w:trHeight w:val="2076" w:hRule="atLeast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Гражданский кодекс РФ, Федеральный закон № 87-ФЗ «О транспортно-экспедиционной деятельности», Постановление Правительства РФ № 554 «Об утверждении Правил транспортно-экспедиционной деятельности», Федеральный закон № 54-ФЗ «О применении контрольно-кассовой техники»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Основные законы, регулирующие курьерскую деятельность в РФ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 состоянию на 2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9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.0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ru-RU"/>
              </w:rPr>
              <w:t>3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.2026</w:t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Список источников системы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tbl>
      <w:tblPr>
        <w:tblStyle w:val="a6"/>
        <w:tblW w:w="13680" w:type="dxa"/>
        <w:jc w:val="left"/>
        <w:tblInd w:w="-1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709"/>
        <w:gridCol w:w="2267"/>
        <w:gridCol w:w="2334"/>
        <w:gridCol w:w="8370"/>
      </w:tblGrid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Источник</w:t>
            </w:r>
          </w:p>
        </w:tc>
        <w:tc>
          <w:tcPr>
            <w:tcW w:w="2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8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Описание взаимодействия</w:t>
            </w:r>
          </w:p>
        </w:tc>
      </w:tr>
      <w:tr>
        <w:trPr>
          <w:trHeight w:val="674" w:hRule="atLeast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1С:Бухгалтерия</w:t>
            </w:r>
          </w:p>
        </w:tc>
        <w:tc>
          <w:tcPr>
            <w:tcW w:w="23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83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Выгрузка данных о заказах, оплатах, начислениях курьерам. </w:t>
            </w:r>
          </w:p>
        </w:tc>
      </w:tr>
      <w:tr>
        <w:trPr>
          <w:trHeight w:val="1048" w:hRule="atLeast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2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Платёжные системы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Приём онлайн-платежей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3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SMS-сервис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Отправка SMS-уведомлений клиентам о статусе заказа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5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Яндекс.Карты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Геокодирование адресов, построение маршрутов, расчет времени доставки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6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Погодные сервисы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Получение данных о погоде для расчета надбавок за сложные условия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7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Email-сервис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Отправка email-уведомлений, чеков, отчетов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8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Telegram-бот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Telegram-бот для партнёров без IT-систем, уведомления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9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Бот в мессенджере Max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Бот для партнёров без IT-систем, уведомления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9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Сервис онлайн-касс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Создание и отправка электронных чеков согласно 54-ФЗ, формирование фискальных данных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10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Трекер курьера (через ГЛОНАСС)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Устройство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Получение координат курьера через мобильное приложение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11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Пользователи системы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Люди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Вводят заказы, данные о статусе доставки, регистрируют курьеров, передают сообщения об ошибках, обратную связь 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12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Внутренняя база поставщиков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Внутренняя база данных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Позволяет экономить время на вводе данных о заказах в систему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13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База курьеров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Внутренняя база данных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Данные курьеров: личная информация, документы, рейтинг, статистика, предпочтения</w:t>
            </w:r>
          </w:p>
        </w:tc>
      </w:tr>
      <w:tr>
        <w:trPr/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14</w:t>
            </w:r>
          </w:p>
        </w:tc>
        <w:tc>
          <w:tcPr>
            <w:tcW w:w="22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История заказов</w:t>
            </w:r>
          </w:p>
        </w:tc>
        <w:tc>
          <w:tcPr>
            <w:tcW w:w="2334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Внутренняя база данных</w:t>
            </w:r>
          </w:p>
        </w:tc>
        <w:tc>
          <w:tcPr>
            <w:tcW w:w="8370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Архив всех выполненных заказов для аналитики, отчетности и машинного обучения</w:t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ind w:hanging="0" w:left="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Глоссарий (к проекту BSA 03)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tbl>
      <w:tblPr>
        <w:tblStyle w:val="a7"/>
        <w:tblW w:w="13695" w:type="dxa"/>
        <w:jc w:val="left"/>
        <w:tblInd w:w="-4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735"/>
        <w:gridCol w:w="3240"/>
        <w:gridCol w:w="9720"/>
      </w:tblGrid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/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Определение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Служба доставки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Отделение Компании, предоставляющее услуги по доставке Товаров от Поставщиков Клиентам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Клиент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Физическое лицо, делающее Заказ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Курьер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Сотрудник Компании, доставляющий Клиенту Товары в соответствии с Заказами, и использующий для получения данных и управления Заказами Приложение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Заказ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Запрос на доставку определенных Товаров от Поставщика Клиенту в определенное место к определенному времени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Система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Организация (магазин, кафе, иная компания), передающая в Службу доставки информацию о Заказах и Товары через Пункт самовывоза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Поставщик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Программное обеспечения, включающее в себя организованные унифицированные данные о Заказах, включающее в себе разные Типы аккаунтов и взаимодействующее с Приложением для назначения заказов Курьерам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Оператор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Тип аккаунта в Системе, дающий возможность собирать информацию о Заказах и вносящий ее в Систему, а также соответствующий тип аккаунта в ней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Приложение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Мобильное приложение, взаимодействующее с Системой и используемое Курьерами для просмотра и бронирования существующих Заказов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Тип аккаунта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Роль взаимодействия с Системой, обладающая разными правами и возможностями (Оператор, Диспетчер, Администратор)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Личный кабинет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Учетная запись Курьера в Приложении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Пункт самовывоза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Адрес, по которому Поставщик передает Товары из данного Заказа Курьерам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Бронирование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Уникальное присвоение данного Заказа конкретному Курьеру в Системе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Диспетчер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Тип аккаунта в Системе, дающий возможность контролировать работу Курьеров и переназначать (бронировать за другим Курьером) Заказы в случае необходимости 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Бухгалтерия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Смежная IT-система, занимающаяся подготовкой финансовой отчетности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Администратор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Тип аккаунта в Системе, дающий возможности Регистрации Курьеров и Диспетчеров в Приложении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Компания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Юридическое лицо, владеющее Службой доставки и осуществляющее управление ей через централизованные службы (в том числе, через Бухгалтерию)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Товар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Продукт питания или иной объект, поставляемый Поставщиком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Бизнес-требование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Высокоуровневая бизнес-цель организации или заказчиков системы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Разработчики системы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Сотрудники Компании, занимающиеся разработкой и поддержкой Системы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Стейкхолдеры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Люди или организации, влияющие на систему и ее реализацию, подверженные ее влиянию или думающие, что она их затрагивает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Границы проекта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  <w:highlight w:val="white"/>
              </w:rPr>
              <w:t>Соглашение о том, что следует реализовать в этой версии проекта (а также что не будет в него включено)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Геокодирование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eastAsia="Roboto" w:cs="Times New Roman" w:asciiTheme="majorBidi" w:cstheme="majorBidi" w:hAnsiTheme="majorBidi"/>
                <w:color w:val="0F1115"/>
                <w:sz w:val="24"/>
                <w:szCs w:val="24"/>
                <w:highlight w:val="white"/>
              </w:rPr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  <w:highlight w:val="white"/>
              </w:rPr>
              <w:t>Процесс преобразования текстовых описаний местоположений (адресов, названий мест) в географические координаты (широту и долготу), которые можно отобразить на карте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Модель As is 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Модель текущего состояния системы или организации (Показывает протекающие в настоящем процессы, объекты, роли и действия)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Модель To be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Предполагаемое состояние будущей системы и/или изменение процессов и/или самой системы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Проблемы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Конкретные негативные ситуации, трудности или препятствия, с которыми сталкивается стейкхолдер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Бизнес-цели 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Желаемые конечные результаты или ориентиры, к которым стремится компания в определенный период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Внешний сервис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  <w:highlight w:val="white"/>
              </w:rPr>
              <w:t>Сторонняя IT-система, интегрируемая с основной Системой для расширения ее функциональности (например, платёжные системы, сервисы карт, SMS-уведомлений, мессенджеров или онлайн-касс)</w:t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  <w:lang w:val="en-US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numPr>
          <w:ilvl w:val="0"/>
          <w:numId w:val="1"/>
        </w:numPr>
        <w:ind w:hanging="0" w:left="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Список заинтересованных лиц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tbl>
      <w:tblPr>
        <w:tblStyle w:val="a8"/>
        <w:tblW w:w="13695" w:type="dxa"/>
        <w:jc w:val="left"/>
        <w:tblInd w:w="-4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735"/>
        <w:gridCol w:w="3240"/>
        <w:gridCol w:w="3510"/>
        <w:gridCol w:w="6210"/>
      </w:tblGrid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/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 xml:space="preserve">Представитель 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Описание роли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Команда разработчиков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parkpear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Повышение эффективности службы доставки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Операторы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dolorisy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Ввод заказов в систему доставки</w:t>
            </w:r>
          </w:p>
        </w:tc>
      </w:tr>
      <w:tr>
        <w:trPr>
          <w:trHeight w:val="470" w:hRule="atLeast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Курьеры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distilli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Быстрая доставка заказов клиенту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Поставщики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parkpear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Быстрая передача заказов, отчётность</w:t>
            </w:r>
          </w:p>
        </w:tc>
      </w:tr>
      <w:tr>
        <w:trPr/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Администраторы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distilli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Регистрация курьеров в систему</w:t>
            </w:r>
          </w:p>
        </w:tc>
      </w:tr>
      <w:tr>
        <w:trPr>
          <w:trHeight w:val="669" w:hRule="atLeast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Операторы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dolorisy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Ввод заказов в систему доставки</w:t>
            </w:r>
          </w:p>
        </w:tc>
      </w:tr>
      <w:tr>
        <w:trPr>
          <w:trHeight w:val="700" w:hRule="atLeast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Диспетчеры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distilli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Оптимизация нагрузки курьеров</w:t>
            </w:r>
          </w:p>
        </w:tc>
      </w:tr>
      <w:tr>
        <w:trPr>
          <w:trHeight w:val="790" w:hRule="atLeast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Бухгалтеры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dolorisy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Расчет оплаты курьеров</w:t>
            </w:r>
          </w:p>
        </w:tc>
      </w:tr>
      <w:tr>
        <w:trPr>
          <w:trHeight w:val="700" w:hRule="atLeast"/>
        </w:trPr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cstheme="majorBidi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Клиенты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  <w:lang w:val="en-US"/>
              </w:rPr>
              <w:t>parkpear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4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Конечный потребитель</w:t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3.  Бизнес-требования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5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Проблемы, для решения которых создается или дорабатывается система</w:t>
      </w:r>
    </w:p>
    <w:p>
      <w:pPr>
        <w:pStyle w:val="Normal"/>
        <w:numPr>
          <w:ilvl w:val="0"/>
          <w:numId w:val="7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Отсутствие единой автоматизированной системы для управления доставками - Высокий приоритет</w:t>
      </w:r>
    </w:p>
    <w:p>
      <w:pPr>
        <w:pStyle w:val="Normal"/>
        <w:numPr>
          <w:ilvl w:val="0"/>
          <w:numId w:val="7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Ошибки при ручном вводе и обработке данных о заказах - Средний приоритет</w:t>
      </w:r>
    </w:p>
    <w:p>
      <w:pPr>
        <w:pStyle w:val="Normal"/>
        <w:numPr>
          <w:ilvl w:val="0"/>
          <w:numId w:val="7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Неэффективное распределение заказов между курьерами - Средний приоритет</w:t>
      </w:r>
    </w:p>
    <w:p>
      <w:pPr>
        <w:pStyle w:val="Normal"/>
        <w:numPr>
          <w:ilvl w:val="0"/>
          <w:numId w:val="7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Отсутствие прозрачной, автоматизированной и мотивирующей системы оплаты труда курьеров, что приводит к их недовольству и нехватке - Высокий приоритет</w:t>
      </w:r>
    </w:p>
    <w:p>
      <w:pPr>
        <w:pStyle w:val="Normal"/>
        <w:numPr>
          <w:ilvl w:val="0"/>
          <w:numId w:val="7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Потребность в быстрой доставке мелких партий товаров индивидуальным клиентам - Высокий приоритет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См. также список проблем пользователей as is в документе ex02_QDP_seminar.docx</w:t>
      </w:r>
    </w:p>
    <w:p>
      <w:pPr>
        <w:pStyle w:val="Normal"/>
        <w:numPr>
          <w:ilvl w:val="0"/>
          <w:numId w:val="15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Текущие условия, ситуация, в которой находится система</w:t>
      </w:r>
    </w:p>
    <w:p>
      <w:pPr>
        <w:pStyle w:val="Normal"/>
        <w:numPr>
          <w:ilvl w:val="0"/>
          <w:numId w:val="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Система находится в недоработанном состоянии - в наличии только базовый функционал, есть ошибки</w:t>
      </w:r>
    </w:p>
    <w:p>
      <w:pPr>
        <w:pStyle w:val="Normal"/>
        <w:numPr>
          <w:ilvl w:val="0"/>
          <w:numId w:val="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Рост спроса на доставку после введения локдауна</w:t>
      </w:r>
    </w:p>
    <w:p>
      <w:pPr>
        <w:pStyle w:val="Normal"/>
        <w:numPr>
          <w:ilvl w:val="0"/>
          <w:numId w:val="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Конкуренция с крупными игроками (Яндекс.Еда, Delivery Club)</w:t>
      </w:r>
    </w:p>
    <w:p>
      <w:pPr>
        <w:pStyle w:val="Normal"/>
        <w:numPr>
          <w:ilvl w:val="0"/>
          <w:numId w:val="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Существование картографических сервисов (Яндекс.Карты), готовых решений для онлайн-платежей</w:t>
      </w:r>
    </w:p>
    <w:p>
      <w:pPr>
        <w:pStyle w:val="Normal"/>
        <w:numPr>
          <w:ilvl w:val="0"/>
          <w:numId w:val="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Разработчики - студенческая команда с ограниченным бюджетом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5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Возможности, которые позволят решить проблемы с помощью нашей системы</w:t>
      </w:r>
    </w:p>
    <w:p>
      <w:pPr>
        <w:pStyle w:val="Normal"/>
        <w:numPr>
          <w:ilvl w:val="0"/>
          <w:numId w:val="1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Централизованное управление (единая платформа для назначения заказов, взаимодействия с курьерами) - Высокий приоритет</w:t>
      </w:r>
    </w:p>
    <w:p>
      <w:pPr>
        <w:pStyle w:val="Normal"/>
        <w:numPr>
          <w:ilvl w:val="0"/>
          <w:numId w:val="1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Автоматизация рутины (расчет ожидаемых сроков доставки, формирование отчетности для бухгалтерии) - Высокий приоритет</w:t>
      </w:r>
    </w:p>
    <w:p>
      <w:pPr>
        <w:pStyle w:val="Normal"/>
        <w:numPr>
          <w:ilvl w:val="0"/>
          <w:numId w:val="1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Контроль качества доставки - Средний приоритет</w:t>
      </w:r>
    </w:p>
    <w:p>
      <w:pPr>
        <w:pStyle w:val="Normal"/>
        <w:numPr>
          <w:ilvl w:val="0"/>
          <w:numId w:val="1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Доступность (мобильное приложение с автоматическим переводом интерфейса на разные языки) - Средний приоритет</w:t>
      </w:r>
    </w:p>
    <w:p>
      <w:pPr>
        <w:pStyle w:val="Normal"/>
        <w:numPr>
          <w:ilvl w:val="0"/>
          <w:numId w:val="14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Прозрачность системы для курьеров (понятная система оплаты, премий и штрафов, возможность выбора заказов) - Высокий приоритет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5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  <w:highlight w:val="white"/>
        </w:rPr>
        <w:t>Бизнес-цели системы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bookmarkStart w:id="0" w:name="_GoBack"/>
      <w:bookmarkEnd w:id="0"/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  <w:highlight w:val="white"/>
        </w:rPr>
        <w:t>Краткосрочные (3-6 месяцев):</w:t>
      </w:r>
    </w:p>
    <w:p>
      <w:pPr>
        <w:pStyle w:val="Normal"/>
        <w:numPr>
          <w:ilvl w:val="0"/>
          <w:numId w:val="10"/>
        </w:numPr>
        <w:ind w:hanging="0" w:left="0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  <w:highlight w:val="white"/>
        </w:rPr>
        <w:t xml:space="preserve">Увеличить среднее число доставок в неделю на 50% </w:t>
      </w:r>
    </w:p>
    <w:p>
      <w:pPr>
        <w:pStyle w:val="Normal"/>
        <w:numPr>
          <w:ilvl w:val="0"/>
          <w:numId w:val="10"/>
        </w:numPr>
        <w:ind w:hanging="0" w:left="0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Уменьшить среднее время доставки на 20% </w:t>
      </w:r>
    </w:p>
    <w:p>
      <w:pPr>
        <w:pStyle w:val="Normal"/>
        <w:numPr>
          <w:ilvl w:val="0"/>
          <w:numId w:val="10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Увеличить охват районов, в которых будут работать курьеры, до 10 районов </w:t>
      </w:r>
    </w:p>
    <w:p>
      <w:pPr>
        <w:pStyle w:val="Normal"/>
        <w:numPr>
          <w:ilvl w:val="0"/>
          <w:numId w:val="10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Увеличить прибыль компании на 20%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cstheme="majorBidi" w:ascii="Times New Roman" w:hAnsi="Times New Roman"/>
          <w:color w:val="212121"/>
          <w:sz w:val="24"/>
          <w:szCs w:val="24"/>
          <w:highlight w:val="white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  <w:highlight w:val="white"/>
        </w:rPr>
        <w:t>Среднесрочные (1 год):</w:t>
      </w:r>
    </w:p>
    <w:p>
      <w:pPr>
        <w:pStyle w:val="Normal"/>
        <w:numPr>
          <w:ilvl w:val="0"/>
          <w:numId w:val="11"/>
        </w:numPr>
        <w:ind w:hanging="0" w:left="0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  <w:highlight w:val="white"/>
        </w:rPr>
        <w:t>Обеспечить работу службы доставки в пределах всей административной границы Москвы</w:t>
      </w:r>
    </w:p>
    <w:p>
      <w:pPr>
        <w:pStyle w:val="Normal"/>
        <w:numPr>
          <w:ilvl w:val="0"/>
          <w:numId w:val="11"/>
        </w:numPr>
        <w:ind w:hanging="0" w:left="0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  <w:highlight w:val="white"/>
        </w:rPr>
        <w:t>Увеличить прибыль компании на 100%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cstheme="majorBidi" w:ascii="Times New Roman" w:hAnsi="Times New Roman"/>
          <w:color w:val="212121"/>
          <w:sz w:val="24"/>
          <w:szCs w:val="24"/>
          <w:highlight w:val="white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  <w:highlight w:val="white"/>
        </w:rPr>
        <w:t xml:space="preserve">Долгосрочные (5 лет): </w:t>
      </w:r>
    </w:p>
    <w:p>
      <w:pPr>
        <w:pStyle w:val="Normal"/>
        <w:numPr>
          <w:ilvl w:val="0"/>
          <w:numId w:val="3"/>
        </w:numPr>
        <w:ind w:hanging="0" w:left="0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  <w:highlight w:val="white"/>
        </w:rPr>
        <w:t>Масштабировать систему на другие крупные города (Санкт-Петербург, Казань, Вашингтон (обсуждается)…)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cstheme="majorBidi" w:ascii="Times New Roman" w:hAnsi="Times New Roman"/>
          <w:color w:val="212121"/>
          <w:sz w:val="24"/>
          <w:szCs w:val="24"/>
          <w:highlight w:val="white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4.  Границы системы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  <w:highlight w:val="white"/>
        </w:rPr>
      </w:pPr>
      <w:r>
        <w:rPr>
          <w:rFonts w:cs="Times New Roman" w:cstheme="majorBidi" w:ascii="Times New Roman" w:hAnsi="Times New Roman"/>
          <w:color w:val="212121"/>
          <w:sz w:val="24"/>
          <w:szCs w:val="24"/>
          <w:highlight w:val="white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color w:val="212121"/>
          <w:sz w:val="24"/>
          <w:szCs w:val="24"/>
          <w:highlight w:val="white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212121"/>
          <w:sz w:val="24"/>
          <w:szCs w:val="24"/>
          <w:highlight w:val="white"/>
        </w:rPr>
        <w:t xml:space="preserve">Основные роли системы и их функции в системе 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color w:val="212121"/>
          <w:sz w:val="24"/>
          <w:szCs w:val="24"/>
          <w:highlight w:val="white"/>
        </w:rPr>
      </w:pPr>
      <w:r>
        <w:rPr>
          <w:rFonts w:cs="Times New Roman" w:cstheme="majorBidi" w:ascii="Times New Roman" w:hAnsi="Times New Roman"/>
          <w:b/>
          <w:bCs/>
          <w:color w:val="212121"/>
          <w:sz w:val="24"/>
          <w:szCs w:val="24"/>
          <w:highlight w:val="white"/>
        </w:rPr>
      </w:r>
    </w:p>
    <w:tbl>
      <w:tblPr>
        <w:tblStyle w:val="a9"/>
        <w:tblW w:w="13785" w:type="dxa"/>
        <w:jc w:val="left"/>
        <w:tblInd w:w="-1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4065"/>
        <w:gridCol w:w="9720"/>
      </w:tblGrid>
      <w:tr>
        <w:trPr/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Функции</w:t>
            </w:r>
          </w:p>
        </w:tc>
      </w:tr>
      <w:tr>
        <w:trPr/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Оператор </w:t>
            </w: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  <w:highlight w:val="white"/>
              </w:rPr>
              <w:t>(в т. ч. веб-интерфейс)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hd w:val="clear" w:color="auto" w:fill="FFFFFF"/>
              <w:spacing w:lineRule="auto" w:line="240" w:before="240" w:after="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 xml:space="preserve">Ввод заказов от поставщиков через унифицированную форму (через интеграцию с мессенджерами) 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Проверка корректности введенных данных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Поиск и редактирование существующих заказов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hd w:val="clear" w:color="auto" w:fill="FFFFFF"/>
              <w:spacing w:lineRule="auto" w:line="240" w:before="0" w:after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Работа с базой поставщиков</w:t>
            </w:r>
          </w:p>
        </w:tc>
      </w:tr>
      <w:tr>
        <w:trPr>
          <w:trHeight w:val="470" w:hRule="atLeast"/>
        </w:trPr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  <w:highlight w:val="white"/>
              </w:rPr>
              <w:t>Курьер (мобильное приложение)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shd w:val="clear" w:color="auto" w:fill="FFFFFF"/>
              <w:spacing w:lineRule="auto" w:line="240" w:before="240" w:after="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Регистрация и верификация в системе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Просмотр доступных заказов (адреса, товары, оплата)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Бронирование заказа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Обновление статусов доставки (забран, в пути, доставлен)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Навигация до точек забора и доставки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 xml:space="preserve">Связь с диспетчером 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Просмотр личного кабинета (заработок, рейтинг, история)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hd w:val="clear" w:color="auto" w:fill="FFFFFF"/>
              <w:spacing w:lineRule="auto" w:line="240" w:before="0" w:after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Получение уведомлений о новых заказах</w:t>
            </w:r>
          </w:p>
        </w:tc>
      </w:tr>
      <w:tr>
        <w:trPr/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Поставщик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hanging="0" w:left="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          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Передача заказов в систему через операторов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/>
              <w:ind w:hanging="0" w:left="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          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Получение уведомлений о выполненной доставке</w:t>
            </w:r>
          </w:p>
        </w:tc>
      </w:tr>
      <w:tr>
        <w:trPr/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  <w:highlight w:val="white"/>
              </w:rPr>
              <w:t>Администратор (веб-интерфейс)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hd w:val="clear" w:color="auto" w:fill="FFFFFF"/>
              <w:spacing w:lineRule="auto" w:line="240" w:before="240" w:after="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Регистрация и верификация новых курьеров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Управление правами доступа пользователей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hd w:val="clear" w:color="auto" w:fill="FFFFFF"/>
              <w:spacing w:lineRule="auto" w:line="240" w:before="0" w:after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Просмотр логов действий пользователей</w:t>
            </w:r>
          </w:p>
        </w:tc>
      </w:tr>
      <w:tr>
        <w:trPr/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Диспетчер (веб-интерфейс)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hd w:val="clear" w:color="auto" w:fill="FFFFFF"/>
              <w:spacing w:lineRule="auto" w:line="240" w:before="240" w:after="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 xml:space="preserve">            </w:t>
            </w: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Просмотр карты с курьерами и заказами в реальном времени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Мониторинг статусов всех активных доставок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Ручное переназначение заказов между курьерами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Получение уведомлений о проблемах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 xml:space="preserve">Связь с курьерами 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hd w:val="clear" w:color="auto" w:fill="FFFFFF"/>
              <w:spacing w:lineRule="auto" w:line="240" w:before="0" w:after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Просмотр истории действий курьеров</w:t>
            </w:r>
          </w:p>
        </w:tc>
      </w:tr>
      <w:tr>
        <w:trPr/>
        <w:tc>
          <w:tcPr>
            <w:tcW w:w="4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Системные роли (автоматически выполняемые действия)</w:t>
            </w:r>
          </w:p>
        </w:tc>
        <w:tc>
          <w:tcPr>
            <w:tcW w:w="9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hd w:val="clear" w:color="auto" w:fill="FFFFFF"/>
              <w:spacing w:lineRule="auto" w:line="240" w:before="240" w:after="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 xml:space="preserve">            </w:t>
            </w: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Оценка времени доставки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hd w:val="clear" w:color="auto" w:fill="FFFFFF"/>
              <w:spacing w:lineRule="auto" w:line="240"/>
              <w:ind w:hanging="0" w:left="0"/>
              <w:jc w:val="left"/>
              <w:rPr/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            </w:t>
            </w: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Автоматическое формирование отчетов для бухгалтерии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shd w:val="clear" w:color="auto" w:fill="FFFFFF"/>
              <w:spacing w:lineRule="auto" w:line="240" w:before="0" w:after="240"/>
              <w:ind w:hanging="0" w:left="0"/>
              <w:jc w:val="left"/>
              <w:rPr/>
            </w:pP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 xml:space="preserve">            </w:t>
            </w:r>
            <w:r>
              <w:rPr>
                <w:rFonts w:eastAsia="Roboto"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Отправка уведомлений пользователям</w:t>
            </w:r>
          </w:p>
        </w:tc>
      </w:tr>
    </w:tbl>
    <w:p>
      <w:pPr>
        <w:pStyle w:val="Normal"/>
        <w:ind w:left="1440"/>
        <w:jc w:val="right"/>
        <w:rPr>
          <w:rFonts w:ascii="Times New Roman" w:hAnsi="Times New Roman" w:eastAsia="Times New Roman" w:cs="Times New Roman"/>
          <w:color w:val="0A0A0A"/>
          <w:sz w:val="24"/>
          <w:szCs w:val="24"/>
          <w:highlight w:val="white"/>
        </w:rPr>
      </w:pPr>
      <w:r>
        <w:rPr>
          <w:rFonts w:eastAsia="Times New Roman" w:cs="Times New Roman" w:ascii="Times New Roman" w:hAnsi="Times New Roman"/>
          <w:color w:val="0A0A0A"/>
          <w:sz w:val="24"/>
          <w:szCs w:val="24"/>
          <w:highlight w:val="white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swiss"/>
    <w:pitch w:val="variable"/>
  </w:font>
  <w:font w:name="Times New Roman">
    <w:charset w:val="01"/>
    <w:family w:val="roman"/>
    <w:pitch w:val="variable"/>
  </w:font>
  <w:font w:name="Roboto">
    <w:charset w:val="01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0F1115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2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2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0F1115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0F1115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2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2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z w:val="24"/>
        <w:u w:val="none"/>
        <w:szCs w:val="24"/>
        <w:color w:val="0F1115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2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2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88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504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720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92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  <w:b w:val="false"/>
        <w:bCs w:val="false"/>
        <w:rFonts w:ascii="Times New Roman" w:hAnsi="Times New Roman" w:eastAsia="Arial" w:cs="Times New Roman" w:asciiTheme="majorBidi" w:cstheme="majorBidi" w:hAnsiTheme="majorBidi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b/>
        <w:bCs/>
        <w:rFonts w:ascii="Times New Roman" w:hAnsi="Times New Roman" w:eastAsia="Arial" w:cs="Times New Roman" w:asciiTheme="majorBidi" w:cstheme="majorBidi" w:hAnsiTheme="majorBid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LibreOffice/25.2.6.2$Linux_X86_64 LibreOffice_project/40d1a0e1d5bdf1afaeae24d9ece32bbb00fa66a4</Application>
  <AppVersion>15.0000</AppVersion>
  <Pages>10</Pages>
  <Words>1307</Words>
  <Characters>8889</Characters>
  <CharactersWithSpaces>9941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2026-03-28T12:27:00Z</dcterms:created>
  <dc:creator>timur timur</dc:creator>
  <dc:description/>
  <dc:language>en-US</dc:language>
  <cp:lastModifiedBy/>
  <dcterms:modified xsi:type="dcterms:W3CDTF">2026-04-02T18:27:23Z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