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 w:eastAsia="Microsoft YaHei"/>
          <w:b/>
          <w:color w:val="102A63"/>
          <w:sz w:val="44"/>
        </w:rPr>
        <w:t>极致学业规划 Skill 模板案例说明</w:t>
      </w:r>
    </w:p>
    <w:p>
      <w:pPr>
        <w:spacing w:after="280"/>
        <w:jc w:val="center"/>
      </w:pPr>
      <w:r>
        <w:rPr>
          <w:color w:val="5A6982"/>
          <w:sz w:val="21"/>
        </w:rPr>
        <w:t>用于确认各模板产出物、触发场景、报价边界与上传 GitHub 前的标准化范围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EAF4FF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color w:val="374458"/>
                <w:sz w:val="20"/>
              </w:rPr>
              <w:t>这份文档用于先确认 jizhi-academic-year-plan-proposal skill 目前应支持的模板/产出模式。确认后，再决定哪些内容进入 GitHub 公开/私有仓库；建议把每个案例指令作为安装后的验收测试。</w:t>
            </w:r>
          </w:p>
        </w:tc>
      </w:tr>
    </w:tbl>
    <w:p>
      <w:pPr>
        <w:pStyle w:val="Heading1"/>
      </w:pPr>
      <w:r>
        <w:t>一、模板总览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84"/>
        <w:gridCol w:w="2736"/>
        <w:gridCol w:w="1296"/>
      </w:tblGrid>
      <w:tr>
        <w:tc>
          <w:tcPr>
            <w:tcW w:type="dxa" w:w="2498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模板</w:t>
            </w:r>
          </w:p>
        </w:tc>
        <w:tc>
          <w:tcPr>
            <w:tcW w:type="dxa" w:w="2498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一句话用途</w:t>
            </w:r>
          </w:p>
        </w:tc>
        <w:tc>
          <w:tcPr>
            <w:tcW w:type="dxa" w:w="2498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默认产出</w:t>
            </w:r>
          </w:p>
        </w:tc>
        <w:tc>
          <w:tcPr>
            <w:tcW w:type="dxa" w:w="2498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是否含报价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A 年度学业规划标准客户版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完整全年方案，适合家长/学生阅读，强调诊断、课程优先级、阶段安排和服务价值。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文字初稿；确认后 HTML + PDF；报价单另出。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默认不含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B 对公精简服务匹配版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给机构/对公场景看的短方案，重点是课程考核、服务匹配、执行节奏。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1-6页 PDF 或 HTML；无logo/弱logo可选。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默认不含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C 纯课程考核 + 服务匹配表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把课程 assessment、DDL、服务动作、待确认项整理成表格。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Excel 或表格型 PDF。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可选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D 独立报价单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根据已确认方案生成内部或客户报价。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报价 PDF / Excel；含原价、折扣、折后价、核算口径。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必须含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E 标准套餐全年陪跑方案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按重点/非重点课程自动套标准套餐课时。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课程卡 + 总课时 + 年度路径 + AI系统安排。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另出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F 定制方案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用户明确给出某门课课时或要求特殊安排时使用。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按用户课时拆分生成方案和报价。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另出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G DP + 陪跑混合方案边界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同一学生同时有DP安心包和陪跑课时，必须拆分产品边界。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分区方案 + 分产品报价逻辑。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可含，但分开算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H Excel模板整理版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把已有方案按指定Excel模板落表，便于内部审核/转发。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xlsx，通常含评估汇总、报价汇总、资料来源。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通常含</w:t>
            </w:r>
          </w:p>
        </w:tc>
      </w:tr>
    </w:tbl>
    <w:p/>
    <w:p>
      <w:pPr>
        <w:pStyle w:val="Heading1"/>
      </w:pPr>
      <w:r>
        <w:t>二、通用规则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默认先文字初稿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除非用户明确说直接出PDF、最终版、直接设计渲染，否则先出结构化文字，方便确认内容。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方案与报价分开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客户方案默认不出现价格、折扣、付款、金额；报价单单独生成。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标准套餐优先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除非用户明确说定制方案/定制课时/给了具体课时，否则重点课程=6节专业课+10节规划执行课，非重点=2节专业课+8节规划执行课。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官网证据优先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课程事实必须尽量来自官网/handbook/module outline；查不到的分项权重、DDL、rubric必须标待Moodle/Assessment Brief确认。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DP和陪跑不混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DP方案用DP逻辑；学业规划陪跑用标准套餐/定制套餐逻辑；混合方案也要分产品边界和报价口径。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最终交付要校验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PDF需要视觉检查；报价要二次核算；Excel要核对公式与汇总。</w:t>
            </w:r>
          </w:p>
        </w:tc>
      </w:tr>
    </w:tbl>
    <w:p/>
    <w:p>
      <w:pPr>
        <w:pStyle w:val="Heading1"/>
      </w:pPr>
      <w:r>
        <w:t>三、模板案例详情</w:t>
      </w:r>
    </w:p>
    <w:p>
      <w:pPr>
        <w:pStyle w:val="Heading1"/>
      </w:pPr>
      <w:r>
        <w:t>1. 年度学业规划标准客户版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适用场景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学生需要全年/整学期学业规划，信息较完整，希望给家长或学生看一份完整、可解释、可执行的方案。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必要输入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学校、专业、年级、课程清单、学期/校历、学生基础、目标分、服务范围、服务模式。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核心产出物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结构化文字初稿；确认后生成客户PDF/HTML；可另出内部报价单或客户报价单。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可复制案例指令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学校：UCL；专业：BSc Information, Data and Society；学生雅思5.0，学习能力弱；目标顺利通过并尽量高分；做大一全年学业规划方案，标准套餐，方案和报价分开。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边界提醒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不要把价格写进客户方案；未知assessment必须标待Moodle/Brief确认。</w:t>
            </w:r>
          </w:p>
        </w:tc>
      </w:tr>
    </w:tbl>
    <w:p/>
    <w:p>
      <w:pPr>
        <w:pStyle w:val="Heading1"/>
      </w:pPr>
      <w:r>
        <w:t>2. 对公精简服务匹配版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适用场景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机构/对公客户只需要看课程考核、服务价值、安排方式，不需要完整销售叙事。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必要输入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课程表、assessment信息、服务匹配规则、是否要logo、是否要价格。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核心产出物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1-2页或多页精简PDF；通常无logo、无价格、无版本字样。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可复制案例指令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悉尼大学 Bachelor of Commerce 大一S2四门课，做对公精简版；内容包括课程考核形式、匹配的DP/陪跑服务、每月每周每日服务内容、AI智慧学习系统，不要logo和价格。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边界提醒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若用户要求去掉考核节点长表，应改为摘要卡片或精简表，不保留冗长节点堆叠。</w:t>
            </w:r>
          </w:p>
        </w:tc>
      </w:tr>
    </w:tbl>
    <w:p/>
    <w:p>
      <w:pPr>
        <w:pStyle w:val="Heading1"/>
      </w:pPr>
      <w:r>
        <w:t>3. 纯课程考核 + 服务匹配表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适用场景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用户只想整理课程assessment和服务安排，用于内部判断或客户快速确认。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必要输入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课程代码、课程名称、评估项目、占比、DDL、形式/时长、具体要求、服务安排。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核心产出物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Excel表、HTML表或PDF表；可附资料来源与待确认项。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可复制案例指令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把香港大学 MA PPE 的必修、选修推荐和Capstone按照课程考核+服务匹配整理，官网没有的DDL标待确认。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边界提醒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不能编造具体DDL或word count；如果官网只写100% coursework，就如实写100% coursework并标分项待确认。</w:t>
            </w:r>
          </w:p>
        </w:tc>
      </w:tr>
    </w:tbl>
    <w:p/>
    <w:p>
      <w:pPr>
        <w:pStyle w:val="Heading1"/>
      </w:pPr>
      <w:r>
        <w:t>4. 独立报价单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适用场景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方案确认后，销售或内部需要报价审核。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必要输入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已确认课程数量、重点/非重点、服务周期、学位层级、是否标准/定制、是否有折扣。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核心产出物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内部报价PDF/Excel或客户报价PDF；含原价、折扣逻辑、折后价、核算依据。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可复制案例指令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根据已确认的香港大学MAPPE方案，生成内部报价单。服务模式标准套餐，3门重点+4门非重点，硕士全年9个月。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边界提醒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必须读取价目表和问卷；没有折扣指令时写暂无折扣，原价=折后价。</w:t>
            </w:r>
          </w:p>
        </w:tc>
      </w:tr>
    </w:tbl>
    <w:p/>
    <w:p>
      <w:pPr>
        <w:pStyle w:val="Heading1"/>
      </w:pPr>
      <w:r>
        <w:t>5. 标准套餐全年陪跑方案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适用场景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用户没有给定制课时，只要求全年/学期陪跑规划。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必要输入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课程清单、学生基础、目标、服务周期。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核心产出物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课程重点/非重点分类、标准课时配置、全年/学期节奏、AI系统、服务价值；报价另出。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可复制案例指令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学生南安数学本科，7门External Repeat，标准套餐，2026年8月-2027年5月，生成全年学业规划陪跑方案。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边界提醒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不能因为课程难就自定义课时；除非用户明确要求定制。</w:t>
            </w:r>
          </w:p>
        </w:tc>
      </w:tr>
    </w:tbl>
    <w:p/>
    <w:p>
      <w:pPr>
        <w:pStyle w:val="Heading1"/>
      </w:pPr>
      <w:r>
        <w:t>6. 定制方案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适用场景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用户明确给每门课安排具体课时，或说按定制方案计算。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必要输入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每门课程的专业课/陪跑课/规划执行课具体数量，服务周期，价格规则。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核心产出物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定制课时方案 + 按组件价目表计算的报价；需清楚列公式。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可复制案例指令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MATH1049、MATH1057、MATH1063设为定制化陪跑课程，每门10节专业课+4节陪跑课，其余课程按重点课程标准套餐。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边界提醒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只有明确出现定制方案/定制课时/具体课时，才进入定制报价。</w:t>
            </w:r>
          </w:p>
        </w:tc>
      </w:tr>
    </w:tbl>
    <w:p/>
    <w:p>
      <w:pPr>
        <w:pStyle w:val="Heading1"/>
      </w:pPr>
      <w:r>
        <w:t>7. DP + 陪跑混合方案边界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适用场景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同一学生有作业DP管理，也有考试/课程理解陪跑。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必要输入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每门课程属于DP还是陪跑，DP服务范围，陪跑课时，是否合并展示。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核心产出物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混合服务方案；报价按DP和陪跑分别计算，再按明确规则汇总。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可复制案例指令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悉尼大学商业管理大一S2，BUSS1020考试走重点课程陪跑套餐，其余写作/展示作业走DP 60+目标管理，生成本学期方案和内部报价。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边界提醒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DP报价逻辑不能套陪跑价目表；陪跑报价也不能用DP保分逻辑。</w:t>
            </w:r>
          </w:p>
        </w:tc>
      </w:tr>
    </w:tbl>
    <w:p/>
    <w:p>
      <w:pPr>
        <w:pStyle w:val="Heading1"/>
      </w:pPr>
      <w:r>
        <w:t>8. Excel模板整理版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适用场景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用户提供一个Excel模板，希望把课程考核和报价按该格式落表。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必要输入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参考Excel模板、已有方案内容、报价口径。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核心产出物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xlsx文件，通常含评估汇总、报价汇总、资料来源与待确认。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可复制案例指令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把课程考核和报价按照这个Excel模板整理一下。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边界提醒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要保留模板列结构；报价汇总公式必须复核，不要只写静态总价。</w:t>
            </w:r>
          </w:p>
        </w:tc>
      </w:tr>
    </w:tbl>
    <w:p/>
    <w:p>
      <w:pPr>
        <w:pStyle w:val="Heading1"/>
      </w:pPr>
      <w:r>
        <w:t>四、上传 GitHub 前建议确认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确认项</w:t>
            </w:r>
          </w:p>
        </w:tc>
        <w:tc>
          <w:tcPr>
            <w:tcW w:type="dxa" w:w="4997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哪些模板必须保留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建议至少保留 A/B/C/D/H；E/F/G属于规则型模板，也建议保留。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是否上传素材与报价文件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如果仓库是私有，可以上传；如果公开，需要移除含内部价格或品牌资产的文件。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DP Skill依赖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如果要稳定支持混合DP+陪跑，需要同时安装dp-proposal-designer，或把DP边界改成只提示依赖。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验收方式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每个模板保留一条案例指令，安装后让不同账号跑同一条，看结构、报价边界和输出物是否一致。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F"/>
          </w:tcPr>
          <w:p>
            <w:pPr>
              <w:jc w:val="center"/>
            </w:pPr>
            <w:r>
              <w:rPr>
                <w:b/>
                <w:color w:val="102A63"/>
                <w:sz w:val="17"/>
              </w:rPr>
              <w:t>版本管理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每次调整报价规则、标准套餐、视觉样式，都应commit并写清楚变更点。</w:t>
            </w:r>
          </w:p>
        </w:tc>
      </w:tr>
    </w:tbl>
    <w:p/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02A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02A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02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