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FBAA7" w14:textId="6C1EEA30" w:rsidR="00E00EA5" w:rsidRPr="00E00EA5" w:rsidRDefault="00E00EA5" w:rsidP="00E00EA5">
      <w:pPr>
        <w:pStyle w:val="p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00EA5">
        <w:rPr>
          <w:rFonts w:ascii="Times New Roman" w:hAnsi="Times New Roman" w:cs="Times New Roman"/>
          <w:b/>
          <w:bCs/>
          <w:sz w:val="32"/>
          <w:szCs w:val="32"/>
        </w:rPr>
        <w:t>MSIN0097 — Individual</w:t>
      </w:r>
      <w:r w:rsidRPr="00E00EA5">
        <w:rPr>
          <w:rFonts w:ascii="Times New Roman" w:hAnsi="Times New Roman" w:cs="Times New Roman" w:hint="eastAsia"/>
          <w:b/>
          <w:bCs/>
          <w:sz w:val="32"/>
          <w:szCs w:val="32"/>
        </w:rPr>
        <w:t xml:space="preserve"> </w:t>
      </w:r>
      <w:r w:rsidRPr="00E00EA5">
        <w:rPr>
          <w:rFonts w:ascii="Times New Roman" w:hAnsi="Times New Roman" w:cs="Times New Roman"/>
          <w:b/>
          <w:bCs/>
          <w:sz w:val="32"/>
          <w:szCs w:val="32"/>
        </w:rPr>
        <w:t>Coursework</w:t>
      </w:r>
    </w:p>
    <w:p w14:paraId="55FDE9B2" w14:textId="77777777" w:rsidR="00E00EA5" w:rsidRPr="00835A23" w:rsidRDefault="00E00EA5" w:rsidP="00E00EA5">
      <w:pPr>
        <w:spacing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color w:val="1A1A1A"/>
          <w:kern w:val="36"/>
          <w14:ligatures w14:val="none"/>
        </w:rPr>
      </w:pPr>
      <w:r w:rsidRPr="00835A23">
        <w:rPr>
          <w:rFonts w:ascii="Times New Roman" w:eastAsia="Times New Roman" w:hAnsi="Times New Roman" w:cs="Times New Roman"/>
          <w:color w:val="1A1A1A"/>
          <w:kern w:val="36"/>
          <w14:ligatures w14:val="none"/>
        </w:rPr>
        <w:t>Candidate number:</w:t>
      </w:r>
      <w:r>
        <w:rPr>
          <w:rFonts w:ascii="Times New Roman" w:eastAsia="Times New Roman" w:hAnsi="Times New Roman" w:cs="Times New Roman"/>
          <w:color w:val="1A1A1A"/>
          <w:kern w:val="36"/>
          <w14:ligatures w14:val="none"/>
        </w:rPr>
        <w:t xml:space="preserve"> VRDK8</w:t>
      </w:r>
    </w:p>
    <w:p w14:paraId="08FB3AA4" w14:textId="77777777" w:rsidR="00E00EA5" w:rsidRDefault="00E00EA5" w:rsidP="00E00EA5">
      <w:pPr>
        <w:spacing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color w:val="1A1A1A"/>
          <w:kern w:val="36"/>
          <w14:ligatures w14:val="none"/>
        </w:rPr>
      </w:pPr>
      <w:r w:rsidRPr="00835A23">
        <w:rPr>
          <w:rFonts w:ascii="Times New Roman" w:eastAsia="Times New Roman" w:hAnsi="Times New Roman" w:cs="Times New Roman"/>
          <w:color w:val="1A1A1A"/>
          <w:kern w:val="36"/>
          <w14:ligatures w14:val="none"/>
        </w:rPr>
        <w:t>Word Count:</w:t>
      </w:r>
    </w:p>
    <w:p w14:paraId="2D58BB5E" w14:textId="77777777" w:rsidR="00E00EA5" w:rsidRPr="00E00EA5" w:rsidRDefault="00E00EA5" w:rsidP="00E00EA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00E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1. </w:t>
      </w:r>
      <w:r w:rsidRPr="00E00EA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Obtain a dataset and frame the predictive problem</w:t>
      </w:r>
    </w:p>
    <w:p w14:paraId="1121062D" w14:textId="3AF6A944" w:rsidR="00432435" w:rsidRDefault="00432435" w:rsidP="00432435">
      <w:pPr>
        <w:pStyle w:val="NormalWeb"/>
        <w:rPr>
          <w:color w:val="000000"/>
        </w:rPr>
      </w:pPr>
      <w:r>
        <w:rPr>
          <w:color w:val="000000"/>
        </w:rPr>
        <w:t xml:space="preserve">This project uses a synthetic but realistic dataset containing one million Quick Commerce (Q-Commerce) transactions. In a highly competitive urban Q-Commerce environment, identifying high-value orders at the time of checkout could help optimise marketing spending </w:t>
      </w:r>
      <w:r w:rsidRPr="00432435">
        <w:rPr>
          <w:color w:val="000000"/>
        </w:rPr>
        <w:t>a</w:t>
      </w:r>
      <w:r>
        <w:rPr>
          <w:rFonts w:eastAsia="Heiti TC"/>
          <w:color w:val="000000"/>
        </w:rPr>
        <w:t>n</w:t>
      </w:r>
      <w:r w:rsidRPr="00432435">
        <w:rPr>
          <w:color w:val="000000"/>
        </w:rPr>
        <w:t>d</w:t>
      </w:r>
      <w:r>
        <w:rPr>
          <w:color w:val="000000"/>
        </w:rPr>
        <w:t xml:space="preserve"> improve overall business performance</w:t>
      </w:r>
      <w:r>
        <w:rPr>
          <w:color w:val="000000"/>
        </w:rPr>
        <w:t xml:space="preserve">. </w:t>
      </w:r>
      <w:r>
        <w:rPr>
          <w:color w:val="000000"/>
        </w:rPr>
        <w:t>Therefore, this project is framed as a</w:t>
      </w:r>
      <w:r>
        <w:rPr>
          <w:rStyle w:val="apple-converted-space"/>
          <w:rFonts w:eastAsiaTheme="majorEastAsia"/>
          <w:color w:val="000000"/>
        </w:rPr>
        <w:t> </w:t>
      </w:r>
      <w:r w:rsidRPr="00432435">
        <w:rPr>
          <w:rStyle w:val="Strong"/>
          <w:rFonts w:eastAsiaTheme="majorEastAsia"/>
          <w:b w:val="0"/>
          <w:bCs w:val="0"/>
          <w:color w:val="000000"/>
        </w:rPr>
        <w:t>binary classification problem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to predict whether an order belongs to the top 20% of transaction values.</w:t>
      </w:r>
    </w:p>
    <w:p w14:paraId="4C61AD25" w14:textId="5A3C427A" w:rsidR="00432435" w:rsidRPr="00432435" w:rsidRDefault="00432435" w:rsidP="00432435">
      <w:pPr>
        <w:pStyle w:val="NormalWeb"/>
        <w:rPr>
          <w:color w:val="000000"/>
        </w:rPr>
      </w:pPr>
      <w:r w:rsidRPr="00432435">
        <w:rPr>
          <w:color w:val="000000"/>
        </w:rPr>
        <w:t>The target variable,</w:t>
      </w:r>
      <w:r w:rsidRPr="00432435">
        <w:rPr>
          <w:rStyle w:val="apple-converted-space"/>
          <w:rFonts w:eastAsiaTheme="majorEastAsia"/>
          <w:color w:val="000000"/>
        </w:rPr>
        <w:t> </w:t>
      </w:r>
      <w:proofErr w:type="spellStart"/>
      <w:r w:rsidRPr="00432435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is_high_value</w:t>
      </w:r>
      <w:proofErr w:type="spellEnd"/>
      <w:r w:rsidRPr="00432435">
        <w:rPr>
          <w:color w:val="000000"/>
        </w:rPr>
        <w:t>, is defined as orders whose</w:t>
      </w:r>
      <w:r w:rsidRPr="00432435">
        <w:rPr>
          <w:rStyle w:val="apple-converted-space"/>
          <w:rFonts w:eastAsiaTheme="majorEastAsia"/>
          <w:color w:val="000000"/>
        </w:rPr>
        <w:t> </w:t>
      </w:r>
      <w:proofErr w:type="spellStart"/>
      <w:r w:rsidRPr="00432435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Order_Value</w:t>
      </w:r>
      <w:proofErr w:type="spellEnd"/>
      <w:r w:rsidRPr="00432435">
        <w:rPr>
          <w:rStyle w:val="apple-converted-space"/>
          <w:rFonts w:eastAsiaTheme="majorEastAsia"/>
          <w:color w:val="000000"/>
          <w:sz w:val="36"/>
          <w:szCs w:val="36"/>
        </w:rPr>
        <w:t> </w:t>
      </w:r>
      <w:r w:rsidRPr="00432435">
        <w:rPr>
          <w:color w:val="000000"/>
        </w:rPr>
        <w:t>falls within the top 20th percentile. To avoid data leakage, this percentile threshold will be calculated using only the training set.</w:t>
      </w:r>
      <w:r>
        <w:rPr>
          <w:color w:val="000000"/>
        </w:rPr>
        <w:t xml:space="preserve"> </w:t>
      </w:r>
      <w:r w:rsidRPr="00432435">
        <w:rPr>
          <w:color w:val="000000"/>
        </w:rPr>
        <w:t>Because this setup naturally creates class imbalance (approximately 1:4), simple accuracy would not be an appropriate evaluation metric. Instead,</w:t>
      </w:r>
      <w:r w:rsidRPr="00432435">
        <w:rPr>
          <w:rStyle w:val="apple-converted-space"/>
          <w:rFonts w:eastAsiaTheme="majorEastAsia"/>
          <w:color w:val="000000"/>
        </w:rPr>
        <w:t> </w:t>
      </w:r>
      <w:r w:rsidRPr="00432435">
        <w:rPr>
          <w:rStyle w:val="Strong"/>
          <w:rFonts w:eastAsiaTheme="majorEastAsia"/>
          <w:b w:val="0"/>
          <w:bCs w:val="0"/>
          <w:color w:val="000000"/>
        </w:rPr>
        <w:t>PR-AUC</w:t>
      </w:r>
      <w:r w:rsidRPr="00432435">
        <w:rPr>
          <w:rStyle w:val="apple-converted-space"/>
          <w:rFonts w:eastAsiaTheme="majorEastAsia"/>
          <w:color w:val="000000"/>
        </w:rPr>
        <w:t> </w:t>
      </w:r>
      <w:r w:rsidRPr="00432435">
        <w:rPr>
          <w:color w:val="000000"/>
        </w:rPr>
        <w:t>is selected as the primary metric, as it focuses more on performance for the minority class (high-value orders).</w:t>
      </w:r>
      <w:r>
        <w:rPr>
          <w:color w:val="000000"/>
        </w:rPr>
        <w:t xml:space="preserve"> </w:t>
      </w:r>
      <w:r w:rsidRPr="00432435">
        <w:rPr>
          <w:rStyle w:val="Strong"/>
          <w:rFonts w:eastAsiaTheme="majorEastAsia"/>
          <w:b w:val="0"/>
          <w:bCs w:val="0"/>
          <w:color w:val="000000"/>
        </w:rPr>
        <w:t>F1-score</w:t>
      </w:r>
      <w:r w:rsidRPr="00432435">
        <w:rPr>
          <w:rStyle w:val="apple-converted-space"/>
          <w:rFonts w:eastAsiaTheme="majorEastAsia"/>
          <w:color w:val="000000"/>
        </w:rPr>
        <w:t> </w:t>
      </w:r>
      <w:r w:rsidRPr="00432435">
        <w:rPr>
          <w:color w:val="000000"/>
        </w:rPr>
        <w:t>will be used to select an operating threshold that balances the trade-off between incorrectly targeting low-value orders (false positives) and missing potential high-value customers (false negatives). ROC-AUC will be reported as a secondary metric for completeness.</w:t>
      </w:r>
    </w:p>
    <w:p w14:paraId="18A112B4" w14:textId="2E085F2D" w:rsidR="00E00EA5" w:rsidRPr="00432435" w:rsidRDefault="00432435" w:rsidP="00432435">
      <w:pPr>
        <w:pStyle w:val="NormalWeb"/>
        <w:rPr>
          <w:rFonts w:hint="eastAsia"/>
          <w:color w:val="000000"/>
        </w:rPr>
      </w:pPr>
      <w:r>
        <w:rPr>
          <w:color w:val="000000"/>
        </w:rPr>
        <w:t>The model is intended for real-time inference during the pre-checkout stage. Therefore, low latency is important to ensure predictions can be generated instantly. In addition, interpretability is required so that business stakeholders can understand which factors contribute to high-value predictions.</w:t>
      </w:r>
      <w:r>
        <w:rPr>
          <w:color w:val="000000"/>
        </w:rPr>
        <w:t xml:space="preserve"> </w:t>
      </w:r>
      <w:r>
        <w:rPr>
          <w:color w:val="000000"/>
        </w:rPr>
        <w:t>One key limitation of this dataset is the lack of longitudinal customer behaviour data. The model must therefore rely only on transaction-level features and demographic information available at a single point in time.</w:t>
      </w:r>
      <w:r>
        <w:rPr>
          <w:color w:val="000000"/>
        </w:rPr>
        <w:t xml:space="preserve"> </w:t>
      </w:r>
      <w:r>
        <w:rPr>
          <w:color w:val="000000"/>
        </w:rPr>
        <w:t>Furthermore, defining “</w:t>
      </w:r>
      <w:proofErr w:type="gramStart"/>
      <w:r>
        <w:rPr>
          <w:color w:val="000000"/>
        </w:rPr>
        <w:t>high-value</w:t>
      </w:r>
      <w:proofErr w:type="gramEnd"/>
      <w:r>
        <w:rPr>
          <w:color w:val="000000"/>
        </w:rPr>
        <w:t>” based on a percentile threshold assumes a relatively stable revenue distribution and may need recalibration if market conditions change significantly.</w:t>
      </w:r>
    </w:p>
    <w:p w14:paraId="130384F0" w14:textId="77777777" w:rsidR="00E00EA5" w:rsidRPr="00E00EA5" w:rsidRDefault="00E00EA5" w:rsidP="00E00EA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00E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2. </w:t>
      </w:r>
      <w:r w:rsidRPr="00E00EA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Explore the data to gain insights</w:t>
      </w:r>
    </w:p>
    <w:p w14:paraId="39490392" w14:textId="77777777" w:rsidR="00E00EA5" w:rsidRPr="00E00EA5" w:rsidRDefault="00E00EA5" w:rsidP="00E00EA5">
      <w:pPr>
        <w:spacing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color w:val="1A1A1A"/>
          <w:kern w:val="36"/>
          <w14:ligatures w14:val="none"/>
        </w:rPr>
      </w:pPr>
    </w:p>
    <w:p w14:paraId="0A54FC13" w14:textId="77777777" w:rsidR="00E00EA5" w:rsidRPr="00E00EA5" w:rsidRDefault="00E00EA5" w:rsidP="00E00EA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00E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3. </w:t>
      </w:r>
      <w:r w:rsidRPr="00E00EA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Prepare the data</w:t>
      </w:r>
    </w:p>
    <w:p w14:paraId="54C669D1" w14:textId="77777777" w:rsidR="00E00EA5" w:rsidRPr="00E00EA5" w:rsidRDefault="00E00EA5" w:rsidP="00E00EA5">
      <w:pPr>
        <w:spacing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color w:val="1A1A1A"/>
          <w:kern w:val="36"/>
          <w14:ligatures w14:val="none"/>
        </w:rPr>
      </w:pPr>
    </w:p>
    <w:p w14:paraId="2CC42345" w14:textId="77777777" w:rsidR="00E00EA5" w:rsidRPr="00E00EA5" w:rsidRDefault="00E00EA5" w:rsidP="00E00EA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00E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4. </w:t>
      </w:r>
      <w:r w:rsidRPr="00E00EA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Explore different models and shortlist the best ones</w:t>
      </w:r>
    </w:p>
    <w:p w14:paraId="0610EC5F" w14:textId="77777777" w:rsidR="00E00EA5" w:rsidRPr="00E00EA5" w:rsidRDefault="00E00EA5" w:rsidP="00E00EA5">
      <w:pPr>
        <w:spacing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color w:val="1A1A1A"/>
          <w:kern w:val="36"/>
          <w14:ligatures w14:val="none"/>
        </w:rPr>
      </w:pPr>
    </w:p>
    <w:p w14:paraId="789E7CB2" w14:textId="77777777" w:rsidR="00E00EA5" w:rsidRPr="00E00EA5" w:rsidRDefault="00E00EA5" w:rsidP="00E00EA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00E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5. </w:t>
      </w:r>
      <w:r w:rsidRPr="00E00EA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Fine-tune and evaluate</w:t>
      </w:r>
    </w:p>
    <w:p w14:paraId="63549170" w14:textId="77777777" w:rsidR="00E00EA5" w:rsidRPr="00E00EA5" w:rsidRDefault="00E00EA5" w:rsidP="00E00EA5">
      <w:pPr>
        <w:spacing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color w:val="1A1A1A"/>
          <w:kern w:val="36"/>
          <w14:ligatures w14:val="none"/>
        </w:rPr>
      </w:pPr>
    </w:p>
    <w:p w14:paraId="52B34891" w14:textId="77777777" w:rsidR="00E00EA5" w:rsidRPr="00E00EA5" w:rsidRDefault="00E00EA5" w:rsidP="00E00EA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00E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6. </w:t>
      </w:r>
      <w:r w:rsidRPr="00E00EA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Present the final solution</w:t>
      </w:r>
    </w:p>
    <w:p w14:paraId="12417B74" w14:textId="77777777" w:rsidR="00E00EA5" w:rsidRPr="00835A23" w:rsidRDefault="00E00EA5" w:rsidP="00E00EA5">
      <w:pPr>
        <w:spacing w:after="100" w:afterAutospacing="1" w:line="240" w:lineRule="auto"/>
        <w:jc w:val="both"/>
        <w:outlineLvl w:val="0"/>
        <w:rPr>
          <w:rFonts w:ascii="Times New Roman" w:eastAsia="Times New Roman" w:hAnsi="Times New Roman" w:cs="Times New Roman" w:hint="eastAsia"/>
          <w:color w:val="1A1A1A"/>
          <w:kern w:val="36"/>
          <w14:ligatures w14:val="none"/>
        </w:rPr>
      </w:pPr>
    </w:p>
    <w:p w14:paraId="7FEBC359" w14:textId="77777777" w:rsidR="00E00EA5" w:rsidRDefault="00E00EA5" w:rsidP="00E00EA5">
      <w:pPr>
        <w:pStyle w:val="p1"/>
        <w:jc w:val="center"/>
        <w:rPr>
          <w:rFonts w:ascii="Times New Roman" w:hAnsi="Times New Roman" w:cs="Times New Roman"/>
        </w:rPr>
      </w:pPr>
    </w:p>
    <w:p w14:paraId="78DC4BB6" w14:textId="77777777" w:rsidR="00E00EA5" w:rsidRPr="00E00EA5" w:rsidRDefault="00E00EA5" w:rsidP="00E00EA5">
      <w:pPr>
        <w:pStyle w:val="p1"/>
        <w:jc w:val="center"/>
        <w:rPr>
          <w:rFonts w:ascii="Times New Roman" w:hAnsi="Times New Roman" w:cs="Times New Roman" w:hint="eastAsia"/>
        </w:rPr>
      </w:pPr>
    </w:p>
    <w:p w14:paraId="76A09EA0" w14:textId="77777777" w:rsidR="008020D4" w:rsidRDefault="008020D4" w:rsidP="00E00EA5"/>
    <w:sectPr w:rsidR="008020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iti TC">
    <w:panose1 w:val="02000000000000000000"/>
    <w:charset w:val="80"/>
    <w:family w:val="auto"/>
    <w:pitch w:val="variable"/>
    <w:sig w:usb0="8000002F" w:usb1="0807004A" w:usb2="00000010" w:usb3="00000000" w:csb0="003E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EA5"/>
    <w:rsid w:val="00432435"/>
    <w:rsid w:val="0047558A"/>
    <w:rsid w:val="006010BC"/>
    <w:rsid w:val="008020D4"/>
    <w:rsid w:val="008E478B"/>
    <w:rsid w:val="00E00EA5"/>
    <w:rsid w:val="00EA0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0B3E09"/>
  <w15:chartTrackingRefBased/>
  <w15:docId w15:val="{580B0CCE-1E87-184C-8A0D-79EC87436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0E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E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E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E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E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E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E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E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E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E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E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E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E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E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E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E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E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E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E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E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E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E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E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E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E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E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E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E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EA5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E00EA5"/>
    <w:pPr>
      <w:spacing w:after="0" w:line="240" w:lineRule="auto"/>
    </w:pPr>
    <w:rPr>
      <w:rFonts w:ascii="Arial" w:eastAsia="Times New Roman" w:hAnsi="Arial" w:cs="Arial"/>
      <w:color w:val="000000"/>
      <w:kern w:val="0"/>
      <w14:ligatures w14:val="none"/>
    </w:rPr>
  </w:style>
  <w:style w:type="paragraph" w:styleId="NormalWeb">
    <w:name w:val="Normal (Web)"/>
    <w:basedOn w:val="Normal"/>
    <w:uiPriority w:val="99"/>
    <w:unhideWhenUsed/>
    <w:rsid w:val="004324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432435"/>
  </w:style>
  <w:style w:type="character" w:styleId="Strong">
    <w:name w:val="Strong"/>
    <w:basedOn w:val="DefaultParagraphFont"/>
    <w:uiPriority w:val="22"/>
    <w:qFormat/>
    <w:rsid w:val="0043243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3243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318</Words>
  <Characters>1887</Characters>
  <Application>Microsoft Office Word</Application>
  <DocSecurity>0</DocSecurity>
  <Lines>34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Chi-Ying Hsieh</dc:creator>
  <cp:keywords/>
  <dc:description/>
  <cp:lastModifiedBy>Chi-Ying Hsieh</cp:lastModifiedBy>
  <cp:revision>1</cp:revision>
  <dcterms:created xsi:type="dcterms:W3CDTF">2026-02-20T23:15:00Z</dcterms:created>
  <dcterms:modified xsi:type="dcterms:W3CDTF">2026-02-21T18:08:00Z</dcterms:modified>
</cp:coreProperties>
</file>