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F90F2">
      <w:pPr>
        <w:pStyle w:val="10"/>
        <w:keepNext/>
        <w:spacing w:before="0" w:after="360" w:line="360" w:lineRule="auto"/>
        <w:jc w:val="center"/>
        <w:rPr>
          <w:sz w:val="52"/>
          <w:szCs w:val="52"/>
        </w:rPr>
      </w:pPr>
      <w:r>
        <w:rPr>
          <w:rFonts w:ascii="黑体" w:hAnsi="黑体" w:eastAsia="黑体" w:cs="黑体"/>
          <w:b/>
          <w:bCs/>
          <w:sz w:val="36"/>
          <w:szCs w:val="36"/>
        </w:rPr>
        <w:t>江西柯美纸业有限公司废旧</w:t>
      </w:r>
      <w:bookmarkStart w:id="0" w:name="_GoBack"/>
      <w:bookmarkEnd w:id="0"/>
      <w:r>
        <w:rPr>
          <w:rFonts w:ascii="黑体" w:hAnsi="黑体" w:eastAsia="黑体" w:cs="黑体"/>
          <w:b/>
          <w:bCs/>
          <w:sz w:val="36"/>
          <w:szCs w:val="36"/>
        </w:rPr>
        <w:t>设备销售处组建方案</w:t>
      </w:r>
    </w:p>
    <w:p w14:paraId="1A5EC570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文件状态：待确认</w:t>
      </w:r>
    </w:p>
    <w:p w14:paraId="2932D101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编制日期：2026 年 9 月 3 日</w:t>
      </w:r>
    </w:p>
    <w:p w14:paraId="74615F78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编制依据：总经理 2026 年 9 月 3 日就“关于成立废旧设备销售处的事宜”作出的指示；《废旧物资处置管理办法》（江西柯美行字〔202 4〉32 号）；销售部总监乐志伟 2026 年 9 月 3 日就人员和流程细化提出的建议</w:t>
      </w:r>
    </w:p>
    <w:p w14:paraId="55919FCE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文件定位：本方案不新增独立机构、不新设分级审批权限，依托现有 2024 年 32 号办法，明确废旧设备销售处的人员分工和交易流程，供公司审批后作为组建通知及工作依据执行。</w:t>
      </w:r>
    </w:p>
    <w:p w14:paraId="7AF555B9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本次修订：新增内勤/数据统计岗位林娜；将销售流程由四步细化为五步，明确乐志伟初审、采购部复审裁决、财务到款后放行、数据统计对账等环节的先后顺序和责任人。</w:t>
      </w:r>
    </w:p>
    <w:p w14:paraId="3D061566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一、背景与定位</w:t>
      </w:r>
    </w:p>
    <w:p w14:paraId="78C47128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总经理明确指示：此前拟订的《老厂搬迁闲置资产处置专项方案》（00-临时存放/江西柯美废旧物资设备处置草案20260902.md）组织设计偏复杂（领导小组、资产处置办、五类分类代码、A/B/C 分级审批等），公司现有人力难以支撑运行。</w:t>
      </w:r>
    </w:p>
    <w:p w14:paraId="20AEEF37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总经理要求：以公司现有《废旧物资处置管理办法》（江西柯美行字〔2024〕32 号）为依据，成立一个精简的</w:t>
      </w:r>
      <w:r>
        <w:rPr>
          <w:rFonts w:ascii="宋体" w:hAnsi="宋体" w:eastAsia="宋体" w:cs="宋体"/>
          <w:b/>
          <w:bCs/>
          <w:sz w:val="21"/>
          <w:szCs w:val="21"/>
        </w:rPr>
        <w:t>废旧设备销售处</w:t>
      </w:r>
      <w:r>
        <w:rPr>
          <w:rFonts w:ascii="宋体" w:hAnsi="宋体" w:eastAsia="宋体" w:cs="宋体"/>
          <w:sz w:val="21"/>
          <w:szCs w:val="21"/>
        </w:rPr>
        <w:t>，直接指定牵头人和成员，按“收集信息—谈价—审批—成交”四步流程执行，不额外设置新的组织层级或审批标准。</w:t>
      </w:r>
    </w:p>
    <w:p w14:paraId="61426B42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本方案据此编制，仅对 2024 年 32 号办法作必要补充：</w:t>
      </w:r>
    </w:p>
    <w:p w14:paraId="7C01B2D6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明确废旧设备销售处的人员分工；</w:t>
      </w:r>
    </w:p>
    <w:p w14:paraId="7A40EFAD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明确销售处在既有部门职责基础上新增的“主动对外收集买家信息、洽谈意向价格”职能；</w:t>
      </w:r>
    </w:p>
    <w:p w14:paraId="008F50B5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明确现场设备跟踪与保护职责。</w:t>
      </w:r>
    </w:p>
    <w:p w14:paraId="1DE30200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2024 年 32 号办法中关于处置原则、废旧物资类别、生产部门、五金仓库、采购部、财务部职责分工的规定继续全部适用，不作变更；人资行政部暂不参与本销售处工作，原办法中人资行政部对废旧物资处置的跟踪监督、报价比对职责，在本方案范围内暂不启用，如后续需要参与由公司另行明确。</w:t>
      </w:r>
    </w:p>
    <w:p w14:paraId="6CE36A38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二、关于成立废旧设备销售处的通知（拟）</w:t>
      </w:r>
    </w:p>
    <w:p w14:paraId="3BEFCA4F">
      <w:pPr>
        <w:spacing w:after="100" w:line="360" w:lineRule="auto"/>
        <w:jc w:val="both"/>
      </w:pPr>
      <w:r>
        <w:rPr>
          <w:rFonts w:ascii="宋体" w:hAnsi="宋体" w:eastAsia="宋体" w:cs="宋体"/>
          <w:sz w:val="21"/>
          <w:szCs w:val="21"/>
        </w:rPr>
        <w:t>为加快推进老厂搬迁闲置及废旧设备的对外销售处置，做到责任到人、即知即行，经研究，决定成立废旧设备销售处，现将有关事项通知如下。</w:t>
      </w:r>
    </w:p>
    <w:p w14:paraId="5E415A84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2.1 人员组成</w:t>
      </w:r>
    </w:p>
    <w:tbl>
      <w:tblPr>
        <w:tblStyle w:val="11"/>
        <w:tblW w:w="5000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8"/>
        <w:gridCol w:w="2206"/>
        <w:gridCol w:w="5532"/>
      </w:tblGrid>
      <w:tr w14:paraId="20AB91D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857E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姓名</w:t>
            </w:r>
          </w:p>
        </w:tc>
        <w:tc>
          <w:tcPr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C8F2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分工</w:t>
            </w:r>
          </w:p>
        </w:tc>
        <w:tc>
          <w:tcPr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9F12C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职责要点</w:t>
            </w:r>
          </w:p>
        </w:tc>
      </w:tr>
      <w:tr w14:paraId="7236577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8C23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乐志伟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98FF7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牵头负责（销售部总监）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A2306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统筹销售处全部工作，对接采购部审批，督办进度</w:t>
            </w:r>
          </w:p>
        </w:tc>
      </w:tr>
      <w:tr w14:paraId="729BF47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39B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刘桥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7B427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销售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E995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收集买家信息，对接洽谈意向价格</w:t>
            </w:r>
          </w:p>
        </w:tc>
      </w:tr>
      <w:tr w14:paraId="3FE38C1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7CCF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陈礼斌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69987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销售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A161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收集买家信息，对接洽谈意向价格</w:t>
            </w:r>
          </w:p>
        </w:tc>
      </w:tr>
      <w:tr w14:paraId="725CE9E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7632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龚科潜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CE6F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设备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571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现场设备状态确认、技术说明，配合现场保护</w:t>
            </w:r>
          </w:p>
        </w:tc>
      </w:tr>
      <w:tr w14:paraId="5B73B91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2D6AC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李运兰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5C6DD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过磅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7627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成交设备过磅计量</w:t>
            </w:r>
          </w:p>
        </w:tc>
      </w:tr>
      <w:tr w14:paraId="1529F181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1EA6C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李群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7155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财务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654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货款收取、开票及账务处理配合</w:t>
            </w:r>
          </w:p>
        </w:tc>
      </w:tr>
      <w:tr w14:paraId="23E3FB7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13EFC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林娜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46902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内勤/数据统计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FD22E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负责本流程数据统计和内部台账维护，与财务、采购部门沟通对齐</w:t>
            </w:r>
          </w:p>
        </w:tc>
      </w:tr>
    </w:tbl>
    <w:p w14:paraId="6C0F6BFC">
      <w:pPr>
        <w:spacing w:after="100"/>
      </w:pPr>
    </w:p>
    <w:p w14:paraId="456C2837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2.2 职责定位</w:t>
      </w:r>
    </w:p>
    <w:p w14:paraId="314B1A4D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废旧设备销售处是在现有部门框架内组建的跨部门工作小组，不改变各成员原所在部门的隶属关系和考核关系；</w:t>
      </w:r>
    </w:p>
    <w:p w14:paraId="63EE7478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销售处依据本通知开展工作，具体处置原则和各部门配合职责，仍以《废旧物资处置管理办法》（江西柯美行字〔2024〕32 号）为准；</w:t>
      </w:r>
    </w:p>
    <w:p w14:paraId="5F430558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销售处内部由乐志伟对买家意向进行初审，初审通过后按公司现行流程报采购部复审裁决、确定合同；销售处不单独设立独立于采购部之外的审批权限，对应 2024 年 32 号办法“三、（三）采购部”职责。</w:t>
      </w:r>
    </w:p>
    <w:p w14:paraId="485104A7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2.3 工作要求</w:t>
      </w:r>
    </w:p>
    <w:p w14:paraId="681B9BAF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销售处成员应及时跟踪、维护现场待售设备状态，防止损毁、丢失或被擅自处置；</w:t>
      </w:r>
    </w:p>
    <w:p w14:paraId="1176FA49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涉及现场拆卸、吹运等作业的，仍按公司现行安全管理要求执行；龚科潜负责现场设备确认与技术说明，配合安全管理；</w:t>
      </w:r>
    </w:p>
    <w:p w14:paraId="54DB5CED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销售处工作情况由乐志伟定期向总经理报告，报告频次和形式由总经理另行确定；</w:t>
      </w:r>
    </w:p>
    <w:p w14:paraId="3CBC33F9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4. 林娜应及时更新销售处数据统计台账，并与财务、采购部门核对数据，发现不一致时及时反馈乐志伟处理。</w:t>
      </w:r>
    </w:p>
    <w:p w14:paraId="75BCD243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三、废旧设备销售工作流程（拟）</w:t>
      </w:r>
    </w:p>
    <w:p w14:paraId="55F3A1D7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3.1 总体流程（五步法）</w:t>
      </w:r>
    </w:p>
    <w:p w14:paraId="716E8E5F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1. </w:t>
      </w:r>
      <w:r>
        <w:rPr>
          <w:rFonts w:ascii="宋体" w:hAnsi="宋体" w:eastAsia="宋体" w:cs="宋体"/>
          <w:b/>
          <w:bCs/>
          <w:sz w:val="21"/>
          <w:szCs w:val="21"/>
        </w:rPr>
        <w:t>联系买家形成初步意向</w:t>
      </w:r>
      <w:r>
        <w:rPr>
          <w:rFonts w:ascii="宋体" w:hAnsi="宋体" w:eastAsia="宋体" w:cs="宋体"/>
          <w:sz w:val="21"/>
          <w:szCs w:val="21"/>
        </w:rPr>
        <w:t>：刘桥、陈礼文负责对接潜在买家，洽谈并形成初步购买意向（含意向价格）；</w:t>
      </w:r>
    </w:p>
    <w:p w14:paraId="5C81C911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2. </w:t>
      </w:r>
      <w:r>
        <w:rPr>
          <w:rFonts w:ascii="宋体" w:hAnsi="宋体" w:eastAsia="宋体" w:cs="宋体"/>
          <w:b/>
          <w:bCs/>
          <w:sz w:val="21"/>
          <w:szCs w:val="21"/>
        </w:rPr>
        <w:t>乐总初审</w:t>
      </w:r>
      <w:r>
        <w:rPr>
          <w:rFonts w:ascii="宋体" w:hAnsi="宋体" w:eastAsia="宋体" w:cs="宋体"/>
          <w:sz w:val="21"/>
          <w:szCs w:val="21"/>
        </w:rPr>
        <w:t>：乐志伟对销售人员提报的意向进行初步审核，确认是否具备继续推进的基础；</w:t>
      </w:r>
    </w:p>
    <w:p w14:paraId="78746CED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3. </w:t>
      </w:r>
      <w:r>
        <w:rPr>
          <w:rFonts w:ascii="宋体" w:hAnsi="宋体" w:eastAsia="宋体" w:cs="宋体"/>
          <w:b/>
          <w:bCs/>
          <w:sz w:val="21"/>
          <w:szCs w:val="21"/>
        </w:rPr>
        <w:t>采购复审裁决，确定合同</w:t>
      </w:r>
      <w:r>
        <w:rPr>
          <w:rFonts w:ascii="宋体" w:hAnsi="宋体" w:eastAsia="宋体" w:cs="宋体"/>
          <w:sz w:val="21"/>
          <w:szCs w:val="21"/>
        </w:rPr>
        <w:t>：初审通过后报采购部按《废旧物资处置管理办法》（2024 年 32 号）现行规定复审裁决，确认处置可行性及价格合理性，并确定合同；</w:t>
      </w:r>
    </w:p>
    <w:p w14:paraId="5F447980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4. </w:t>
      </w:r>
      <w:r>
        <w:rPr>
          <w:rFonts w:ascii="宋体" w:hAnsi="宋体" w:eastAsia="宋体" w:cs="宋体"/>
          <w:b/>
          <w:bCs/>
          <w:sz w:val="21"/>
          <w:szCs w:val="21"/>
        </w:rPr>
        <w:t>财务到款后监督放行</w:t>
      </w:r>
      <w:r>
        <w:rPr>
          <w:rFonts w:ascii="宋体" w:hAnsi="宋体" w:eastAsia="宋体" w:cs="宋体"/>
          <w:sz w:val="21"/>
          <w:szCs w:val="21"/>
        </w:rPr>
        <w:t>：李群（财务）确认到款后，通知龚科潜负责监督磅房过磅事宜（李运兰执行具体过磅计量），龚科潜确认后对设备予以放行；</w:t>
      </w:r>
    </w:p>
    <w:p w14:paraId="4220D393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 xml:space="preserve">5. </w:t>
      </w:r>
      <w:r>
        <w:rPr>
          <w:rFonts w:ascii="宋体" w:hAnsi="宋体" w:eastAsia="宋体" w:cs="宋体"/>
          <w:b/>
          <w:bCs/>
          <w:sz w:val="21"/>
          <w:szCs w:val="21"/>
        </w:rPr>
        <w:t>数据统计与对账</w:t>
      </w:r>
      <w:r>
        <w:rPr>
          <w:rFonts w:ascii="宋体" w:hAnsi="宋体" w:eastAsia="宋体" w:cs="宋体"/>
          <w:sz w:val="21"/>
          <w:szCs w:val="21"/>
        </w:rPr>
        <w:t>：林娜负责本次交易的数据统计，及时与财务、采购部门沟通对齐，确保台账、账务和采购记录一致。</w:t>
      </w:r>
    </w:p>
    <w:p w14:paraId="7E925210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3.2 与 2024 年 32 号办法的衔接</w:t>
      </w:r>
    </w:p>
    <w:tbl>
      <w:tblPr>
        <w:tblStyle w:val="11"/>
        <w:tblW w:w="5000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1"/>
        <w:gridCol w:w="2844"/>
        <w:gridCol w:w="4351"/>
      </w:tblGrid>
      <w:tr w14:paraId="654DD3F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751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9CE7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环节</w:t>
            </w:r>
          </w:p>
        </w:tc>
        <w:tc>
          <w:tcPr>
            <w:tcW w:w="1679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9BBD8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2024 年 32 号办法原有职责</w:t>
            </w:r>
          </w:p>
        </w:tc>
        <w:tc>
          <w:tcPr>
            <w:tcW w:w="2569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9996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本方案补充或明确</w:t>
            </w:r>
          </w:p>
        </w:tc>
      </w:tr>
      <w:tr w14:paraId="016F1F8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BB12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报废与分类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1E03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生产部门提交报废申请并分类；五金仓库分类存放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811E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沿用不变</w:t>
            </w:r>
          </w:p>
        </w:tc>
      </w:tr>
      <w:tr w14:paraId="0AD6BDF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E7B5E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联系买家形成意向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CCBD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5B78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新增：由销售处（刘桥、陈礼文）负责对接买家，形成初步意向</w:t>
            </w:r>
          </w:p>
        </w:tc>
      </w:tr>
      <w:tr w14:paraId="70C4E24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E7696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初审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CAD5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9E0F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新增：由乐志伟对买家意向进行初审</w:t>
            </w:r>
          </w:p>
        </w:tc>
      </w:tr>
      <w:tr w14:paraId="41A64F0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79A4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复审与合同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BE2E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采购部负责处置经批准的物资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0AD6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明确：初审通过后由采购部复审裁决并确定合同，不新设金额门槛</w:t>
            </w:r>
          </w:p>
        </w:tc>
      </w:tr>
      <w:tr w14:paraId="2E26298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44C1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过磅与放行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86D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财务部负责报废物资过磅及收款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35D8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明确：李群确认到款后通知龚科潜监督磅房事宜（李运兰执行过磅计量），龚科潜确认后对设备放行</w:t>
            </w:r>
          </w:p>
        </w:tc>
      </w:tr>
      <w:tr w14:paraId="20E6C7E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4B83D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数据统计与对账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75E6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8C7B4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新增：由林娜负责数据统计，并与财务、采购部门沟通对齐</w:t>
            </w:r>
          </w:p>
        </w:tc>
      </w:tr>
      <w:tr w14:paraId="16309ED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B49B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监督检查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FB8F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人资行政部原负责全程跟踪、监督、检查及报价比对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9D66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人资行政部暂不参与本销售处工作，相关监督检查职责本方案范围内暂不启用，如后续需要由公司另行明确</w:t>
            </w:r>
          </w:p>
        </w:tc>
      </w:tr>
      <w:tr w14:paraId="0944143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51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F918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现场设备保护</w:t>
            </w:r>
          </w:p>
        </w:tc>
        <w:tc>
          <w:tcPr>
            <w:tcW w:w="167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402A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无专门规定</w:t>
            </w:r>
          </w:p>
        </w:tc>
        <w:tc>
          <w:tcPr>
            <w:tcW w:w="2569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8056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新增：销售处成员负责现场设备跟踪与保护（龚科潜牵头）</w:t>
            </w:r>
          </w:p>
        </w:tc>
      </w:tr>
    </w:tbl>
    <w:p w14:paraId="344236EA">
      <w:pPr>
        <w:spacing w:after="100"/>
      </w:pPr>
    </w:p>
    <w:p w14:paraId="23AD1B4D">
      <w:pPr>
        <w:pStyle w:val="3"/>
        <w:keepNext/>
        <w:spacing w:before="240" w:after="120" w:line="360" w:lineRule="auto"/>
        <w:jc w:val="left"/>
      </w:pPr>
      <w:r>
        <w:rPr>
          <w:rFonts w:ascii="黑体" w:hAnsi="黑体" w:eastAsia="黑体" w:cs="黑体"/>
          <w:b/>
          <w:bCs/>
          <w:sz w:val="28"/>
          <w:szCs w:val="28"/>
        </w:rPr>
        <w:t>3.3 待明确事项（需公司后续确认）</w:t>
      </w:r>
    </w:p>
    <w:p w14:paraId="335F3D80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采购部具体审批权限、金额阈值仍按公司现有授权执行，本方案不新设阈值；</w:t>
      </w:r>
    </w:p>
    <w:p w14:paraId="435B4D4E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若涉及需要过磅之外的资产交割（如整机吊装运输），现场安全和运输责任归属需另行明确责任人；</w:t>
      </w:r>
    </w:p>
    <w:p w14:paraId="5409122C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若后续设备处置规模扩大或风险上升，可视情况参照此前拟订的《老厂搬迁闲置资产处置专项方案》补充控制措施，但目前不启用其中的分级组织和审批设计。</w:t>
      </w:r>
    </w:p>
    <w:p w14:paraId="7395FB19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四、与此前专项方案的关系</w:t>
      </w:r>
    </w:p>
    <w:p w14:paraId="4D3F7665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本方案是对 00-临时存放/江西柯美废旧物资设备处置草案20260902.md 中“领导小组 + 资产处置办”方案的简化替代，依总经理指示，以现有 2024 年 32 号办法为依据、以销售部牵头的精简小组承接执行；</w:t>
      </w:r>
    </w:p>
    <w:p w14:paraId="5B77BD61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此前草案中的分级审批、五类分类代码、多岗位会签等设计本次不采用；</w:t>
      </w:r>
    </w:p>
    <w:p w14:paraId="385CE242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3. 此前草案及其 Word、HTML 版本暂保留在临时区，作为制度储备，是否归档或删除，请总经办后续确认。</w:t>
      </w:r>
    </w:p>
    <w:p w14:paraId="5DFDF2E0">
      <w:pPr>
        <w:spacing w:before="80" w:after="80"/>
      </w:pPr>
    </w:p>
    <w:p w14:paraId="4978E3A7">
      <w:pPr>
        <w:spacing w:after="100" w:line="360" w:lineRule="auto"/>
        <w:jc w:val="both"/>
      </w:pPr>
      <w:r>
        <w:rPr>
          <w:rFonts w:ascii="宋体" w:hAnsi="宋体" w:eastAsia="宋体" w:cs="宋体"/>
          <w:b/>
          <w:bCs/>
          <w:sz w:val="21"/>
          <w:szCs w:val="21"/>
        </w:rPr>
        <w:t>拟制说明</w:t>
      </w:r>
      <w:r>
        <w:rPr>
          <w:rFonts w:ascii="宋体" w:hAnsi="宋体" w:eastAsia="宋体" w:cs="宋体"/>
          <w:sz w:val="21"/>
          <w:szCs w:val="21"/>
        </w:rPr>
        <w:t>：本方案依据 2026 年 9 月 3 日总经理关于“关于成立废旧设备销售处的事宜”的指示、现行《废旧物资处置管理办法》（江西柯美行字〔202 4〉32 号）及销售部总监乐志伟同日提出的人员和流程细化建议编制，人员、职责及流程均严格对应上述来源，未新增未经确认的机构、审批权限或处置规则。</w:t>
      </w: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1B7B7F"/>
    <w:rsid w:val="377202C1"/>
    <w:rsid w:val="5D5541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2530</Words>
  <Characters>2655</Characters>
  <TotalTime>0</TotalTime>
  <ScaleCrop>false</ScaleCrop>
  <LinksUpToDate>false</LinksUpToDate>
  <CharactersWithSpaces>2747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2026-09-03T04:37:00Z</dcterms:created>
  <dc:creator>Un-named</dc:creator>
  <cp:lastModifiedBy>mrseven</cp:lastModifiedBy>
  <dcterms:modified xsi:type="dcterms:W3CDTF">2026-09-03T05:44:18Z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1A5497E131254370A21E1773CDE2D430_12</vt:lpwstr>
  </property>
</Properties>
</file>