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F29BB4">
      <w:pPr>
        <w:spacing w:after="60"/>
        <w:jc w:val="center"/>
      </w:pPr>
      <w:r>
        <w:rPr>
          <w:rFonts w:ascii="微软雅黑" w:hAnsi="微软雅黑" w:eastAsia="微软雅黑" w:cs="微软雅黑"/>
          <w:b/>
          <w:bCs/>
          <w:color w:val="000000"/>
          <w:sz w:val="32"/>
          <w:szCs w:val="32"/>
        </w:rPr>
        <w:t>江西柯美纸业项目 · 人员伤亡突发事件应急预案</w:t>
      </w:r>
    </w:p>
    <w:p w14:paraId="7FD9A408">
      <w:pPr>
        <w:spacing w:after="200"/>
        <w:jc w:val="center"/>
      </w:pPr>
      <w:r>
        <w:rPr>
          <w:rFonts w:ascii="微软雅黑" w:hAnsi="微软雅黑" w:eastAsia="微软雅黑" w:cs="微软雅黑"/>
          <w:b w:val="0"/>
          <w:bCs w:val="0"/>
          <w:color w:val="666666"/>
          <w:sz w:val="20"/>
          <w:szCs w:val="20"/>
        </w:rPr>
        <w:t>V1.0 · 2026年8月 · 签发：总经办</w:t>
      </w:r>
    </w:p>
    <w:p w14:paraId="1E714A2E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一、总则</w:t>
      </w:r>
    </w:p>
    <w:p w14:paraId="208E0ABE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1.1 目的</w:t>
      </w:r>
    </w:p>
    <w:p w14:paraId="0CA8B039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生命第一 — 第一时间组织现场急救，最大限度挽救生命；</w:t>
      </w:r>
    </w:p>
    <w:p w14:paraId="25080C55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依法报告 — 严格执行《生产安全事故报告和调查处理条例》等法规的报告义务，杜绝瞒报、迟报、谎报；</w:t>
      </w:r>
    </w:p>
    <w:p w14:paraId="2B67384B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信息管控 — 统一口径、防止不实信息扩散至公众平台造成舆情与次生损失；</w:t>
      </w:r>
    </w:p>
    <w:p w14:paraId="700825AC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快速恢复 — 在合法合规前提下尽快恢复施工生产，减少停工损失。</w:t>
      </w:r>
    </w:p>
    <w:p w14:paraId="259E3E2B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1.2 适用范围</w:t>
      </w:r>
    </w:p>
    <w:p w14:paraId="3E90AD12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甲方（柯美纸业）人员、乙方（施工单位）及分包单位人员在厂区内的工伤、意外伤残、突发疾病死亡等事件；</w:t>
      </w:r>
    </w:p>
    <w:p w14:paraId="1105FD6E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无论伤亡人员是否为公司员工，凡发生在项目区域内的事件均适用本预案。</w:t>
      </w:r>
    </w:p>
    <w:p w14:paraId="2D45FB9A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1.3 法规依据</w:t>
      </w:r>
    </w:p>
    <w:tbl>
      <w:tblPr>
        <w:tblStyle w:val="11"/>
        <w:tblW w:w="5000" w:type="pct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09"/>
        <w:gridCol w:w="5397"/>
      </w:tblGrid>
      <w:tr w14:paraId="5ABDBF4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53F3A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法规/文件</w:t>
            </w:r>
          </w:p>
        </w:tc>
        <w:tc>
          <w:tcPr>
            <w:tcW w:w="29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C031A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关键要求</w:t>
            </w:r>
          </w:p>
        </w:tc>
      </w:tr>
      <w:tr w14:paraId="274300A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F8722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《生产安全事故报告和调查处理条例》（国务院令第 493 号）</w:t>
            </w:r>
          </w:p>
        </w:tc>
        <w:tc>
          <w:tcPr>
            <w:tcW w:w="2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E2F2C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死亡事故：单位负责人接到报告后 1 小时内向事故发生地县级以上人民政府安全生产监督管理部门（现应急管理部门）报告</w:t>
            </w:r>
          </w:p>
        </w:tc>
      </w:tr>
      <w:tr w14:paraId="1B1E431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89561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《中华人民共和国刑法》第一百三十九条之一</w:t>
            </w:r>
          </w:p>
        </w:tc>
        <w:tc>
          <w:tcPr>
            <w:tcW w:w="2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830F0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不报、谎报安全事故罪：负有报告职责的人员不报或谎报事故情况，贻误事故抢救，情节严重的，处三年以下有期徒刑或拘役；情节特别严重的，处三年以上七年以下有期徒刑</w:t>
            </w:r>
          </w:p>
        </w:tc>
      </w:tr>
      <w:tr w14:paraId="4456DD0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EAB3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《工伤保险条例》</w:t>
            </w:r>
          </w:p>
        </w:tc>
        <w:tc>
          <w:tcPr>
            <w:tcW w:w="2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BC682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工伤认定、待遇与赔偿</w:t>
            </w:r>
          </w:p>
        </w:tc>
      </w:tr>
      <w:tr w14:paraId="347F3E8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CFCD1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《中华人民共和国突发事件应对法》</w:t>
            </w:r>
          </w:p>
        </w:tc>
        <w:tc>
          <w:tcPr>
            <w:tcW w:w="2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9A07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突发事件分级响应与信息发布</w:t>
            </w:r>
          </w:p>
        </w:tc>
      </w:tr>
    </w:tbl>
    <w:p w14:paraId="797E98C7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1.4 处置原则</w:t>
      </w:r>
    </w:p>
    <w:p w14:paraId="34A5EB5B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先救人，后论责：急救优先，责任认定交给事故调查；</w:t>
      </w:r>
    </w:p>
    <w:p w14:paraId="5301857B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先报警报医，后通知内部：120/110 与法定上报同步启动，内部上报链并行执行；</w:t>
      </w:r>
    </w:p>
    <w:p w14:paraId="4C144C1C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先依法，后处置：遗体处置、现场破坏、信息发布均须在警方/监管部门指导下进行；</w:t>
      </w:r>
    </w:p>
    <w:p w14:paraId="439E27E1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先控信息，后发通告：未经总经办授权，任何人不得对外发布事件信息；</w:t>
      </w:r>
    </w:p>
    <w:p w14:paraId="248B0AD6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人文关怀：尊重死者与家属，安排专人对接，避免激化矛盾。</w:t>
      </w:r>
    </w:p>
    <w:p w14:paraId="4A949352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二、应急组织架构</w:t>
      </w:r>
    </w:p>
    <w:tbl>
      <w:tblPr>
        <w:tblStyle w:val="11"/>
        <w:tblW w:w="5000" w:type="pct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5"/>
        <w:gridCol w:w="2420"/>
        <w:gridCol w:w="5211"/>
      </w:tblGrid>
      <w:tr w14:paraId="252B23C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7E020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小组</w:t>
            </w:r>
          </w:p>
        </w:tc>
        <w:tc>
          <w:tcPr>
            <w:tcW w:w="13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E5A37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牵头</w:t>
            </w:r>
          </w:p>
        </w:tc>
        <w:tc>
          <w:tcPr>
            <w:tcW w:w="28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E44FC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职责</w:t>
            </w:r>
          </w:p>
        </w:tc>
      </w:tr>
      <w:tr w14:paraId="30E6ADF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E511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总指挥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C85D6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总经理</w:t>
            </w:r>
          </w:p>
        </w:tc>
        <w:tc>
          <w:tcPr>
            <w:tcW w:w="2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F3B5D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全面决策：是否上报政府、赔偿方案、对外表态</w:t>
            </w:r>
          </w:p>
        </w:tc>
      </w:tr>
      <w:tr w14:paraId="2EB641A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47336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现场指挥组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4C141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总经办 + 项目经理</w:t>
            </w:r>
          </w:p>
        </w:tc>
        <w:tc>
          <w:tcPr>
            <w:tcW w:w="2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154C1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现场急救组织、停工/复工指令、警戒线划定、现场保护</w:t>
            </w:r>
          </w:p>
        </w:tc>
      </w:tr>
      <w:tr w14:paraId="0CFC1F3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300E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急救联络组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C5921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当班管理人员 + 保安</w:t>
            </w:r>
          </w:p>
        </w:tc>
        <w:tc>
          <w:tcPr>
            <w:tcW w:w="2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E6F65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拨打 120/110、引导救护车/警车路线、AED 取用</w:t>
            </w:r>
          </w:p>
        </w:tc>
      </w:tr>
      <w:tr w14:paraId="527455C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98D86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信息管控组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DC987">
            <w:pPr>
              <w:spacing w:line="260" w:lineRule="auto"/>
              <w:jc w:val="center"/>
            </w:pPr>
            <w:r>
              <w:rPr>
                <w:rFonts w:hint="eastAsia" w:cs="微软雅黑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总裁办/</w:t>
            </w: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总经办</w:t>
            </w:r>
          </w:p>
        </w:tc>
        <w:tc>
          <w:tcPr>
            <w:tcW w:w="2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7BD9A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统一口径、拍摄管控、舆情监测、对外/对内通告</w:t>
            </w:r>
          </w:p>
        </w:tc>
      </w:tr>
      <w:tr w14:paraId="148EA43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761C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家属对接组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DEFD8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行政人资部 + 乙方负责人</w:t>
            </w:r>
          </w:p>
        </w:tc>
        <w:tc>
          <w:tcPr>
            <w:tcW w:w="2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546F3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家属通知、接待、安抚、遗体确认陪同</w:t>
            </w:r>
          </w:p>
        </w:tc>
      </w:tr>
      <w:tr w14:paraId="3DFD03E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C932E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善后组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878E2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行政人资部 + 采购/财务</w:t>
            </w:r>
          </w:p>
        </w:tc>
        <w:tc>
          <w:tcPr>
            <w:tcW w:w="2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57456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保险报案、工伤认定材料、赔偿协商、配合事故调查</w:t>
            </w:r>
          </w:p>
        </w:tc>
      </w:tr>
    </w:tbl>
    <w:p w14:paraId="213CDBA5">
      <w:pPr>
        <w:spacing w:before="60" w:after="60" w:line="300" w:lineRule="auto"/>
        <w:jc w:val="both"/>
      </w:pPr>
      <w:r>
        <w:rPr>
          <w:rFonts w:ascii="微软雅黑" w:hAnsi="微软雅黑" w:eastAsia="微软雅黑" w:cs="微软雅黑"/>
          <w:b/>
          <w:bCs/>
          <w:color w:val="000000"/>
          <w:sz w:val="21"/>
          <w:szCs w:val="21"/>
        </w:rPr>
        <w:t>事件发生后 30 分钟内各组自动进入应急状态，无需等待指令。</w:t>
      </w:r>
    </w:p>
    <w:p w14:paraId="34DC8211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三、黄金 1 小时处置流程</w:t>
      </w:r>
    </w:p>
    <w:p w14:paraId="5D10CF5B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3.1 第 0-5 分钟：现场急救（生命第一）</w:t>
      </w:r>
    </w:p>
    <w:p w14:paraId="5C1F9022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立即停机：事发区域设备停机、断电，疏散无关人员，防止二次伤害；</w:t>
      </w:r>
    </w:p>
    <w:p w14:paraId="7A76447A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评估伤情：判断意识、呼吸、脉搏、出血；</w:t>
      </w:r>
    </w:p>
    <w:p w14:paraId="736555F2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拨打 120：报清厂区位置（莲花县工业园区柯美项目 + 具体车间/区域）、伤情、接应地点；同时拨打 110 报备；</w:t>
      </w:r>
    </w:p>
    <w:p w14:paraId="3D4300F6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现场急救：具备急救技能的工友立即实施心肺复苏（CPR）、止血、包扎；派人去取 AED（如有），按语音提示操作；不轻易移动伤者（疑似骨折/脊柱损伤时移动可能致命）；保持伤者呼吸道畅通，解开领口腰带；</w:t>
      </w:r>
    </w:p>
    <w:p w14:paraId="2CABC09B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记录：专人记录事发时间、位置、在场人员、急救措施时间线（精确到分钟）。</w:t>
      </w:r>
    </w:p>
    <w:p w14:paraId="4307DC08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3.2 第 5-30 分钟：医疗交接与现场管控</w:t>
      </w:r>
    </w:p>
    <w:p w14:paraId="5DC04949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引导救护车：安排人员在厂区大门等候，引导 120 以最快路线到达；</w:t>
      </w:r>
    </w:p>
    <w:p w14:paraId="0B36F714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听从医护人员：120 到达后现场交由医护人员处置，无关人员后退；若 120 宣布死亡：以医护人员宣布为准，停止一切按压急救；若亲属/工友情绪激动强行要求继续按压：由医护人员出面解释（"已无生命体征，继续按压无意义"），公司人员不强行阻拦，全程录像留证，避免后续纠纷；</w:t>
      </w:r>
    </w:p>
    <w:p w14:paraId="070C36D9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现场警戒：以事发点为中心拉警戒线（半径 ≥10 米），警戒区内停工；警戒区外其他区域评估后有序恢复作业（减少停工损失）；未经警方同意，任何人不得移动、触碰现场物品与遗体；</w:t>
      </w:r>
    </w:p>
    <w:p w14:paraId="0DD47B59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初始影像：对现场全景、事发位置、周边环境拍照/录像（含时间戳），作为原始状态证据。</w:t>
      </w:r>
    </w:p>
    <w:p w14:paraId="0D11CCE3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3.3 第 30-60 分钟：报警、法定上报与内部上报链</w:t>
      </w:r>
    </w:p>
    <w:p w14:paraId="7E3EFB59">
      <w:pPr>
        <w:spacing w:before="60" w:after="60" w:line="300" w:lineRule="auto"/>
        <w:jc w:val="both"/>
      </w:pPr>
      <w:r>
        <w:rPr>
          <w:rFonts w:ascii="微软雅黑" w:hAnsi="微软雅黑" w:eastAsia="微软雅黑" w:cs="微软雅黑"/>
          <w:b/>
          <w:bCs/>
          <w:color w:val="000000"/>
          <w:sz w:val="21"/>
          <w:szCs w:val="21"/>
        </w:rPr>
        <w:t>报警（无家属在场/家属已确认后均可）：</w:t>
      </w:r>
    </w:p>
    <w:p w14:paraId="6B099839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110 报警：如实说明"我单位施工现场发生人员死亡事件"，请求公安到场；</w:t>
      </w:r>
    </w:p>
    <w:p w14:paraId="472510CF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公安到场后：配合法医、民警、刑警、特警现场勘验（排除他杀/自杀），由警方决定遗体处置方式（通知殡仪馆运走）；</w:t>
      </w:r>
    </w:p>
    <w:p w14:paraId="2E429110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关键红线：企业不得自行联系殡仪馆运走遗体——遗体处置权在公安机关/医疗机构，自行处置涉嫌破坏现场、掩盖事故，且违反法规。</w:t>
      </w:r>
    </w:p>
    <w:p w14:paraId="11A5DC1A">
      <w:pPr>
        <w:spacing w:before="60" w:after="60" w:line="300" w:lineRule="auto"/>
        <w:jc w:val="both"/>
      </w:pPr>
      <w:r>
        <w:rPr>
          <w:rFonts w:ascii="微软雅黑" w:hAnsi="微软雅黑" w:eastAsia="微软雅黑" w:cs="微软雅黑"/>
          <w:b/>
          <w:bCs/>
          <w:color w:val="000000"/>
          <w:sz w:val="21"/>
          <w:szCs w:val="21"/>
        </w:rPr>
        <w:t>法定上报（死亡事故必须执行）：</w:t>
      </w:r>
    </w:p>
    <w:tbl>
      <w:tblPr>
        <w:tblStyle w:val="11"/>
        <w:tblW w:w="5000" w:type="pct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1"/>
        <w:gridCol w:w="3722"/>
        <w:gridCol w:w="2978"/>
        <w:gridCol w:w="1675"/>
      </w:tblGrid>
      <w:tr w14:paraId="061367E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0AA8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顺序</w:t>
            </w:r>
          </w:p>
        </w:tc>
        <w:tc>
          <w:tcPr>
            <w:tcW w:w="20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0C67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对象</w:t>
            </w:r>
          </w:p>
        </w:tc>
        <w:tc>
          <w:tcPr>
            <w:tcW w:w="16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87D57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时限</w:t>
            </w:r>
          </w:p>
        </w:tc>
        <w:tc>
          <w:tcPr>
            <w:tcW w:w="9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62446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方式</w:t>
            </w:r>
          </w:p>
        </w:tc>
      </w:tr>
      <w:tr w14:paraId="52F88B2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DE25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65B3D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属地应急管理局（莲花县应急管理局）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7F687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1 小时内（自单位负责人获悉起算）</w:t>
            </w:r>
          </w:p>
        </w:tc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B2037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电话 + 书面快报</w:t>
            </w:r>
          </w:p>
        </w:tc>
      </w:tr>
      <w:tr w14:paraId="06EF4E4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44742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4A4B6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属地派出所/公安局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B405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立即</w:t>
            </w:r>
          </w:p>
        </w:tc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BD867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110</w:t>
            </w:r>
          </w:p>
        </w:tc>
      </w:tr>
      <w:tr w14:paraId="6ECB4B7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23D8C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CAD91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园区管委会（如属园区管辖）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C9433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2 小时内</w:t>
            </w:r>
          </w:p>
        </w:tc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3C33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电话</w:t>
            </w:r>
          </w:p>
        </w:tc>
      </w:tr>
      <w:tr w14:paraId="435A320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9918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64EF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住建局（涉及建筑施工的）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E083C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24 小时内</w:t>
            </w:r>
          </w:p>
        </w:tc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8FE1E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电话/书面</w:t>
            </w:r>
          </w:p>
        </w:tc>
      </w:tr>
    </w:tbl>
    <w:p w14:paraId="0EBBD1A8">
      <w:pPr>
        <w:spacing w:before="60" w:after="60" w:line="300" w:lineRule="auto"/>
        <w:jc w:val="both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 xml:space="preserve">内部上报链（并行）：现场第一发现人 → 当班管理人员 → 项目经理 → </w:t>
      </w:r>
      <w:r>
        <w:rPr>
          <w:rFonts w:hint="eastAsia" w:cs="微软雅黑"/>
          <w:b w:val="0"/>
          <w:bCs w:val="0"/>
          <w:color w:val="000000"/>
          <w:sz w:val="21"/>
          <w:szCs w:val="21"/>
          <w:lang w:val="en-US" w:eastAsia="zh-CN"/>
        </w:rPr>
        <w:t>总裁办/</w:t>
      </w:r>
      <w:bookmarkStart w:id="0" w:name="_GoBack"/>
      <w:bookmarkEnd w:id="0"/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总经办→ 总经理（贾少军）→ 董事长；保安/门岗配合警戒与信息管控。</w:t>
      </w:r>
    </w:p>
    <w:p w14:paraId="2376134D">
      <w:pPr>
        <w:spacing w:before="60" w:after="60" w:line="300" w:lineRule="auto"/>
        <w:jc w:val="both"/>
      </w:pPr>
      <w:r>
        <w:rPr>
          <w:rFonts w:ascii="微软雅黑" w:hAnsi="微软雅黑" w:eastAsia="微软雅黑" w:cs="微软雅黑"/>
          <w:b/>
          <w:bCs/>
          <w:color w:val="000000"/>
          <w:sz w:val="21"/>
          <w:szCs w:val="21"/>
        </w:rPr>
        <w:t>如实上报三要素：时间、地点、经过如实；伤亡人数如实；不隐瞒、不夸大、不缩小。</w:t>
      </w:r>
    </w:p>
    <w:p w14:paraId="041C5052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3.4 信息管控纪律（全流程执行）</w:t>
      </w:r>
    </w:p>
    <w:p w14:paraId="0FCBA507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统一口径：对外口径由总经办拟定，只表述"发生一起人员伤亡事件，正在依法处置，具体以官方通报为准"；</w:t>
      </w:r>
    </w:p>
    <w:p w14:paraId="2031E0B1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拍摄禁令：现场所有人员（含乙方）禁止拍摄遗体、血腥画面；管理人员逐一口头告知并登记；</w:t>
      </w:r>
    </w:p>
    <w:p w14:paraId="45474483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网络禁令：禁止将现场照片、视频发布至微信朋友圈、抖音、快手、微博等任何公众平台；</w:t>
      </w:r>
    </w:p>
    <w:p w14:paraId="4A7C820E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舆情监测：信息管控组安排专人监测本地自媒体/短视频平台，发现传播立即联系平台删除 + 内部溯源；</w:t>
      </w:r>
    </w:p>
    <w:p w14:paraId="6D8FE1AE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对外发言：除总经理/总经办指定发言人外，任何人不得接受媒体采访、不得向无关人员透露细节。</w:t>
      </w:r>
    </w:p>
    <w:p w14:paraId="0B6ECC86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四、家属应对（双分支）</w:t>
      </w:r>
    </w:p>
    <w:p w14:paraId="06A4B349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4.1 分支 A：现场无家属在场</w:t>
      </w:r>
    </w:p>
    <w:p w14:paraId="10C2B8A4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依法处置：遗体由警方/医疗机构依法处置，企业不自行联系殡仪馆；现场按 3.2/3.3 执行；</w:t>
      </w:r>
    </w:p>
    <w:p w14:paraId="4EE9BEE4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通知家属：通过乙方劳务负责人获取家属联系方式，由家属对接组温和、如实通知（不透露未经确认的细节，建议"突发疾病/意外，正在抢救/已送医，请尽快赶来"分步告知，给家属心理缓冲）；</w:t>
      </w:r>
    </w:p>
    <w:p w14:paraId="07373B38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接站与安置：家属抵达后安排专人接站、食宿，全程陪同；</w:t>
      </w:r>
    </w:p>
    <w:p w14:paraId="6CF281AD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遗体告别：在殡仪馆安排告别环节，尊重家属习俗。</w:t>
      </w:r>
    </w:p>
    <w:p w14:paraId="5825112A">
      <w:pPr>
        <w:spacing w:before="160" w:after="80"/>
      </w:pPr>
      <w:r>
        <w:rPr>
          <w:rFonts w:ascii="微软雅黑" w:hAnsi="微软雅黑" w:eastAsia="微软雅黑" w:cs="微软雅黑"/>
          <w:b/>
          <w:bCs/>
          <w:color w:val="000000"/>
          <w:sz w:val="22"/>
          <w:szCs w:val="22"/>
        </w:rPr>
        <w:t>4.2 分支 B：现场有众多亲属（实际情形，标准化）</w:t>
      </w:r>
    </w:p>
    <w:p w14:paraId="0D5F2D66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稳控情绪：由乙方负责人出面安抚亲属，家属对接组协助，避免家属与急救人员冲突；</w:t>
      </w:r>
    </w:p>
    <w:p w14:paraId="6FEB83E6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接受现实确认：配合家属进行遗体确认（拍照/指认），满足合理要求（如再确认一次）——以医护人员意见为准处理"强行要求无效按压"：由 120 人员解释，公司不强行阻拦、全程录像；</w:t>
      </w:r>
    </w:p>
    <w:p w14:paraId="4C14B6AC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报警时机：家属确认完成后立即报警（实践路径：家属确认 → 报警 → 法医/民警/特警/刑警到场排除他杀自杀 → 警方通知殡仪馆运走遗体——此路径已固化为标准流程）；</w:t>
      </w:r>
    </w:p>
    <w:p w14:paraId="108B4D7D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谈判与赔偿：通知乙方立即启动保险（工伤保险/雇主责任险）；死亡赔偿协商由善后组牵头，乙方承担主体责任，甲方全程参与监督；涉及重大金额时上报总经理决策；</w:t>
      </w:r>
    </w:p>
    <w:p w14:paraId="1DC94FEA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人文关怀：全程保持克制与尊重，任何情况下不与家属发生肢体冲突；家属有过激行为时报警处理。</w:t>
      </w:r>
    </w:p>
    <w:p w14:paraId="510D1889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五、事故调查配合</w:t>
      </w:r>
    </w:p>
    <w:p w14:paraId="57411032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资料保全（24 小时内封存备查）：事发区域监控录像（立即拷贝，防止覆盖）；人员名册、劳动合同/劳务协议、三级安全教育记录、体检记录；施工方案、作业票、设备检修记录；</w:t>
      </w:r>
    </w:p>
    <w:p w14:paraId="65C5BEEE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询问配合：配合应急管理局/公安/住建局调查询问，如实陈述；</w:t>
      </w:r>
    </w:p>
    <w:p w14:paraId="536F5BC5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第三方鉴定：配合尸检、设备检测等鉴定工作；</w:t>
      </w:r>
    </w:p>
    <w:p w14:paraId="0BBBD73D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调查报告：调查结束后形成内部报告，明确整改措施并落实闭环。</w:t>
      </w:r>
    </w:p>
    <w:p w14:paraId="2FB399C2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六、善后与恢复</w:t>
      </w:r>
    </w:p>
    <w:p w14:paraId="2CB9F71D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保险报案：24 小时内完成工伤/雇主责任险报案；</w:t>
      </w:r>
    </w:p>
    <w:p w14:paraId="41F8D5CE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赔偿落实：依法依规协商赔偿，签订赔偿协议（注明一次性了结条款）；</w:t>
      </w:r>
    </w:p>
    <w:p w14:paraId="52BF5C92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复工评估：排除现场隐患、取得监管同意后，分区域恢复施工；</w:t>
      </w:r>
    </w:p>
    <w:p w14:paraId="06850A7D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心理疏导：对目击工友（尤其实施急救者）安排心理疏导；</w:t>
      </w:r>
    </w:p>
    <w:p w14:paraId="1D8B7D91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复盘整改：事故结案后召开复盘会，更新本预案及作业安全规程，向全员通报。</w:t>
      </w:r>
    </w:p>
    <w:p w14:paraId="248E3353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七、附则</w:t>
      </w:r>
    </w:p>
    <w:p w14:paraId="26CEFDDF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本预案与《保安日常工作规范》衔接：事发时保安执行警戒、车辆引导、信息管控配合；</w:t>
      </w:r>
    </w:p>
    <w:p w14:paraId="5B9FA454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本预案每年演练一次（桌面推演），事故后即时复盘更新；</w:t>
      </w:r>
    </w:p>
    <w:p w14:paraId="41F87565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乙方单位须在本预案框架下制定其内部响应细则，并纳入合同安全条款。</w:t>
      </w:r>
    </w:p>
    <w:p w14:paraId="04942179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附录 A：事故快报表（电话/微信上报用）</w:t>
      </w:r>
    </w:p>
    <w:p w14:paraId="1D9C97A5">
      <w:pPr>
        <w:spacing w:before="60" w:after="60" w:line="300" w:lineRule="auto"/>
        <w:jc w:val="both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【事故快报】时间：__年__月__日__时__分 地点：________（车间/区域） 伤亡：__死__伤 经过：________（三行内） 已采取措施：急救/120/110/警戒 上报人：____ 电话：____</w:t>
      </w:r>
    </w:p>
    <w:p w14:paraId="61AF4EDA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附录 B：现场处置记录单</w:t>
      </w:r>
    </w:p>
    <w:tbl>
      <w:tblPr>
        <w:tblStyle w:val="11"/>
        <w:tblW w:w="5000" w:type="pct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50"/>
        <w:gridCol w:w="5956"/>
      </w:tblGrid>
      <w:tr w14:paraId="043C437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7EB97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项目</w:t>
            </w:r>
          </w:p>
        </w:tc>
        <w:tc>
          <w:tcPr>
            <w:tcW w:w="32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5A635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内容</w:t>
            </w:r>
          </w:p>
        </w:tc>
      </w:tr>
      <w:tr w14:paraId="63ED9D6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A275F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事发时间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B634F">
            <w:pPr>
              <w:spacing w:line="260" w:lineRule="auto"/>
              <w:jc w:val="center"/>
            </w:pPr>
          </w:p>
        </w:tc>
      </w:tr>
      <w:tr w14:paraId="401F570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A3218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第一发现人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D41A8">
            <w:pPr>
              <w:spacing w:line="260" w:lineRule="auto"/>
              <w:jc w:val="center"/>
            </w:pPr>
          </w:p>
        </w:tc>
      </w:tr>
      <w:tr w14:paraId="7C80BAC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4CA32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急救措施与时间线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67E4">
            <w:pPr>
              <w:spacing w:line="260" w:lineRule="auto"/>
              <w:jc w:val="center"/>
            </w:pPr>
          </w:p>
        </w:tc>
      </w:tr>
      <w:tr w14:paraId="4B06EA6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694D4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120 到达时间 / 宣布结果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1DC00">
            <w:pPr>
              <w:spacing w:line="260" w:lineRule="auto"/>
              <w:jc w:val="center"/>
            </w:pPr>
          </w:p>
        </w:tc>
      </w:tr>
      <w:tr w14:paraId="674F977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09FCA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110 报警时间 / 警方到场时间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3A391">
            <w:pPr>
              <w:spacing w:line="260" w:lineRule="auto"/>
              <w:jc w:val="center"/>
            </w:pPr>
          </w:p>
        </w:tc>
      </w:tr>
      <w:tr w14:paraId="1DF5435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FE44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家属到场时间 / 确认时间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E3C5">
            <w:pPr>
              <w:spacing w:line="260" w:lineRule="auto"/>
              <w:jc w:val="center"/>
            </w:pPr>
          </w:p>
        </w:tc>
      </w:tr>
      <w:tr w14:paraId="529C92B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C0EBA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遗体运离时间 / 方式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7BDC0">
            <w:pPr>
              <w:spacing w:line="260" w:lineRule="auto"/>
              <w:jc w:val="center"/>
            </w:pPr>
          </w:p>
        </w:tc>
      </w:tr>
      <w:tr w14:paraId="3A46F84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013C2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应急管理局上报时间 / 接报人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8F24E">
            <w:pPr>
              <w:spacing w:line="260" w:lineRule="auto"/>
              <w:jc w:val="center"/>
            </w:pPr>
          </w:p>
        </w:tc>
      </w:tr>
      <w:tr w14:paraId="228D38A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D1B2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现场影像记录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178C3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□已拍 □已拷贝监控</w:t>
            </w:r>
          </w:p>
        </w:tc>
      </w:tr>
      <w:tr w14:paraId="3A11596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C3DC2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信息管控措施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4503E">
            <w:pPr>
              <w:spacing w:line="260" w:lineRule="auto"/>
              <w:jc w:val="center"/>
            </w:pPr>
          </w:p>
        </w:tc>
      </w:tr>
    </w:tbl>
    <w:p w14:paraId="093FDE71">
      <w:pPr>
        <w:spacing w:before="240" w:after="120"/>
      </w:pPr>
      <w:r>
        <w:rPr>
          <w:rFonts w:ascii="微软雅黑" w:hAnsi="微软雅黑" w:eastAsia="微软雅黑" w:cs="微软雅黑"/>
          <w:b/>
          <w:bCs/>
          <w:color w:val="000000"/>
          <w:sz w:val="26"/>
          <w:szCs w:val="26"/>
        </w:rPr>
        <w:t>附录 C：案例复盘（内部教训素材 · 匿名化）</w:t>
      </w:r>
    </w:p>
    <w:p w14:paraId="1BF6269F">
      <w:pPr>
        <w:spacing w:before="60" w:after="60" w:line="300" w:lineRule="auto"/>
        <w:jc w:val="both"/>
      </w:pPr>
      <w:r>
        <w:rPr>
          <w:rFonts w:ascii="微软雅黑" w:hAnsi="微软雅黑" w:eastAsia="微软雅黑" w:cs="微软雅黑"/>
          <w:b/>
          <w:bCs/>
          <w:color w:val="000000"/>
          <w:sz w:val="21"/>
          <w:szCs w:val="21"/>
        </w:rPr>
        <w:t>事件代号：2026-08 碎解车间事件（已匿名化，仅存事件过程与教训，不涉及个人身份信息）</w:t>
      </w:r>
    </w:p>
    <w:tbl>
      <w:tblPr>
        <w:tblStyle w:val="11"/>
        <w:tblW w:w="5000" w:type="pct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89"/>
        <w:gridCol w:w="3722"/>
        <w:gridCol w:w="4095"/>
      </w:tblGrid>
      <w:tr w14:paraId="459516A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B438D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环节</w:t>
            </w:r>
          </w:p>
        </w:tc>
        <w:tc>
          <w:tcPr>
            <w:tcW w:w="20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06BEA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实际情况</w:t>
            </w:r>
          </w:p>
        </w:tc>
        <w:tc>
          <w:tcPr>
            <w:tcW w:w="220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5A2D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20"/>
                <w:szCs w:val="20"/>
              </w:rPr>
              <w:t>固化进预案</w:t>
            </w:r>
          </w:p>
        </w:tc>
      </w:tr>
      <w:tr w14:paraId="5BD8E3B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7885A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急救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B6282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工友按压急救未果，120 到达宣布死亡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B12CE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3.1 急救流程 + AED 配置</w:t>
            </w:r>
          </w:p>
        </w:tc>
      </w:tr>
      <w:tr w14:paraId="3F115B3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B20DA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亲属干预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A06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众多工友为亲属，强行要求 120 无效按压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3BE70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4.2 亲属应对 + 医护人员出面解释、全程录像</w:t>
            </w:r>
          </w:p>
        </w:tc>
      </w:tr>
      <w:tr w14:paraId="35EAF72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FB069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家属确认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4199C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家属自宜春赶到现场确认遗体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13B3C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4.2 分支 B 标准化</w:t>
            </w:r>
          </w:p>
        </w:tc>
      </w:tr>
      <w:tr w14:paraId="05D3A36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4BAE1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报警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516CB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确认后报警，法医/民警/特警/刑警到场排除他杀自杀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36EA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3.3 报警流程</w:t>
            </w:r>
          </w:p>
        </w:tc>
      </w:tr>
      <w:tr w14:paraId="73BEA06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4AD7E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遗体处置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64A85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警方通知殡仪馆运走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8B1E7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3.3 关键红线：企业不得自行联系殡仪馆</w:t>
            </w:r>
          </w:p>
        </w:tc>
      </w:tr>
      <w:tr w14:paraId="6707E85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BF5D6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信息管控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1A042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现场信息管控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DE155">
            <w:pPr>
              <w:spacing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000000"/>
                <w:sz w:val="20"/>
                <w:szCs w:val="20"/>
              </w:rPr>
              <w:t>3.4 信息管控纪律</w:t>
            </w:r>
          </w:p>
        </w:tc>
      </w:tr>
    </w:tbl>
    <w:p w14:paraId="7E46937D">
      <w:pPr>
        <w:spacing w:before="60" w:after="60" w:line="300" w:lineRule="auto"/>
        <w:jc w:val="both"/>
      </w:pPr>
      <w:r>
        <w:rPr>
          <w:rFonts w:ascii="微软雅黑" w:hAnsi="微软雅黑" w:eastAsia="微软雅黑" w:cs="微软雅黑"/>
          <w:b/>
          <w:bCs/>
          <w:color w:val="000000"/>
          <w:sz w:val="21"/>
          <w:szCs w:val="21"/>
        </w:rPr>
        <w:t>本次事件三大教训：</w:t>
      </w:r>
    </w:p>
    <w:p w14:paraId="396AA5CA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报告时效是法律红线：死亡事故必须 1 小时内报应急管理部门，任何时候不得以"先处理现场"为由拖延上报；</w:t>
      </w:r>
    </w:p>
    <w:p w14:paraId="1E34625C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遗体处置必须依法：企业绝不能自行联系殡仪馆运走遗体，必须由警方/医疗机构处置——企业想做的是"快速恢复施工"，正确做法是警戒分区 + 其他区域有序复工，而非移动遗体；</w:t>
      </w:r>
    </w:p>
    <w:p w14:paraId="461C0F68">
      <w:pPr>
        <w:spacing w:before="30" w:after="30" w:line="280" w:lineRule="auto"/>
        <w:ind w:left="360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• 信息管控与人文关怀并重：既防止不实信息扩散，又须尊重家属与死者，避免激化矛盾引发二次冲突。</w:t>
      </w:r>
    </w:p>
    <w:p w14:paraId="2CE5A4EB">
      <w:pPr>
        <w:spacing w:before="300"/>
        <w:jc w:val="right"/>
      </w:pPr>
      <w:r>
        <w:rPr>
          <w:rFonts w:ascii="微软雅黑" w:hAnsi="微软雅黑" w:eastAsia="微软雅黑" w:cs="微软雅黑"/>
          <w:b/>
          <w:bCs/>
          <w:color w:val="000000"/>
          <w:sz w:val="21"/>
          <w:szCs w:val="21"/>
        </w:rPr>
        <w:t>江西柯美纸业有限公司 · 总经办</w:t>
      </w:r>
    </w:p>
    <w:p w14:paraId="06E55EFC">
      <w:pPr>
        <w:jc w:val="right"/>
      </w:pPr>
      <w:r>
        <w:rPr>
          <w:rFonts w:ascii="微软雅黑" w:hAnsi="微软雅黑" w:eastAsia="微软雅黑" w:cs="微软雅黑"/>
          <w:b w:val="0"/>
          <w:bCs w:val="0"/>
          <w:color w:val="000000"/>
          <w:sz w:val="21"/>
          <w:szCs w:val="21"/>
        </w:rPr>
        <w:t>2026 年 8 月</w:t>
      </w:r>
    </w:p>
    <w:sectPr>
      <w:pgSz w:w="11906" w:h="16838"/>
      <w:pgMar w:top="1200" w:right="1400" w:bottom="1200" w:left="14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13E38AF"/>
    <w:rsid w:val="1ECA6EAF"/>
    <w:rsid w:val="3435545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1"/>
      <w:szCs w:val="21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1"/>
      <w:szCs w:val="21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1"/>
      <w:szCs w:val="21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3731</Words>
  <Characters>3879</Characters>
  <TotalTime>5</TotalTime>
  <ScaleCrop>false</ScaleCrop>
  <LinksUpToDate>false</LinksUpToDate>
  <CharactersWithSpaces>4073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2026-08-20T06:27:00Z</dcterms:created>
  <dc:creator>Un-named</dc:creator>
  <cp:lastModifiedBy>mrseven</cp:lastModifiedBy>
  <dcterms:modified xsi:type="dcterms:W3CDTF">2026-08-20T06:40:09Z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eyJoZGlkIjoiY2EzNmE4Y2QzMjgzZjMyMWMxOGMxNjc1MmE1ZDAyMDEiLCJ1c2VySWQiOiIzNjA0ODMxNzEifQ==</vt:lpwstr>
  </property>
  <property fmtid="{D5CDD505-2E9C-101B-9397-08002B2CF9AE}" pid="3" name="KSOProductBuildVer">
    <vt:lpwstr>2052-12.1.0.28043</vt:lpwstr>
  </property>
  <property fmtid="{D5CDD505-2E9C-101B-9397-08002B2CF9AE}" pid="4" name="ICV">
    <vt:lpwstr>93584C23473C44369C04DC6BC2C6E1F1_12</vt:lpwstr>
  </property>
</Properties>
</file>