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77854">
      <w:pPr>
        <w:jc w:val="center"/>
        <w:rPr>
          <w:rFonts w:hint="eastAsia" w:ascii="微软雅黑" w:hAnsi="微软雅黑" w:eastAsia="微软雅黑" w:cs="微软雅黑"/>
          <w:b/>
          <w:sz w:val="43"/>
          <w:lang w:eastAsia="zh-CN"/>
        </w:rPr>
      </w:pPr>
      <w:r>
        <w:rPr>
          <w:rFonts w:hint="eastAsia" w:ascii="微软雅黑" w:hAnsi="微软雅黑" w:eastAsia="微软雅黑" w:cs="微软雅黑"/>
          <w:b/>
          <w:sz w:val="43"/>
        </w:rPr>
        <w:t>建筑工程劳务承包</w:t>
      </w:r>
      <w:r>
        <w:rPr>
          <w:rFonts w:hint="eastAsia" w:ascii="微软雅黑" w:hAnsi="微软雅黑" w:eastAsia="微软雅黑" w:cs="微软雅黑"/>
          <w:b/>
          <w:sz w:val="43"/>
          <w:lang w:val="en-US" w:eastAsia="zh-CN"/>
        </w:rPr>
        <w:t>合同</w:t>
      </w:r>
    </w:p>
    <w:p w14:paraId="7C0F9EB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b w:val="0"/>
          <w:bCs/>
          <w:sz w:val="21"/>
          <w:szCs w:val="21"/>
          <w:lang w:val="en-US" w:eastAsia="zh-CN"/>
        </w:rPr>
      </w:pPr>
      <w:r>
        <w:rPr>
          <w:rFonts w:hint="eastAsia"/>
          <w:b/>
          <w:sz w:val="43"/>
          <w:lang w:val="en-US" w:eastAsia="zh-CN"/>
        </w:rPr>
        <w:t xml:space="preserve"> </w:t>
      </w:r>
      <w:r>
        <w:rPr>
          <w:rFonts w:hint="eastAsia"/>
          <w:b/>
          <w:sz w:val="21"/>
          <w:szCs w:val="21"/>
          <w:lang w:val="en-US" w:eastAsia="zh-CN"/>
        </w:rPr>
        <w:t xml:space="preserve">                                                       </w:t>
      </w:r>
      <w:r>
        <w:rPr>
          <w:rFonts w:hint="eastAsia" w:ascii="微软雅黑" w:hAnsi="微软雅黑" w:eastAsia="微软雅黑" w:cs="微软雅黑"/>
          <w:b w:val="0"/>
          <w:bCs/>
          <w:sz w:val="21"/>
          <w:szCs w:val="21"/>
          <w:lang w:val="en-US" w:eastAsia="zh-CN"/>
        </w:rPr>
        <w:t>合同编号：MH20260414-001</w:t>
      </w:r>
    </w:p>
    <w:p w14:paraId="06C433E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微软雅黑" w:hAnsi="微软雅黑" w:eastAsia="微软雅黑" w:cs="微软雅黑"/>
          <w:b w:val="0"/>
          <w:bCs/>
          <w:sz w:val="21"/>
          <w:szCs w:val="21"/>
          <w:lang w:val="en-US" w:eastAsia="zh-CN"/>
        </w:rPr>
      </w:pPr>
      <w:r>
        <w:rPr>
          <w:rFonts w:hint="eastAsia" w:ascii="微软雅黑" w:hAnsi="微软雅黑" w:eastAsia="微软雅黑" w:cs="微软雅黑"/>
          <w:b w:val="0"/>
          <w:bCs/>
          <w:sz w:val="21"/>
          <w:szCs w:val="21"/>
          <w:lang w:val="en-US" w:eastAsia="zh-CN"/>
        </w:rPr>
        <w:t xml:space="preserve">                                                    签订地点：江西萍乡莲花</w:t>
      </w:r>
    </w:p>
    <w:p w14:paraId="585E9369">
      <w:pPr>
        <w:rPr>
          <w:rFonts w:hint="eastAsia"/>
        </w:rPr>
      </w:pPr>
    </w:p>
    <w:p w14:paraId="2C8AA60B">
      <w:pPr>
        <w:keepNext w:val="0"/>
        <w:keepLines w:val="0"/>
        <w:pageBreakBefore w:val="0"/>
        <w:widowControl w:val="0"/>
        <w:kinsoku/>
        <w:wordWrap/>
        <w:overflowPunct/>
        <w:topLinePunct w:val="0"/>
        <w:autoSpaceDE/>
        <w:autoSpaceDN/>
        <w:bidi w:val="0"/>
        <w:adjustRightInd/>
        <w:snapToGrid/>
        <w:spacing w:beforeAutospacing="0" w:afterAutospacing="0"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甲方：</w:t>
      </w:r>
      <w:r>
        <w:rPr>
          <w:rFonts w:hint="eastAsia" w:ascii="微软雅黑" w:hAnsi="微软雅黑" w:eastAsia="微软雅黑" w:cs="微软雅黑"/>
          <w:sz w:val="24"/>
          <w:szCs w:val="24"/>
          <w:u w:val="none"/>
        </w:rPr>
        <w:t>江西铭和建设工程有限公司莲花分公司</w:t>
      </w:r>
      <w:r>
        <w:rPr>
          <w:rFonts w:hint="eastAsia" w:ascii="微软雅黑" w:hAnsi="微软雅黑" w:eastAsia="微软雅黑" w:cs="微软雅黑"/>
          <w:sz w:val="24"/>
          <w:szCs w:val="24"/>
        </w:rPr>
        <w:t>（发包方）</w:t>
      </w:r>
    </w:p>
    <w:p w14:paraId="75EE45FF">
      <w:pPr>
        <w:keepNext w:val="0"/>
        <w:keepLines w:val="0"/>
        <w:pageBreakBefore w:val="0"/>
        <w:widowControl w:val="0"/>
        <w:kinsoku/>
        <w:wordWrap/>
        <w:overflowPunct/>
        <w:topLinePunct w:val="0"/>
        <w:autoSpaceDE/>
        <w:autoSpaceDN/>
        <w:bidi w:val="0"/>
        <w:adjustRightInd/>
        <w:snapToGrid/>
        <w:spacing w:beforeAutospacing="0" w:afterAutospacing="0" w:line="0" w:lineRule="atLeas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乙方</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u w:val="none"/>
        </w:rPr>
        <w:t>萍乡市</w:t>
      </w:r>
      <w:r>
        <w:rPr>
          <w:rFonts w:hint="eastAsia" w:ascii="微软雅黑" w:hAnsi="微软雅黑" w:eastAsia="微软雅黑" w:cs="微软雅黑"/>
          <w:sz w:val="24"/>
          <w:szCs w:val="24"/>
          <w:u w:val="none"/>
          <w:lang w:val="en-US" w:eastAsia="zh-CN"/>
        </w:rPr>
        <w:t>英锋</w:t>
      </w:r>
      <w:r>
        <w:rPr>
          <w:rFonts w:hint="eastAsia" w:ascii="微软雅黑" w:hAnsi="微软雅黑" w:eastAsia="微软雅黑" w:cs="微软雅黑"/>
          <w:sz w:val="24"/>
          <w:szCs w:val="24"/>
          <w:u w:val="none"/>
        </w:rPr>
        <w:t>建筑工程劳务有限公司</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承包方）</w:t>
      </w:r>
    </w:p>
    <w:p w14:paraId="51FAA5A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32CF419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根据《中华人民共和国</w:t>
      </w:r>
      <w:r>
        <w:rPr>
          <w:rFonts w:hint="eastAsia" w:ascii="微软雅黑" w:hAnsi="微软雅黑" w:eastAsia="微软雅黑" w:cs="微软雅黑"/>
          <w:sz w:val="24"/>
          <w:szCs w:val="24"/>
          <w:lang w:val="en-US" w:eastAsia="zh-CN"/>
        </w:rPr>
        <w:t>民法典</w:t>
      </w:r>
      <w:r>
        <w:rPr>
          <w:rFonts w:hint="eastAsia" w:ascii="微软雅黑" w:hAnsi="微软雅黑" w:eastAsia="微软雅黑" w:cs="微软雅黑"/>
          <w:sz w:val="24"/>
          <w:szCs w:val="24"/>
        </w:rPr>
        <w:t>》、《中华人民共和国建筑法》及其他</w:t>
      </w:r>
      <w:r>
        <w:rPr>
          <w:rFonts w:hint="eastAsia" w:ascii="微软雅黑" w:hAnsi="微软雅黑" w:eastAsia="微软雅黑" w:cs="微软雅黑"/>
          <w:sz w:val="24"/>
          <w:szCs w:val="24"/>
          <w:lang w:val="en-US" w:eastAsia="zh-CN"/>
        </w:rPr>
        <w:t>相</w:t>
      </w:r>
      <w:r>
        <w:rPr>
          <w:rFonts w:hint="eastAsia" w:ascii="微软雅黑" w:hAnsi="微软雅黑" w:eastAsia="微软雅黑" w:cs="微软雅黑"/>
          <w:sz w:val="24"/>
          <w:szCs w:val="24"/>
        </w:rPr>
        <w:t>关法律、行政法规、遵循平等、自愿、公平诚实信用的原则，</w:t>
      </w:r>
      <w:r>
        <w:rPr>
          <w:rFonts w:hint="eastAsia" w:ascii="微软雅黑" w:hAnsi="微软雅黑" w:eastAsia="微软雅黑" w:cs="微软雅黑"/>
          <w:sz w:val="24"/>
          <w:szCs w:val="24"/>
          <w:lang w:val="en-US" w:eastAsia="zh-CN"/>
        </w:rPr>
        <w:t>甲方将承包的柯美纸业有限公司搬迁技改项目中的建筑劳务承包给乙方。</w:t>
      </w:r>
      <w:r>
        <w:rPr>
          <w:rFonts w:hint="eastAsia" w:ascii="微软雅黑" w:hAnsi="微软雅黑" w:eastAsia="微软雅黑" w:cs="微软雅黑"/>
          <w:sz w:val="24"/>
          <w:szCs w:val="24"/>
        </w:rPr>
        <w:t>甲、乙双方就建筑工程</w:t>
      </w:r>
      <w:r>
        <w:rPr>
          <w:rFonts w:hint="eastAsia" w:ascii="微软雅黑" w:hAnsi="微软雅黑" w:eastAsia="微软雅黑" w:cs="微软雅黑"/>
          <w:sz w:val="24"/>
          <w:szCs w:val="24"/>
          <w:lang w:val="en-US" w:eastAsia="zh-CN"/>
        </w:rPr>
        <w:t>劳务</w:t>
      </w:r>
      <w:r>
        <w:rPr>
          <w:rFonts w:hint="eastAsia" w:ascii="微软雅黑" w:hAnsi="微软雅黑" w:eastAsia="微软雅黑" w:cs="微软雅黑"/>
          <w:sz w:val="24"/>
          <w:szCs w:val="24"/>
        </w:rPr>
        <w:t>承包相关事</w:t>
      </w:r>
      <w:r>
        <w:rPr>
          <w:rFonts w:hint="eastAsia" w:ascii="微软雅黑" w:hAnsi="微软雅黑" w:eastAsia="微软雅黑" w:cs="微软雅黑"/>
          <w:sz w:val="24"/>
          <w:szCs w:val="24"/>
          <w:lang w:eastAsia="zh-CN"/>
        </w:rPr>
        <w:t>宜经</w:t>
      </w:r>
      <w:r>
        <w:rPr>
          <w:rFonts w:hint="eastAsia" w:ascii="微软雅黑" w:hAnsi="微软雅黑" w:eastAsia="微软雅黑" w:cs="微软雅黑"/>
          <w:sz w:val="24"/>
          <w:szCs w:val="24"/>
        </w:rPr>
        <w:t>协商一致，签订本协议：</w:t>
      </w:r>
    </w:p>
    <w:p w14:paraId="4F1573A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289A0F6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第一条  工程概况</w:t>
      </w:r>
    </w:p>
    <w:p w14:paraId="4A7C001D">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1、工程名称：</w:t>
      </w:r>
      <w:r>
        <w:rPr>
          <w:rFonts w:hint="eastAsia" w:ascii="微软雅黑" w:hAnsi="微软雅黑" w:eastAsia="微软雅黑" w:cs="微软雅黑"/>
          <w:sz w:val="24"/>
          <w:szCs w:val="24"/>
          <w:u w:val="none"/>
          <w:lang w:val="en-US" w:eastAsia="zh-CN"/>
        </w:rPr>
        <w:t>江西柯美</w:t>
      </w:r>
      <w:r>
        <w:rPr>
          <w:rFonts w:hint="eastAsia" w:ascii="微软雅黑" w:hAnsi="微软雅黑" w:eastAsia="微软雅黑" w:cs="微软雅黑"/>
          <w:sz w:val="24"/>
          <w:szCs w:val="24"/>
          <w:lang w:val="en-US" w:eastAsia="zh-CN"/>
        </w:rPr>
        <w:t>纸业有限公</w:t>
      </w:r>
      <w:r>
        <w:rPr>
          <w:rFonts w:hint="eastAsia" w:ascii="微软雅黑" w:hAnsi="微软雅黑" w:eastAsia="微软雅黑" w:cs="微软雅黑"/>
          <w:sz w:val="24"/>
          <w:szCs w:val="24"/>
          <w:u w:val="none"/>
          <w:lang w:val="en-US" w:eastAsia="zh-CN"/>
        </w:rPr>
        <w:t>司搬迁技改项目。</w:t>
      </w:r>
    </w:p>
    <w:p w14:paraId="244E92DE">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360" w:firstLineChars="15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 xml:space="preserve"> 2、工程地点：</w:t>
      </w:r>
      <w:r>
        <w:rPr>
          <w:rFonts w:hint="eastAsia" w:ascii="微软雅黑" w:hAnsi="微软雅黑" w:eastAsia="微软雅黑" w:cs="微软雅黑"/>
          <w:sz w:val="24"/>
          <w:szCs w:val="24"/>
          <w:u w:val="none"/>
        </w:rPr>
        <w:t>莲花县江西莲花东区工业园。</w:t>
      </w:r>
    </w:p>
    <w:p w14:paraId="1ECBC02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3、工程内容：</w:t>
      </w:r>
      <w:r>
        <w:rPr>
          <w:rFonts w:hint="eastAsia" w:ascii="微软雅黑" w:hAnsi="微软雅黑" w:eastAsia="微软雅黑" w:cs="微软雅黑"/>
          <w:sz w:val="24"/>
          <w:szCs w:val="24"/>
          <w:lang w:val="en-US" w:eastAsia="zh-CN"/>
        </w:rPr>
        <w:t>按施工图纸设计的制浆车间</w:t>
      </w:r>
      <w:r>
        <w:rPr>
          <w:rFonts w:hint="eastAsia" w:ascii="微软雅黑" w:hAnsi="微软雅黑" w:eastAsia="微软雅黑" w:cs="微软雅黑"/>
          <w:sz w:val="24"/>
          <w:szCs w:val="24"/>
          <w:u w:val="none"/>
          <w:lang w:val="en-US" w:eastAsia="zh-CN"/>
        </w:rPr>
        <w:t>。</w:t>
      </w:r>
    </w:p>
    <w:p w14:paraId="330450F5">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5E3ABB13">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承包范围：</w:t>
      </w:r>
    </w:p>
    <w:p w14:paraId="552AFAF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1、制浆车间：</w:t>
      </w:r>
      <w:r>
        <w:rPr>
          <w:rFonts w:hint="eastAsia" w:ascii="微软雅黑" w:hAnsi="微软雅黑" w:eastAsia="微软雅黑" w:cs="微软雅黑"/>
          <w:sz w:val="24"/>
          <w:szCs w:val="24"/>
        </w:rPr>
        <w:t>施工图设计的正负零以下2米以内以及正负零以上的</w:t>
      </w:r>
      <w:r>
        <w:rPr>
          <w:rFonts w:hint="eastAsia" w:ascii="微软雅黑" w:hAnsi="微软雅黑" w:eastAsia="微软雅黑" w:cs="微软雅黑"/>
          <w:sz w:val="24"/>
          <w:szCs w:val="24"/>
          <w:lang w:eastAsia="zh-CN"/>
        </w:rPr>
        <w:t>土建</w:t>
      </w:r>
      <w:r>
        <w:rPr>
          <w:rFonts w:hint="eastAsia" w:ascii="微软雅黑" w:hAnsi="微软雅黑" w:eastAsia="微软雅黑" w:cs="微软雅黑"/>
          <w:sz w:val="24"/>
          <w:szCs w:val="24"/>
        </w:rPr>
        <w:t>工程量</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含内外粉刷</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eastAsia="zh-CN"/>
        </w:rPr>
        <w:t>包括木工、泥工、</w:t>
      </w:r>
      <w:r>
        <w:rPr>
          <w:rFonts w:hint="eastAsia" w:ascii="微软雅黑" w:hAnsi="微软雅黑" w:eastAsia="微软雅黑" w:cs="微软雅黑"/>
          <w:sz w:val="24"/>
          <w:szCs w:val="24"/>
          <w:lang w:val="en-US" w:eastAsia="zh-CN"/>
        </w:rPr>
        <w:t>砼工、钢筋</w:t>
      </w:r>
      <w:r>
        <w:rPr>
          <w:rFonts w:hint="eastAsia" w:ascii="微软雅黑" w:hAnsi="微软雅黑" w:eastAsia="微软雅黑" w:cs="微软雅黑"/>
          <w:sz w:val="24"/>
          <w:szCs w:val="24"/>
          <w:u w:val="none"/>
          <w:lang w:val="en-US" w:eastAsia="zh-CN"/>
        </w:rPr>
        <w:t>制作绑扎</w:t>
      </w:r>
      <w:r>
        <w:rPr>
          <w:rFonts w:hint="eastAsia" w:ascii="微软雅黑" w:hAnsi="微软雅黑" w:eastAsia="微软雅黑" w:cs="微软雅黑"/>
          <w:sz w:val="24"/>
          <w:szCs w:val="24"/>
          <w:lang w:val="en-US" w:eastAsia="zh-CN"/>
        </w:rPr>
        <w:t>工、架子工，以及脚手架、模板等周转材料、除挖掘机以外的建筑机具。</w:t>
      </w:r>
    </w:p>
    <w:p w14:paraId="0510F062">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65D22ED7">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第三条  承包方式：包工</w:t>
      </w:r>
      <w:r>
        <w:rPr>
          <w:rFonts w:hint="eastAsia" w:ascii="微软雅黑" w:hAnsi="微软雅黑" w:eastAsia="微软雅黑" w:cs="微软雅黑"/>
          <w:sz w:val="24"/>
          <w:szCs w:val="24"/>
          <w:lang w:eastAsia="zh-CN"/>
        </w:rPr>
        <w:t>不</w:t>
      </w:r>
      <w:r>
        <w:rPr>
          <w:rFonts w:hint="eastAsia" w:ascii="微软雅黑" w:hAnsi="微软雅黑" w:eastAsia="微软雅黑" w:cs="微软雅黑"/>
          <w:sz w:val="24"/>
          <w:szCs w:val="24"/>
        </w:rPr>
        <w:t>包料</w:t>
      </w:r>
      <w:r>
        <w:rPr>
          <w:rFonts w:hint="eastAsia" w:ascii="微软雅黑" w:hAnsi="微软雅黑" w:eastAsia="微软雅黑" w:cs="微软雅黑"/>
          <w:sz w:val="24"/>
          <w:szCs w:val="24"/>
          <w:lang w:eastAsia="zh-CN"/>
        </w:rPr>
        <w:t>。</w:t>
      </w:r>
    </w:p>
    <w:p w14:paraId="4D22647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68891F1C">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第四条  质量等级：合格工程。</w:t>
      </w:r>
    </w:p>
    <w:p w14:paraId="3A67025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3F942146">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第五条  合同</w:t>
      </w:r>
      <w:r>
        <w:rPr>
          <w:rFonts w:hint="eastAsia" w:ascii="微软雅黑" w:hAnsi="微软雅黑" w:eastAsia="微软雅黑" w:cs="微软雅黑"/>
          <w:sz w:val="24"/>
          <w:szCs w:val="24"/>
          <w:lang w:val="en-US" w:eastAsia="zh-CN"/>
        </w:rPr>
        <w:t>进场施工</w:t>
      </w:r>
      <w:r>
        <w:rPr>
          <w:rFonts w:hint="eastAsia" w:ascii="微软雅黑" w:hAnsi="微软雅黑" w:eastAsia="微软雅黑" w:cs="微软雅黑"/>
          <w:sz w:val="24"/>
          <w:szCs w:val="24"/>
        </w:rPr>
        <w:t>工期</w:t>
      </w:r>
      <w:r>
        <w:rPr>
          <w:rFonts w:hint="eastAsia" w:ascii="微软雅黑" w:hAnsi="微软雅黑" w:eastAsia="微软雅黑" w:cs="微软雅黑"/>
          <w:sz w:val="24"/>
          <w:szCs w:val="24"/>
          <w:lang w:val="en-US" w:eastAsia="zh-CN"/>
        </w:rPr>
        <w:t>及处罚</w:t>
      </w:r>
      <w:r>
        <w:rPr>
          <w:rFonts w:hint="eastAsia" w:ascii="微软雅黑" w:hAnsi="微软雅黑" w:eastAsia="微软雅黑" w:cs="微软雅黑"/>
          <w:sz w:val="24"/>
          <w:szCs w:val="24"/>
        </w:rPr>
        <w:t>：</w:t>
      </w:r>
    </w:p>
    <w:p w14:paraId="49B72B4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u w:val="none"/>
        </w:rPr>
      </w:pPr>
      <w:r>
        <w:rPr>
          <w:rFonts w:hint="eastAsia" w:ascii="微软雅黑" w:hAnsi="微软雅黑" w:eastAsia="微软雅黑" w:cs="微软雅黑"/>
          <w:sz w:val="24"/>
          <w:szCs w:val="24"/>
          <w:lang w:val="en-US" w:eastAsia="zh-CN"/>
        </w:rPr>
        <w:t>制浆</w:t>
      </w:r>
      <w:r>
        <w:rPr>
          <w:rFonts w:hint="eastAsia" w:ascii="微软雅黑" w:hAnsi="微软雅黑" w:eastAsia="微软雅黑" w:cs="微软雅黑"/>
          <w:sz w:val="24"/>
          <w:szCs w:val="24"/>
          <w:u w:val="none"/>
        </w:rPr>
        <w:t>车间</w:t>
      </w:r>
      <w:r>
        <w:rPr>
          <w:rFonts w:hint="eastAsia" w:ascii="微软雅黑" w:hAnsi="微软雅黑" w:eastAsia="微软雅黑" w:cs="微软雅黑"/>
          <w:sz w:val="24"/>
          <w:szCs w:val="24"/>
          <w:u w:val="none"/>
          <w:lang w:eastAsia="zh-CN"/>
        </w:rPr>
        <w:t>：</w:t>
      </w:r>
      <w:r>
        <w:rPr>
          <w:rFonts w:hint="eastAsia" w:ascii="微软雅黑" w:hAnsi="微软雅黑" w:eastAsia="微软雅黑" w:cs="微软雅黑"/>
          <w:sz w:val="24"/>
          <w:szCs w:val="24"/>
          <w:u w:val="none"/>
          <w:lang w:val="en-US" w:eastAsia="zh-CN"/>
        </w:rPr>
        <w:t>从合同签订日期起130天内完工</w:t>
      </w:r>
      <w:r>
        <w:rPr>
          <w:rFonts w:hint="eastAsia" w:ascii="微软雅黑" w:hAnsi="微软雅黑" w:eastAsia="微软雅黑" w:cs="微软雅黑"/>
          <w:sz w:val="24"/>
          <w:szCs w:val="24"/>
          <w:u w:val="none"/>
        </w:rPr>
        <w:t>。</w:t>
      </w:r>
    </w:p>
    <w:p w14:paraId="6016FD3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如果乙方没有按照约定工期完工，甲方按每延期一天罚乙方延期款5000元，因甲方原因造成延期开工或中间停顿，按实际停工天数顺延。</w:t>
      </w:r>
    </w:p>
    <w:p w14:paraId="7A3A2E96">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13894023">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第六条  工程承包价</w:t>
      </w:r>
      <w:r>
        <w:rPr>
          <w:rFonts w:hint="eastAsia" w:ascii="微软雅黑" w:hAnsi="微软雅黑" w:eastAsia="微软雅黑" w:cs="微软雅黑"/>
          <w:sz w:val="24"/>
          <w:szCs w:val="24"/>
          <w:lang w:eastAsia="zh-CN"/>
        </w:rPr>
        <w:t>款和结算方式：</w:t>
      </w:r>
    </w:p>
    <w:p w14:paraId="6671E95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w:t>
      </w:r>
      <w:r>
        <w:rPr>
          <w:rFonts w:hint="eastAsia" w:ascii="微软雅黑" w:hAnsi="微软雅黑" w:eastAsia="微软雅黑" w:cs="微软雅黑"/>
          <w:sz w:val="24"/>
          <w:szCs w:val="24"/>
        </w:rPr>
        <w:t>本工程</w:t>
      </w:r>
      <w:r>
        <w:rPr>
          <w:rFonts w:hint="eastAsia" w:ascii="微软雅黑" w:hAnsi="微软雅黑" w:eastAsia="微软雅黑" w:cs="微软雅黑"/>
          <w:sz w:val="24"/>
          <w:szCs w:val="24"/>
          <w:lang w:val="en-US" w:eastAsia="zh-CN"/>
        </w:rPr>
        <w:t>制浆</w:t>
      </w:r>
      <w:r>
        <w:rPr>
          <w:rFonts w:hint="eastAsia" w:ascii="微软雅黑" w:hAnsi="微软雅黑" w:eastAsia="微软雅黑" w:cs="微软雅黑"/>
          <w:sz w:val="24"/>
          <w:szCs w:val="24"/>
          <w:u w:val="none"/>
        </w:rPr>
        <w:t>车间建筑面积约</w:t>
      </w:r>
      <w:r>
        <w:rPr>
          <w:rFonts w:hint="eastAsia" w:ascii="微软雅黑" w:hAnsi="微软雅黑" w:eastAsia="微软雅黑" w:cs="微软雅黑"/>
          <w:sz w:val="24"/>
          <w:szCs w:val="24"/>
          <w:lang w:val="en-US" w:eastAsia="zh-CN"/>
        </w:rPr>
        <w:t>7972.1</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制浆</w:t>
      </w:r>
      <w:r>
        <w:rPr>
          <w:rFonts w:hint="eastAsia" w:ascii="微软雅黑" w:hAnsi="微软雅黑" w:eastAsia="微软雅黑" w:cs="微软雅黑"/>
          <w:sz w:val="24"/>
          <w:szCs w:val="24"/>
          <w:u w:val="none"/>
        </w:rPr>
        <w:t>车间</w:t>
      </w:r>
      <w:r>
        <w:rPr>
          <w:rFonts w:hint="eastAsia" w:ascii="微软雅黑" w:hAnsi="微软雅黑" w:eastAsia="微软雅黑" w:cs="微软雅黑"/>
          <w:sz w:val="24"/>
          <w:szCs w:val="24"/>
        </w:rPr>
        <w:t>按</w:t>
      </w:r>
      <w:r>
        <w:rPr>
          <w:rFonts w:hint="eastAsia" w:ascii="微软雅黑" w:hAnsi="微软雅黑" w:eastAsia="微软雅黑" w:cs="微软雅黑"/>
          <w:sz w:val="24"/>
          <w:szCs w:val="24"/>
          <w:lang w:val="en-US" w:eastAsia="zh-CN"/>
        </w:rPr>
        <w:t>366</w:t>
      </w:r>
      <w:r>
        <w:rPr>
          <w:rFonts w:hint="eastAsia" w:ascii="微软雅黑" w:hAnsi="微软雅黑" w:eastAsia="微软雅黑" w:cs="微软雅黑"/>
          <w:sz w:val="24"/>
          <w:szCs w:val="24"/>
        </w:rPr>
        <w:t>元/㎡</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含1%增值税专用发票</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包干</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造价约291.7万；</w:t>
      </w:r>
      <w:r>
        <w:rPr>
          <w:rFonts w:hint="eastAsia" w:ascii="微软雅黑" w:hAnsi="微软雅黑" w:eastAsia="微软雅黑" w:cs="微软雅黑"/>
          <w:sz w:val="24"/>
          <w:szCs w:val="24"/>
        </w:rPr>
        <w:t>建筑面积如有增减，按实际建筑面积计算，包干单价不变。建筑面积的计算方法按江西省建筑工程预算定额中的建筑面积计算办法计算。</w:t>
      </w:r>
    </w:p>
    <w:p w14:paraId="69D0BA5A">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lang w:val="en-US" w:eastAsia="zh-CN"/>
        </w:rPr>
      </w:pPr>
    </w:p>
    <w:p w14:paraId="549504B7">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 xml:space="preserve">第七条 </w:t>
      </w:r>
      <w:r>
        <w:rPr>
          <w:rFonts w:hint="eastAsia" w:ascii="微软雅黑" w:hAnsi="微软雅黑" w:eastAsia="微软雅黑" w:cs="微软雅黑"/>
          <w:sz w:val="24"/>
          <w:szCs w:val="24"/>
        </w:rPr>
        <w:t>包干范围外增加</w:t>
      </w:r>
      <w:r>
        <w:rPr>
          <w:rFonts w:hint="eastAsia" w:ascii="微软雅黑" w:hAnsi="微软雅黑" w:eastAsia="微软雅黑" w:cs="微软雅黑"/>
          <w:sz w:val="24"/>
          <w:szCs w:val="24"/>
          <w:u w:val="none"/>
        </w:rPr>
        <w:t>的</w:t>
      </w:r>
      <w:r>
        <w:rPr>
          <w:rFonts w:hint="eastAsia" w:ascii="微软雅黑" w:hAnsi="微软雅黑" w:eastAsia="微软雅黑" w:cs="微软雅黑"/>
          <w:sz w:val="24"/>
          <w:szCs w:val="24"/>
        </w:rPr>
        <w:t>项目按以下单价结算；（</w:t>
      </w:r>
      <w:r>
        <w:rPr>
          <w:rFonts w:hint="eastAsia" w:ascii="微软雅黑" w:hAnsi="微软雅黑" w:eastAsia="微软雅黑" w:cs="微软雅黑"/>
          <w:sz w:val="24"/>
          <w:szCs w:val="24"/>
          <w:lang w:val="en-US" w:eastAsia="zh-CN"/>
        </w:rPr>
        <w:t>含1%专票</w:t>
      </w:r>
      <w:r>
        <w:rPr>
          <w:rFonts w:hint="eastAsia" w:ascii="微软雅黑" w:hAnsi="微软雅黑" w:eastAsia="微软雅黑" w:cs="微软雅黑"/>
          <w:sz w:val="24"/>
          <w:szCs w:val="24"/>
        </w:rPr>
        <w:t>）</w:t>
      </w:r>
    </w:p>
    <w:p w14:paraId="14524F2F">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lang w:eastAsia="zh-CN"/>
        </w:rPr>
        <w:t>浇捣砼</w:t>
      </w:r>
      <w:r>
        <w:rPr>
          <w:rFonts w:hint="eastAsia" w:ascii="微软雅黑" w:hAnsi="微软雅黑" w:eastAsia="微软雅黑" w:cs="微软雅黑"/>
          <w:sz w:val="24"/>
          <w:szCs w:val="24"/>
          <w:lang w:val="en-US" w:eastAsia="zh-CN"/>
        </w:rPr>
        <w:t xml:space="preserve"> 27</w:t>
      </w:r>
      <w:r>
        <w:rPr>
          <w:rFonts w:hint="eastAsia" w:ascii="微软雅黑" w:hAnsi="微软雅黑" w:eastAsia="微软雅黑" w:cs="微软雅黑"/>
          <w:sz w:val="24"/>
          <w:szCs w:val="24"/>
          <w:u w:val="none"/>
          <w:lang w:val="en-US" w:eastAsia="zh-CN"/>
        </w:rPr>
        <w:t>元</w:t>
      </w:r>
      <w:r>
        <w:rPr>
          <w:rFonts w:hint="eastAsia" w:ascii="微软雅黑" w:hAnsi="微软雅黑" w:eastAsia="微软雅黑" w:cs="微软雅黑"/>
          <w:sz w:val="24"/>
          <w:szCs w:val="24"/>
          <w:lang w:val="en-US" w:eastAsia="zh-CN"/>
        </w:rPr>
        <w:t>/m</w:t>
      </w:r>
      <w:r>
        <w:rPr>
          <w:rFonts w:hint="eastAsia" w:ascii="微软雅黑" w:hAnsi="微软雅黑" w:eastAsia="微软雅黑" w:cs="微软雅黑"/>
          <w:sz w:val="24"/>
          <w:szCs w:val="24"/>
          <w:vertAlign w:val="superscript"/>
          <w:lang w:val="en-US" w:eastAsia="zh-CN"/>
        </w:rPr>
        <w:t>3</w:t>
      </w:r>
      <w:r>
        <w:rPr>
          <w:rFonts w:hint="eastAsia" w:ascii="微软雅黑" w:hAnsi="微软雅黑" w:eastAsia="微软雅黑" w:cs="微软雅黑"/>
          <w:sz w:val="24"/>
          <w:szCs w:val="24"/>
          <w:vertAlign w:val="baseline"/>
          <w:lang w:val="en-US" w:eastAsia="zh-CN"/>
        </w:rPr>
        <w:t>（含各个部位的</w:t>
      </w:r>
      <w:r>
        <w:rPr>
          <w:rFonts w:hint="eastAsia" w:ascii="微软雅黑" w:hAnsi="微软雅黑" w:eastAsia="微软雅黑" w:cs="微软雅黑"/>
          <w:sz w:val="24"/>
          <w:szCs w:val="24"/>
          <w:lang w:eastAsia="zh-CN"/>
        </w:rPr>
        <w:t>砼浇捣</w:t>
      </w:r>
      <w:r>
        <w:rPr>
          <w:rFonts w:hint="eastAsia" w:ascii="微软雅黑" w:hAnsi="微软雅黑" w:eastAsia="微软雅黑" w:cs="微软雅黑"/>
          <w:sz w:val="24"/>
          <w:szCs w:val="24"/>
          <w:vertAlign w:val="baseline"/>
          <w:lang w:val="en-US" w:eastAsia="zh-CN"/>
        </w:rPr>
        <w:t>）</w:t>
      </w:r>
    </w:p>
    <w:p w14:paraId="16004423">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lang w:eastAsia="zh-CN"/>
        </w:rPr>
        <w:t>装拆模板</w:t>
      </w:r>
      <w:r>
        <w:rPr>
          <w:rFonts w:hint="eastAsia" w:ascii="微软雅黑" w:hAnsi="微软雅黑" w:eastAsia="微软雅黑" w:cs="微软雅黑"/>
          <w:sz w:val="24"/>
          <w:szCs w:val="24"/>
          <w:lang w:val="en-US" w:eastAsia="zh-CN"/>
        </w:rPr>
        <w:t xml:space="preserve"> 68元/m</w:t>
      </w:r>
      <w:r>
        <w:rPr>
          <w:rFonts w:hint="eastAsia" w:ascii="微软雅黑" w:hAnsi="微软雅黑" w:eastAsia="微软雅黑" w:cs="微软雅黑"/>
          <w:sz w:val="24"/>
          <w:szCs w:val="24"/>
          <w:vertAlign w:val="superscript"/>
          <w:lang w:val="en-US" w:eastAsia="zh-CN"/>
        </w:rPr>
        <w:t>2</w:t>
      </w:r>
      <w:r>
        <w:rPr>
          <w:rFonts w:hint="eastAsia" w:ascii="微软雅黑" w:hAnsi="微软雅黑" w:eastAsia="微软雅黑" w:cs="微软雅黑"/>
          <w:sz w:val="24"/>
          <w:szCs w:val="24"/>
          <w:vertAlign w:val="baseline"/>
          <w:lang w:val="en-US" w:eastAsia="zh-CN"/>
        </w:rPr>
        <w:t>（按</w:t>
      </w:r>
      <w:r>
        <w:rPr>
          <w:rFonts w:hint="eastAsia" w:ascii="微软雅黑" w:hAnsi="微软雅黑" w:eastAsia="微软雅黑" w:cs="微软雅黑"/>
          <w:sz w:val="24"/>
          <w:szCs w:val="24"/>
          <w:lang w:val="en-US" w:eastAsia="zh-CN"/>
        </w:rPr>
        <w:t>砼接触面的展开面积</w:t>
      </w:r>
      <w:r>
        <w:rPr>
          <w:rFonts w:hint="eastAsia" w:ascii="微软雅黑" w:hAnsi="微软雅黑" w:eastAsia="微软雅黑" w:cs="微软雅黑"/>
          <w:sz w:val="24"/>
          <w:szCs w:val="24"/>
          <w:vertAlign w:val="baseline"/>
          <w:lang w:val="en-US" w:eastAsia="zh-CN"/>
        </w:rPr>
        <w:t>）</w:t>
      </w:r>
    </w:p>
    <w:p w14:paraId="15C777D2">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钢筋</w:t>
      </w:r>
      <w:r>
        <w:rPr>
          <w:rFonts w:hint="eastAsia" w:ascii="微软雅黑" w:hAnsi="微软雅黑" w:eastAsia="微软雅黑" w:cs="微软雅黑"/>
          <w:sz w:val="24"/>
          <w:szCs w:val="24"/>
          <w:u w:val="none"/>
          <w:lang w:eastAsia="zh-CN"/>
        </w:rPr>
        <w:t>制作</w:t>
      </w:r>
      <w:r>
        <w:rPr>
          <w:rFonts w:hint="eastAsia" w:ascii="微软雅黑" w:hAnsi="微软雅黑" w:eastAsia="微软雅黑" w:cs="微软雅黑"/>
          <w:sz w:val="24"/>
          <w:szCs w:val="24"/>
          <w:lang w:eastAsia="zh-CN"/>
        </w:rPr>
        <w:t>绑扎</w:t>
      </w:r>
      <w:r>
        <w:rPr>
          <w:rFonts w:hint="eastAsia" w:ascii="微软雅黑" w:hAnsi="微软雅黑" w:eastAsia="微软雅黑" w:cs="微软雅黑"/>
          <w:sz w:val="24"/>
          <w:szCs w:val="24"/>
          <w:lang w:val="en-US" w:eastAsia="zh-CN"/>
        </w:rPr>
        <w:t xml:space="preserve">  860元/吨 </w:t>
      </w:r>
    </w:p>
    <w:p w14:paraId="3918ACEC">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脚手架搭拆 18元/m</w:t>
      </w:r>
      <w:r>
        <w:rPr>
          <w:rFonts w:hint="eastAsia" w:ascii="微软雅黑" w:hAnsi="微软雅黑" w:eastAsia="微软雅黑" w:cs="微软雅黑"/>
          <w:sz w:val="24"/>
          <w:szCs w:val="24"/>
          <w:vertAlign w:val="superscript"/>
          <w:lang w:val="en-US" w:eastAsia="zh-CN"/>
        </w:rPr>
        <w:t>2</w:t>
      </w:r>
      <w:r>
        <w:rPr>
          <w:rFonts w:hint="eastAsia" w:ascii="微软雅黑" w:hAnsi="微软雅黑" w:eastAsia="微软雅黑" w:cs="微软雅黑"/>
          <w:sz w:val="24"/>
          <w:szCs w:val="24"/>
          <w:vertAlign w:val="baseline"/>
          <w:lang w:val="en-US" w:eastAsia="zh-CN"/>
        </w:rPr>
        <w:t xml:space="preserve"> （按垂直面积结算），不包干范围按20元/m²</w:t>
      </w:r>
    </w:p>
    <w:p w14:paraId="260B2E45">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钢筋对焊接头</w:t>
      </w:r>
      <w:r>
        <w:rPr>
          <w:rFonts w:hint="eastAsia" w:ascii="微软雅黑" w:hAnsi="微软雅黑" w:eastAsia="微软雅黑" w:cs="微软雅黑"/>
          <w:sz w:val="24"/>
          <w:szCs w:val="24"/>
          <w:lang w:val="en-US" w:eastAsia="zh-CN"/>
        </w:rPr>
        <w:t xml:space="preserve"> 3.2元/个</w:t>
      </w:r>
    </w:p>
    <w:p w14:paraId="31647E65">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基础等土方挖掘或回填由甲方负责，沟槽土方二次清除按</w:t>
      </w:r>
      <w:r>
        <w:rPr>
          <w:rFonts w:hint="eastAsia" w:ascii="微软雅黑" w:hAnsi="微软雅黑" w:eastAsia="微软雅黑" w:cs="微软雅黑"/>
          <w:sz w:val="24"/>
          <w:szCs w:val="24"/>
          <w:u w:val="none"/>
          <w:lang w:eastAsia="zh-CN"/>
        </w:rPr>
        <w:t>其</w:t>
      </w:r>
      <w:r>
        <w:rPr>
          <w:rFonts w:hint="eastAsia" w:ascii="微软雅黑" w:hAnsi="微软雅黑" w:eastAsia="微软雅黑" w:cs="微软雅黑"/>
          <w:sz w:val="24"/>
          <w:szCs w:val="24"/>
          <w:lang w:eastAsia="zh-CN"/>
        </w:rPr>
        <w:t>土方量的10%计量，按相应定额人工乘1.</w:t>
      </w:r>
      <w:r>
        <w:rPr>
          <w:rFonts w:hint="eastAsia" w:ascii="微软雅黑" w:hAnsi="微软雅黑" w:eastAsia="微软雅黑" w:cs="微软雅黑"/>
          <w:sz w:val="24"/>
          <w:szCs w:val="24"/>
          <w:u w:val="none"/>
          <w:lang w:val="en-US" w:eastAsia="zh-CN"/>
        </w:rPr>
        <w:t>2</w:t>
      </w:r>
      <w:r>
        <w:rPr>
          <w:rFonts w:hint="eastAsia" w:ascii="微软雅黑" w:hAnsi="微软雅黑" w:eastAsia="微软雅黑" w:cs="微软雅黑"/>
          <w:sz w:val="24"/>
          <w:szCs w:val="24"/>
          <w:lang w:eastAsia="zh-CN"/>
        </w:rPr>
        <w:t>系数结算。</w:t>
      </w:r>
    </w:p>
    <w:p w14:paraId="18B57246">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签证计时工普工200元/天、技术工280元/天（用工前需征得甲方同意）</w:t>
      </w:r>
    </w:p>
    <w:p w14:paraId="40272B70">
      <w:pPr>
        <w:keepNext w:val="0"/>
        <w:keepLines w:val="0"/>
        <w:pageBreakBefore w:val="0"/>
        <w:widowControl w:val="0"/>
        <w:numPr>
          <w:ilvl w:val="0"/>
          <w:numId w:val="2"/>
        </w:numPr>
        <w:kinsoku/>
        <w:wordWrap/>
        <w:overflowPunct/>
        <w:topLinePunct w:val="0"/>
        <w:autoSpaceDE/>
        <w:autoSpaceDN/>
        <w:bidi w:val="0"/>
        <w:adjustRightInd/>
        <w:snapToGrid/>
        <w:spacing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（1）-（7）未涉及的其他工程量，按江西省建筑工程定额中相应的人工乘1</w:t>
      </w: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rPr>
        <w:t>系数结算。</w:t>
      </w:r>
    </w:p>
    <w:p w14:paraId="0BD56B22">
      <w:pPr>
        <w:keepNext w:val="0"/>
        <w:keepLines w:val="0"/>
        <w:pageBreakBefore w:val="0"/>
        <w:widowControl w:val="0"/>
        <w:numPr>
          <w:ilvl w:val="0"/>
          <w:numId w:val="2"/>
        </w:numPr>
        <w:kinsoku/>
        <w:wordWrap/>
        <w:overflowPunct/>
        <w:topLinePunct w:val="0"/>
        <w:autoSpaceDE/>
        <w:autoSpaceDN/>
        <w:bidi w:val="0"/>
        <w:adjustRightInd/>
        <w:snapToGrid/>
        <w:spacing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设备基础预埋铁件安装按1100元/吨结算。</w:t>
      </w:r>
    </w:p>
    <w:p w14:paraId="0AD6B0F2">
      <w:pPr>
        <w:keepNext w:val="0"/>
        <w:keepLines w:val="0"/>
        <w:pageBreakBefore w:val="0"/>
        <w:widowControl w:val="0"/>
        <w:numPr>
          <w:ilvl w:val="0"/>
          <w:numId w:val="2"/>
        </w:numPr>
        <w:kinsoku/>
        <w:wordWrap/>
        <w:overflowPunct/>
        <w:topLinePunct w:val="0"/>
        <w:autoSpaceDE/>
        <w:autoSpaceDN/>
        <w:bidi w:val="0"/>
        <w:adjustRightInd/>
        <w:snapToGrid/>
        <w:spacing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u w:val="none"/>
          <w:lang w:val="en-US" w:eastAsia="zh-CN"/>
        </w:rPr>
        <w:t>因图纸变更或甲方原因</w:t>
      </w:r>
      <w:r>
        <w:rPr>
          <w:rFonts w:hint="eastAsia" w:ascii="微软雅黑" w:hAnsi="微软雅黑" w:eastAsia="微软雅黑" w:cs="微软雅黑"/>
          <w:sz w:val="24"/>
          <w:szCs w:val="24"/>
          <w:lang w:val="en-US" w:eastAsia="zh-CN"/>
        </w:rPr>
        <w:t>所造成的二次用工，由甲方支付工资给乙方，设备基础及设备安装后所需要的二次灌浆由甲方另行结算给乙方。</w:t>
      </w:r>
    </w:p>
    <w:p w14:paraId="329A98D7">
      <w:pPr>
        <w:keepNext w:val="0"/>
        <w:keepLines w:val="0"/>
        <w:pageBreakBefore w:val="0"/>
        <w:widowControl w:val="0"/>
        <w:numPr>
          <w:ilvl w:val="0"/>
          <w:numId w:val="2"/>
        </w:numPr>
        <w:kinsoku/>
        <w:wordWrap/>
        <w:overflowPunct/>
        <w:topLinePunct w:val="0"/>
        <w:autoSpaceDE/>
        <w:autoSpaceDN/>
        <w:bidi w:val="0"/>
        <w:adjustRightInd/>
        <w:snapToGrid/>
        <w:spacing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本工程所需砼为商砼，泵送。乙方负责钢筋制作、绑扎和绑扎用的扎丝等。</w:t>
      </w:r>
    </w:p>
    <w:p w14:paraId="5447516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按上述单价结算后</w:t>
      </w:r>
      <w:r>
        <w:rPr>
          <w:rFonts w:hint="eastAsia" w:ascii="微软雅黑" w:hAnsi="微软雅黑" w:eastAsia="微软雅黑" w:cs="微软雅黑"/>
          <w:sz w:val="24"/>
          <w:szCs w:val="24"/>
          <w:u w:val="none"/>
          <w:lang w:val="en-US" w:eastAsia="zh-CN"/>
        </w:rPr>
        <w:t>除税收外</w:t>
      </w:r>
      <w:r>
        <w:rPr>
          <w:rFonts w:hint="eastAsia" w:ascii="微软雅黑" w:hAnsi="微软雅黑" w:eastAsia="微软雅黑" w:cs="微软雅黑"/>
          <w:sz w:val="24"/>
          <w:szCs w:val="24"/>
          <w:lang w:val="en-US" w:eastAsia="zh-CN"/>
        </w:rPr>
        <w:t>不另计算管理费和其他任何费用。</w:t>
      </w:r>
    </w:p>
    <w:p w14:paraId="4BA95A2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p>
    <w:p w14:paraId="1D9CFC4E">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w:t>
      </w:r>
      <w:r>
        <w:rPr>
          <w:rFonts w:hint="eastAsia" w:ascii="微软雅黑" w:hAnsi="微软雅黑" w:eastAsia="微软雅黑" w:cs="微软雅黑"/>
          <w:sz w:val="24"/>
          <w:szCs w:val="24"/>
          <w:lang w:val="en-US" w:eastAsia="zh-CN"/>
        </w:rPr>
        <w:t>八</w:t>
      </w:r>
      <w:r>
        <w:rPr>
          <w:rFonts w:hint="eastAsia" w:ascii="微软雅黑" w:hAnsi="微软雅黑" w:eastAsia="微软雅黑" w:cs="微软雅黑"/>
          <w:sz w:val="24"/>
          <w:szCs w:val="24"/>
        </w:rPr>
        <w:t>条 包干单价中所包含的工作内容：</w:t>
      </w:r>
    </w:p>
    <w:p w14:paraId="75ED55BC">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1.按照甲方提供的施工图和施工要求，基础正负零以下2m以内和正负零以上至主体封顶（钢结构和门窗</w:t>
      </w:r>
      <w:r>
        <w:rPr>
          <w:rFonts w:hint="eastAsia" w:ascii="微软雅黑" w:hAnsi="微软雅黑" w:eastAsia="微软雅黑" w:cs="微软雅黑"/>
          <w:sz w:val="24"/>
          <w:szCs w:val="24"/>
          <w:lang w:val="en-US" w:eastAsia="zh-CN"/>
        </w:rPr>
        <w:t>水电防水保温</w:t>
      </w:r>
      <w:r>
        <w:rPr>
          <w:rFonts w:hint="eastAsia" w:ascii="微软雅黑" w:hAnsi="微软雅黑" w:eastAsia="微软雅黑" w:cs="微软雅黑"/>
          <w:sz w:val="24"/>
          <w:szCs w:val="24"/>
          <w:u w:val="none"/>
          <w:lang w:val="en-US" w:eastAsia="zh-CN"/>
        </w:rPr>
        <w:t>以及二次装修</w:t>
      </w:r>
      <w:r>
        <w:rPr>
          <w:rFonts w:hint="eastAsia" w:ascii="微软雅黑" w:hAnsi="微软雅黑" w:eastAsia="微软雅黑" w:cs="微软雅黑"/>
          <w:sz w:val="24"/>
          <w:szCs w:val="24"/>
        </w:rPr>
        <w:t>除外）的全部土建工程量中的人工、除挖掘机外的施工机具、模板材料、脚手架材料。除车间主体工程基础</w:t>
      </w:r>
      <w:r>
        <w:rPr>
          <w:rFonts w:hint="eastAsia" w:ascii="微软雅黑" w:hAnsi="微软雅黑" w:eastAsia="微软雅黑" w:cs="微软雅黑"/>
          <w:sz w:val="24"/>
          <w:szCs w:val="24"/>
          <w:lang w:val="en-US" w:eastAsia="zh-CN"/>
        </w:rPr>
        <w:t>在包干范围内</w:t>
      </w:r>
      <w:r>
        <w:rPr>
          <w:rFonts w:hint="eastAsia" w:ascii="微软雅黑" w:hAnsi="微软雅黑" w:eastAsia="微软雅黑" w:cs="微软雅黑"/>
          <w:sz w:val="24"/>
          <w:szCs w:val="24"/>
        </w:rPr>
        <w:t>，其它设备基础均不在包干范围内另行结算，结算办法按第</w:t>
      </w:r>
      <w:r>
        <w:rPr>
          <w:rFonts w:hint="eastAsia" w:ascii="微软雅黑" w:hAnsi="微软雅黑" w:eastAsia="微软雅黑" w:cs="微软雅黑"/>
          <w:sz w:val="24"/>
          <w:szCs w:val="24"/>
          <w:lang w:val="en-US" w:eastAsia="zh-CN"/>
        </w:rPr>
        <w:t>七</w:t>
      </w:r>
      <w:r>
        <w:rPr>
          <w:rFonts w:hint="eastAsia" w:ascii="微软雅黑" w:hAnsi="微软雅黑" w:eastAsia="微软雅黑" w:cs="微软雅黑"/>
          <w:sz w:val="24"/>
          <w:szCs w:val="24"/>
        </w:rPr>
        <w:t>条。</w:t>
      </w:r>
    </w:p>
    <w:p w14:paraId="1B03215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sz w:val="24"/>
          <w:szCs w:val="24"/>
          <w:lang w:val="en-US" w:eastAsia="zh-CN"/>
        </w:rPr>
        <w:t>2.周转材料：工程中所需的模板材料（含模板、支撑、紧固件、铁钉、铁丝），脚手架材料（含钢管、扣件、脚手板、铁丝等）以及搭设</w:t>
      </w:r>
      <w:r>
        <w:rPr>
          <w:rFonts w:hint="eastAsia" w:ascii="微软雅黑" w:hAnsi="微软雅黑" w:eastAsia="微软雅黑" w:cs="微软雅黑"/>
          <w:color w:val="auto"/>
          <w:sz w:val="24"/>
          <w:szCs w:val="24"/>
          <w:lang w:val="en-US" w:eastAsia="zh-CN"/>
        </w:rPr>
        <w:t>安全防护设施所需的工料费等全部由乙方承担。</w:t>
      </w:r>
    </w:p>
    <w:p w14:paraId="290D5BA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auto"/>
          <w:sz w:val="24"/>
          <w:szCs w:val="24"/>
          <w:lang w:val="en-US" w:eastAsia="zh-CN"/>
        </w:rPr>
        <w:t>3.施工机具：工程中所需的施工机械包括砼捣拌机、</w:t>
      </w:r>
      <w:r>
        <w:rPr>
          <w:rFonts w:hint="eastAsia" w:ascii="微软雅黑" w:hAnsi="微软雅黑" w:eastAsia="微软雅黑" w:cs="微软雅黑"/>
          <w:sz w:val="24"/>
          <w:szCs w:val="24"/>
          <w:lang w:val="en-US" w:eastAsia="zh-CN"/>
        </w:rPr>
        <w:t>砼震捣设备、钢筋</w:t>
      </w:r>
      <w:r>
        <w:rPr>
          <w:rFonts w:hint="eastAsia" w:ascii="微软雅黑" w:hAnsi="微软雅黑" w:eastAsia="微软雅黑" w:cs="微软雅黑"/>
          <w:sz w:val="24"/>
          <w:szCs w:val="24"/>
          <w:u w:val="none"/>
          <w:lang w:val="en-US" w:eastAsia="zh-CN"/>
        </w:rPr>
        <w:t>制作</w:t>
      </w:r>
      <w:r>
        <w:rPr>
          <w:rFonts w:hint="eastAsia" w:ascii="微软雅黑" w:hAnsi="微软雅黑" w:eastAsia="微软雅黑" w:cs="微软雅黑"/>
          <w:sz w:val="24"/>
          <w:szCs w:val="24"/>
          <w:lang w:val="en-US" w:eastAsia="zh-CN"/>
        </w:rPr>
        <w:t>焊接机械、铁丝</w:t>
      </w:r>
      <w:r>
        <w:rPr>
          <w:rFonts w:hint="eastAsia" w:ascii="微软雅黑" w:hAnsi="微软雅黑" w:eastAsia="微软雅黑" w:cs="微软雅黑"/>
          <w:sz w:val="24"/>
          <w:szCs w:val="24"/>
          <w:u w:val="none"/>
          <w:lang w:val="en-US" w:eastAsia="zh-CN"/>
        </w:rPr>
        <w:t>以及</w:t>
      </w:r>
      <w:r>
        <w:rPr>
          <w:rFonts w:hint="eastAsia" w:ascii="微软雅黑" w:hAnsi="微软雅黑" w:eastAsia="微软雅黑" w:cs="微软雅黑"/>
          <w:sz w:val="24"/>
          <w:szCs w:val="24"/>
          <w:lang w:val="en-US" w:eastAsia="zh-CN"/>
        </w:rPr>
        <w:t>随机的电缆和防护启动装置等全部由乙方承担。</w:t>
      </w:r>
    </w:p>
    <w:p w14:paraId="32B0AC3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sz w:val="24"/>
          <w:szCs w:val="24"/>
          <w:lang w:val="en-US" w:eastAsia="zh-CN"/>
        </w:rPr>
        <w:t>4.工程量中所需的人工包普工、泥工、机械工、木工、钢筋工、架子工、砼工等全部由乙方承担。</w:t>
      </w:r>
    </w:p>
    <w:p w14:paraId="22A426FC">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lang w:eastAsia="zh-CN"/>
        </w:rPr>
      </w:pPr>
    </w:p>
    <w:p w14:paraId="45958CA1">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第</w:t>
      </w:r>
      <w:r>
        <w:rPr>
          <w:rFonts w:hint="eastAsia" w:ascii="微软雅黑" w:hAnsi="微软雅黑" w:eastAsia="微软雅黑" w:cs="微软雅黑"/>
          <w:sz w:val="24"/>
          <w:szCs w:val="24"/>
          <w:lang w:val="en-US" w:eastAsia="zh-CN"/>
        </w:rPr>
        <w:t>九</w:t>
      </w:r>
      <w:r>
        <w:rPr>
          <w:rFonts w:hint="eastAsia" w:ascii="微软雅黑" w:hAnsi="微软雅黑" w:eastAsia="微软雅黑" w:cs="微软雅黑"/>
          <w:sz w:val="24"/>
          <w:szCs w:val="24"/>
          <w:lang w:eastAsia="zh-CN"/>
        </w:rPr>
        <w:t>条</w:t>
      </w:r>
      <w:r>
        <w:rPr>
          <w:rFonts w:hint="eastAsia" w:ascii="微软雅黑" w:hAnsi="微软雅黑" w:eastAsia="微软雅黑" w:cs="微软雅黑"/>
          <w:sz w:val="24"/>
          <w:szCs w:val="24"/>
          <w:lang w:val="en-US" w:eastAsia="zh-CN"/>
        </w:rPr>
        <w:t xml:space="preserve">  付款方式</w:t>
      </w:r>
    </w:p>
    <w:p w14:paraId="24C6F69F">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sz w:val="24"/>
          <w:szCs w:val="24"/>
        </w:rPr>
        <w:t>甲方按乙方月完成工程量进度的80%支付工程进度款，每月10号前支付上月完成的工程量进度款。</w:t>
      </w:r>
      <w:r>
        <w:rPr>
          <w:rFonts w:hint="eastAsia" w:ascii="微软雅黑" w:hAnsi="微软雅黑" w:eastAsia="微软雅黑" w:cs="微软雅黑"/>
          <w:sz w:val="24"/>
          <w:szCs w:val="24"/>
          <w:lang w:val="en-US" w:eastAsia="zh-CN"/>
        </w:rPr>
        <w:t>工程主体完工，乙方出具结算经审计后甲方付足乙方已完成工程量造价的95%。</w:t>
      </w:r>
      <w:r>
        <w:rPr>
          <w:rFonts w:hint="eastAsia" w:ascii="微软雅黑" w:hAnsi="微软雅黑" w:eastAsia="微软雅黑" w:cs="微软雅黑"/>
          <w:sz w:val="24"/>
          <w:szCs w:val="24"/>
        </w:rPr>
        <w:t>工程竣工验收结算后的余</w:t>
      </w:r>
      <w:r>
        <w:rPr>
          <w:rFonts w:hint="eastAsia" w:ascii="微软雅黑" w:hAnsi="微软雅黑" w:eastAsia="微软雅黑" w:cs="微软雅黑"/>
          <w:sz w:val="24"/>
          <w:szCs w:val="24"/>
          <w:lang w:val="en-US" w:eastAsia="zh-CN"/>
        </w:rPr>
        <w:t>款，一年后无质量问题支付，但工程质保期为2年</w:t>
      </w:r>
      <w:r>
        <w:rPr>
          <w:rFonts w:hint="eastAsia" w:ascii="微软雅黑" w:hAnsi="微软雅黑" w:eastAsia="微软雅黑" w:cs="微软雅黑"/>
          <w:sz w:val="24"/>
          <w:szCs w:val="24"/>
          <w:lang w:eastAsia="zh-CN"/>
        </w:rPr>
        <w:t>。</w:t>
      </w:r>
      <w:r>
        <w:rPr>
          <w:rFonts w:hint="eastAsia" w:ascii="微软雅黑" w:hAnsi="微软雅黑" w:eastAsia="微软雅黑" w:cs="微软雅黑"/>
          <w:b w:val="0"/>
          <w:bCs w:val="0"/>
          <w:color w:val="000000" w:themeColor="text1"/>
          <w:sz w:val="24"/>
          <w:szCs w:val="24"/>
          <w:highlight w:val="none"/>
          <w:lang w:eastAsia="zh-CN"/>
          <w14:textFill>
            <w14:solidFill>
              <w14:schemeClr w14:val="tx1"/>
            </w14:solidFill>
          </w14:textFill>
        </w:rPr>
        <w:t>（</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每次结算付款时必需开具对应金额的增值税专用发票（1%）</w:t>
      </w:r>
      <w:r>
        <w:rPr>
          <w:rFonts w:hint="eastAsia" w:ascii="微软雅黑" w:hAnsi="微软雅黑" w:eastAsia="微软雅黑" w:cs="微软雅黑"/>
          <w:b w:val="0"/>
          <w:bCs w:val="0"/>
          <w:color w:val="000000" w:themeColor="text1"/>
          <w:sz w:val="24"/>
          <w:szCs w:val="24"/>
          <w:highlight w:val="none"/>
          <w:u w:val="none"/>
          <w:lang w:val="en-US" w:eastAsia="zh-CN"/>
          <w14:textFill>
            <w14:solidFill>
              <w14:schemeClr w14:val="tx1"/>
            </w14:solidFill>
          </w14:textFill>
        </w:rPr>
        <w:t>给</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甲方，税费由</w:t>
      </w:r>
      <w:r>
        <w:rPr>
          <w:rFonts w:hint="eastAsia" w:ascii="微软雅黑" w:hAnsi="微软雅黑" w:eastAsia="微软雅黑" w:cs="微软雅黑"/>
          <w:b w:val="0"/>
          <w:bCs w:val="0"/>
          <w:color w:val="000000" w:themeColor="text1"/>
          <w:sz w:val="24"/>
          <w:szCs w:val="24"/>
          <w:highlight w:val="none"/>
          <w:u w:val="none"/>
          <w:lang w:val="en-US" w:eastAsia="zh-CN"/>
          <w14:textFill>
            <w14:solidFill>
              <w14:schemeClr w14:val="tx1"/>
            </w14:solidFill>
          </w14:textFill>
        </w:rPr>
        <w:t>乙</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方承担）</w:t>
      </w:r>
    </w:p>
    <w:p w14:paraId="3EB54302">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430C782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w:t>
      </w:r>
      <w:r>
        <w:rPr>
          <w:rFonts w:hint="eastAsia" w:ascii="微软雅黑" w:hAnsi="微软雅黑" w:eastAsia="微软雅黑" w:cs="微软雅黑"/>
          <w:sz w:val="24"/>
          <w:szCs w:val="24"/>
          <w:lang w:val="en-US" w:eastAsia="zh-CN"/>
        </w:rPr>
        <w:t>十</w:t>
      </w:r>
      <w:r>
        <w:rPr>
          <w:rFonts w:hint="eastAsia" w:ascii="微软雅黑" w:hAnsi="微软雅黑" w:eastAsia="微软雅黑" w:cs="微软雅黑"/>
          <w:sz w:val="24"/>
          <w:szCs w:val="24"/>
        </w:rPr>
        <w:t>条 安全责任</w:t>
      </w:r>
    </w:p>
    <w:p w14:paraId="046100E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进厂施工人员保险由乙方自行负责，</w:t>
      </w:r>
      <w:r>
        <w:rPr>
          <w:rFonts w:hint="eastAsia" w:ascii="微软雅黑" w:hAnsi="微软雅黑" w:eastAsia="微软雅黑" w:cs="微软雅黑"/>
          <w:sz w:val="24"/>
          <w:szCs w:val="24"/>
        </w:rPr>
        <w:t>乙方应按有关规定和安全施工规范要求施工，</w:t>
      </w:r>
      <w:r>
        <w:rPr>
          <w:rFonts w:hint="eastAsia" w:ascii="微软雅黑" w:hAnsi="微软雅黑" w:eastAsia="微软雅黑" w:cs="微软雅黑"/>
          <w:sz w:val="24"/>
          <w:szCs w:val="24"/>
          <w:u w:val="none"/>
        </w:rPr>
        <w:t>参加工程施工的员工必须购买人身安全保险。</w:t>
      </w:r>
      <w:r>
        <w:rPr>
          <w:rFonts w:hint="eastAsia" w:ascii="微软雅黑" w:hAnsi="微软雅黑" w:eastAsia="微软雅黑" w:cs="微软雅黑"/>
          <w:sz w:val="24"/>
          <w:szCs w:val="24"/>
        </w:rPr>
        <w:t>安全防护范围包括工地及工地周围通道</w:t>
      </w:r>
      <w:r>
        <w:rPr>
          <w:rFonts w:hint="eastAsia" w:ascii="微软雅黑" w:hAnsi="微软雅黑" w:eastAsia="微软雅黑" w:cs="微软雅黑"/>
          <w:sz w:val="24"/>
          <w:szCs w:val="24"/>
          <w:lang w:eastAsia="zh-CN"/>
        </w:rPr>
        <w:t>。</w:t>
      </w:r>
      <w:r>
        <w:rPr>
          <w:rFonts w:hint="eastAsia" w:ascii="微软雅黑" w:hAnsi="微软雅黑" w:eastAsia="微软雅黑" w:cs="微软雅黑"/>
          <w:b w:val="0"/>
          <w:bCs w:val="0"/>
          <w:sz w:val="24"/>
          <w:szCs w:val="24"/>
          <w:highlight w:val="none"/>
        </w:rPr>
        <w:t>遵守</w:t>
      </w:r>
      <w:r>
        <w:rPr>
          <w:rFonts w:hint="eastAsia" w:ascii="微软雅黑" w:hAnsi="微软雅黑" w:eastAsia="微软雅黑" w:cs="微软雅黑"/>
          <w:b w:val="0"/>
          <w:bCs w:val="0"/>
          <w:sz w:val="24"/>
          <w:szCs w:val="24"/>
          <w:highlight w:val="none"/>
          <w:lang w:val="en-US" w:eastAsia="zh-CN"/>
        </w:rPr>
        <w:t>甲方公司规章制度以及</w:t>
      </w:r>
      <w:r>
        <w:rPr>
          <w:rFonts w:hint="eastAsia" w:ascii="微软雅黑" w:hAnsi="微软雅黑" w:eastAsia="微软雅黑" w:cs="微软雅黑"/>
          <w:b w:val="0"/>
          <w:bCs w:val="0"/>
          <w:sz w:val="24"/>
          <w:szCs w:val="24"/>
          <w:highlight w:val="none"/>
        </w:rPr>
        <w:t>地方政府和有关部门对施工现场的交通</w:t>
      </w:r>
      <w:r>
        <w:rPr>
          <w:rFonts w:hint="eastAsia" w:ascii="微软雅黑" w:hAnsi="微软雅黑" w:eastAsia="微软雅黑" w:cs="微软雅黑"/>
          <w:b w:val="0"/>
          <w:bCs w:val="0"/>
          <w:sz w:val="24"/>
          <w:szCs w:val="24"/>
          <w:highlight w:val="none"/>
          <w:lang w:eastAsia="zh-CN"/>
        </w:rPr>
        <w:t>、</w:t>
      </w:r>
      <w:r>
        <w:rPr>
          <w:rFonts w:hint="eastAsia" w:ascii="微软雅黑" w:hAnsi="微软雅黑" w:eastAsia="微软雅黑" w:cs="微软雅黑"/>
          <w:b w:val="0"/>
          <w:bCs w:val="0"/>
          <w:sz w:val="24"/>
          <w:szCs w:val="24"/>
          <w:highlight w:val="none"/>
          <w:lang w:val="en-US" w:eastAsia="zh-CN"/>
        </w:rPr>
        <w:t>扬尘</w:t>
      </w:r>
      <w:r>
        <w:rPr>
          <w:rFonts w:hint="eastAsia" w:ascii="微软雅黑" w:hAnsi="微软雅黑" w:eastAsia="微软雅黑" w:cs="微软雅黑"/>
          <w:b w:val="0"/>
          <w:bCs w:val="0"/>
          <w:sz w:val="24"/>
          <w:szCs w:val="24"/>
          <w:highlight w:val="none"/>
        </w:rPr>
        <w:t>和施工噪音等管理规定</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在施工过程中，发生的一切大小安全事故均由乙方负责，乙方承担全部法律责任和经济责任，甲方不承担任何法律责任和经济责任。</w:t>
      </w:r>
    </w:p>
    <w:p w14:paraId="4BBFCF0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2961C87E">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其他</w:t>
      </w:r>
    </w:p>
    <w:p w14:paraId="2B258798">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施工用水、用电由甲方负责安装至施工需要的地点。</w:t>
      </w:r>
    </w:p>
    <w:p w14:paraId="677F9E59">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住宿、膳食由乙方自行解决，甲方不承担任何费用。</w:t>
      </w:r>
    </w:p>
    <w:p w14:paraId="03B3FB64">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乙方生活用水用电按装表实收（乙方安装，甲方监督）。</w:t>
      </w:r>
    </w:p>
    <w:p w14:paraId="3B092E5C">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项目施工员由乙方自行配备并对工程的安全、质量、进度负完全责任。</w:t>
      </w:r>
    </w:p>
    <w:p w14:paraId="3349D418">
      <w:pPr>
        <w:pStyle w:val="2"/>
        <w:keepNext w:val="0"/>
        <w:keepLines w:val="0"/>
        <w:pageBreakBefore w:val="0"/>
        <w:widowControl w:val="0"/>
        <w:numPr>
          <w:ilvl w:val="0"/>
          <w:numId w:val="4"/>
        </w:numPr>
        <w:kinsoku/>
        <w:wordWrap/>
        <w:overflowPunct/>
        <w:topLinePunct w:val="0"/>
        <w:autoSpaceDE/>
        <w:autoSpaceDN/>
        <w:bidi w:val="0"/>
        <w:adjustRightInd/>
        <w:snapToGrid/>
        <w:spacing w:line="0" w:lineRule="atLeast"/>
        <w:ind w:left="425" w:leftChars="0" w:hanging="425"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乙方应足额、按时发放务工人员工资及供应商货款，</w:t>
      </w:r>
      <w:r>
        <w:rPr>
          <w:rFonts w:hint="eastAsia" w:ascii="微软雅黑" w:hAnsi="微软雅黑" w:eastAsia="微软雅黑" w:cs="微软雅黑"/>
          <w:sz w:val="24"/>
          <w:szCs w:val="24"/>
        </w:rPr>
        <w:t>若发生乙方拖欠工资，经核实后，甲方有权从工程款中直接扣除相应款项支付给工人</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若因拖欠货款导致甲方损失的，甲方有权向乙方追偿，索赔所有产生的损失。</w:t>
      </w:r>
    </w:p>
    <w:p w14:paraId="34156F5E">
      <w:pPr>
        <w:numPr>
          <w:ilvl w:val="0"/>
          <w:numId w:val="4"/>
        </w:numPr>
        <w:spacing w:line="0" w:lineRule="atLeast"/>
        <w:ind w:left="425" w:leftChars="0" w:hanging="425" w:firstLineChars="0"/>
        <w:rPr>
          <w:rFonts w:hint="eastAsia" w:ascii="微软雅黑" w:hAnsi="微软雅黑" w:eastAsia="微软雅黑" w:cs="微软雅黑"/>
          <w:sz w:val="24"/>
          <w:szCs w:val="24"/>
          <w:lang w:val="en-US" w:eastAsia="zh-CN"/>
        </w:rPr>
      </w:pPr>
      <w:r>
        <w:rPr>
          <w:rFonts w:hint="eastAsia" w:ascii="微软雅黑" w:hAnsi="微软雅黑" w:eastAsia="微软雅黑"/>
          <w:sz w:val="24"/>
          <w:szCs w:val="24"/>
        </w:rPr>
        <w:t>本合同在履行过程中如发生争议，双方应首先友好协商解决；协商不成的，可向合同签订地有管辖权的人民法院提起诉讼。</w:t>
      </w:r>
    </w:p>
    <w:p w14:paraId="2DCD487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bookmarkStart w:id="0" w:name="_GoBack"/>
      <w:bookmarkEnd w:id="0"/>
    </w:p>
    <w:p w14:paraId="2E46B34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第十</w:t>
      </w:r>
      <w:r>
        <w:rPr>
          <w:rFonts w:hint="eastAsia" w:ascii="微软雅黑" w:hAnsi="微软雅黑" w:eastAsia="微软雅黑" w:cs="微软雅黑"/>
          <w:sz w:val="24"/>
          <w:szCs w:val="24"/>
          <w:lang w:val="en-US" w:eastAsia="zh-CN"/>
        </w:rPr>
        <w:t>二</w:t>
      </w:r>
      <w:r>
        <w:rPr>
          <w:rFonts w:hint="eastAsia" w:ascii="微软雅黑" w:hAnsi="微软雅黑" w:eastAsia="微软雅黑" w:cs="微软雅黑"/>
          <w:sz w:val="24"/>
          <w:szCs w:val="24"/>
          <w:lang w:eastAsia="zh-CN"/>
        </w:rPr>
        <w:t>条</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 xml:space="preserve"> 本协议未尽事宜双方协商处理</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本协议</w:t>
      </w:r>
      <w:r>
        <w:rPr>
          <w:rFonts w:hint="eastAsia" w:ascii="微软雅黑" w:hAnsi="微软雅黑" w:eastAsia="微软雅黑" w:cs="微软雅黑"/>
          <w:sz w:val="24"/>
          <w:szCs w:val="24"/>
          <w:lang w:val="en-US" w:eastAsia="zh-CN"/>
        </w:rPr>
        <w:t>一式肆份</w:t>
      </w:r>
      <w:r>
        <w:rPr>
          <w:rFonts w:hint="eastAsia" w:ascii="微软雅黑" w:hAnsi="微软雅黑" w:eastAsia="微软雅黑" w:cs="微软雅黑"/>
          <w:sz w:val="24"/>
          <w:szCs w:val="24"/>
        </w:rPr>
        <w:t>，甲、乙双方各执</w:t>
      </w:r>
      <w:r>
        <w:rPr>
          <w:rFonts w:hint="eastAsia" w:ascii="微软雅黑" w:hAnsi="微软雅黑" w:eastAsia="微软雅黑" w:cs="微软雅黑"/>
          <w:sz w:val="24"/>
          <w:szCs w:val="24"/>
          <w:lang w:val="en-US" w:eastAsia="zh-CN"/>
        </w:rPr>
        <w:t>贰</w:t>
      </w:r>
      <w:r>
        <w:rPr>
          <w:rFonts w:hint="eastAsia" w:ascii="微软雅黑" w:hAnsi="微软雅黑" w:eastAsia="微软雅黑" w:cs="微软雅黑"/>
          <w:sz w:val="24"/>
          <w:szCs w:val="24"/>
        </w:rPr>
        <w:t>份，双方签字盖章后生效。</w:t>
      </w:r>
    </w:p>
    <w:p w14:paraId="48BE77E7">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（以下为签字页，无正文）</w:t>
      </w:r>
    </w:p>
    <w:p w14:paraId="18425FC8">
      <w:pPr>
        <w:keepNext w:val="0"/>
        <w:keepLines w:val="0"/>
        <w:pageBreakBefore w:val="0"/>
        <w:widowControl w:val="0"/>
        <w:kinsoku/>
        <w:wordWrap/>
        <w:overflowPunct/>
        <w:topLinePunct w:val="0"/>
        <w:autoSpaceDE/>
        <w:autoSpaceDN/>
        <w:bidi w:val="0"/>
        <w:adjustRightInd w:val="0"/>
        <w:snapToGrid w:val="0"/>
        <w:spacing w:line="0" w:lineRule="atLeast"/>
        <w:textAlignment w:val="auto"/>
        <w:rPr>
          <w:rFonts w:hint="eastAsia" w:ascii="微软雅黑" w:hAnsi="微软雅黑" w:eastAsia="微软雅黑" w:cs="微软雅黑"/>
          <w:sz w:val="24"/>
          <w:szCs w:val="24"/>
        </w:rPr>
      </w:pPr>
    </w:p>
    <w:p w14:paraId="15EDA1C9">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甲方：</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乙方:</w:t>
      </w:r>
    </w:p>
    <w:p w14:paraId="254CF687">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法定代表人：                        法定代表人：</w:t>
      </w:r>
    </w:p>
    <w:p w14:paraId="2DE5D2A7">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委托代表人：                        委托代表人：</w:t>
      </w:r>
    </w:p>
    <w:p w14:paraId="0E6B6F0B">
      <w:pPr>
        <w:keepNext w:val="0"/>
        <w:keepLines w:val="0"/>
        <w:pageBreakBefore w:val="0"/>
        <w:widowControl w:val="0"/>
        <w:kinsoku/>
        <w:wordWrap/>
        <w:overflowPunct/>
        <w:topLinePunct w:val="0"/>
        <w:autoSpaceDE/>
        <w:autoSpaceDN/>
        <w:bidi w:val="0"/>
        <w:spacing w:line="0" w:lineRule="atLeast"/>
        <w:ind w:left="6160" w:hanging="5280" w:hangingChars="2200"/>
        <w:textAlignment w:val="auto"/>
        <w:rPr>
          <w:rFonts w:hint="eastAsia" w:ascii="微软雅黑" w:hAnsi="微软雅黑" w:eastAsia="微软雅黑" w:cs="微软雅黑"/>
          <w:spacing w:val="-20"/>
          <w:sz w:val="24"/>
          <w:szCs w:val="24"/>
          <w:lang w:val="en-US" w:eastAsia="zh-CN"/>
        </w:rPr>
      </w:pPr>
      <w:r>
        <w:rPr>
          <w:rFonts w:hint="eastAsia" w:ascii="微软雅黑" w:hAnsi="微软雅黑" w:eastAsia="微软雅黑" w:cs="微软雅黑"/>
          <w:sz w:val="24"/>
          <w:szCs w:val="24"/>
        </w:rPr>
        <w:t>开户行：</w:t>
      </w:r>
      <w:r>
        <w:rPr>
          <w:rFonts w:hint="eastAsia" w:ascii="微软雅黑" w:hAnsi="微软雅黑" w:eastAsia="微软雅黑" w:cs="微软雅黑"/>
          <w:spacing w:val="-20"/>
          <w:sz w:val="24"/>
          <w:szCs w:val="24"/>
          <w:lang w:val="en-US" w:eastAsia="zh-CN"/>
        </w:rPr>
        <w:t xml:space="preserve">                                         </w:t>
      </w:r>
      <w:r>
        <w:rPr>
          <w:rFonts w:hint="eastAsia" w:ascii="微软雅黑" w:hAnsi="微软雅黑" w:eastAsia="微软雅黑" w:cs="微软雅黑"/>
          <w:sz w:val="24"/>
          <w:szCs w:val="24"/>
        </w:rPr>
        <w:t>开户行</w:t>
      </w:r>
      <w:r>
        <w:rPr>
          <w:rFonts w:hint="eastAsia" w:ascii="微软雅黑" w:hAnsi="微软雅黑" w:eastAsia="微软雅黑" w:cs="微软雅黑"/>
          <w:sz w:val="24"/>
          <w:szCs w:val="24"/>
          <w:lang w:eastAsia="zh-CN"/>
        </w:rPr>
        <w:t>：</w:t>
      </w:r>
    </w:p>
    <w:p w14:paraId="44C3504E">
      <w:pPr>
        <w:keepNext w:val="0"/>
        <w:keepLines w:val="0"/>
        <w:pageBreakBefore w:val="0"/>
        <w:widowControl w:val="0"/>
        <w:kinsoku/>
        <w:wordWrap/>
        <w:overflowPunct/>
        <w:topLinePunct w:val="0"/>
        <w:autoSpaceDE/>
        <w:autoSpaceDN/>
        <w:bidi w:val="0"/>
        <w:spacing w:line="0" w:lineRule="atLeast"/>
        <w:ind w:left="6160" w:hanging="5280" w:hangingChars="2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帐  号：</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 xml:space="preserve">  </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帐</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号：</w:t>
      </w:r>
    </w:p>
    <w:p w14:paraId="014D792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b w:val="0"/>
          <w:bCs w:val="0"/>
          <w:sz w:val="24"/>
          <w:szCs w:val="24"/>
        </w:rPr>
        <w:t>年</w:t>
      </w:r>
      <w:r>
        <w:rPr>
          <w:rFonts w:hint="eastAsia" w:ascii="微软雅黑" w:hAnsi="微软雅黑" w:eastAsia="微软雅黑" w:cs="微软雅黑"/>
          <w:b w:val="0"/>
          <w:bCs w:val="0"/>
          <w:sz w:val="24"/>
          <w:szCs w:val="24"/>
          <w:lang w:val="en-US" w:eastAsia="zh-CN"/>
        </w:rPr>
        <w:t xml:space="preserve">    </w:t>
      </w:r>
      <w:r>
        <w:rPr>
          <w:rFonts w:hint="eastAsia" w:ascii="微软雅黑" w:hAnsi="微软雅黑" w:eastAsia="微软雅黑" w:cs="微软雅黑"/>
          <w:b w:val="0"/>
          <w:bCs w:val="0"/>
          <w:sz w:val="24"/>
          <w:szCs w:val="24"/>
        </w:rPr>
        <w:t>月   日</w:t>
      </w:r>
      <w:r>
        <w:rPr>
          <w:rFonts w:hint="eastAsia" w:ascii="微软雅黑" w:hAnsi="微软雅黑" w:eastAsia="微软雅黑" w:cs="微软雅黑"/>
          <w:b w:val="0"/>
          <w:bCs w:val="0"/>
          <w:sz w:val="24"/>
          <w:szCs w:val="24"/>
          <w:lang w:val="en-US" w:eastAsia="zh-CN"/>
        </w:rPr>
        <w:t xml:space="preserve">                       </w:t>
      </w:r>
      <w:r>
        <w:rPr>
          <w:rFonts w:hint="eastAsia" w:ascii="微软雅黑" w:hAnsi="微软雅黑" w:eastAsia="微软雅黑" w:cs="微软雅黑"/>
          <w:b w:val="0"/>
          <w:bCs w:val="0"/>
          <w:sz w:val="24"/>
          <w:szCs w:val="24"/>
        </w:rPr>
        <w:t>年   月   日</w:t>
      </w:r>
      <w:r>
        <w:rPr>
          <w:rFonts w:hint="eastAsia" w:ascii="微软雅黑" w:hAnsi="微软雅黑" w:eastAsia="微软雅黑" w:cs="微软雅黑"/>
          <w:sz w:val="24"/>
          <w:szCs w:val="24"/>
          <w:lang w:val="en-US" w:eastAsia="zh-CN"/>
        </w:rPr>
        <w:t xml:space="preserve">     </w:t>
      </w:r>
      <w:r>
        <w:rPr>
          <w:rFonts w:hint="eastAsia"/>
          <w:sz w:val="26"/>
          <w:szCs w:val="26"/>
          <w:lang w:val="en-US" w:eastAsia="zh-CN"/>
        </w:rPr>
        <w:t xml:space="preserve"> </w:t>
      </w:r>
      <w:r>
        <w:rPr>
          <w:rFonts w:hint="eastAsia"/>
          <w:sz w:val="24"/>
          <w:szCs w:val="32"/>
          <w:lang w:val="en-US" w:eastAsia="zh-CN"/>
        </w:rPr>
        <w:t xml:space="preserve"> </w:t>
      </w:r>
    </w:p>
    <w:sectPr>
      <w:headerReference r:id="rId5" w:type="first"/>
      <w:footerReference r:id="rId8" w:type="first"/>
      <w:headerReference r:id="rId3" w:type="default"/>
      <w:footerReference r:id="rId6" w:type="default"/>
      <w:headerReference r:id="rId4" w:type="even"/>
      <w:footerReference r:id="rId7" w:type="even"/>
      <w:pgSz w:w="11906" w:h="16838"/>
      <w:pgMar w:top="1134" w:right="1474" w:bottom="1134" w:left="147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18226">
    <w:pPr>
      <w:pStyle w:val="8"/>
      <w:framePr w:wrap="around" w:vAnchor="text" w:hAnchor="margin" w:xAlign="center" w:y="1"/>
      <w:tabs>
        <w:tab w:val="clear" w:pos="4153"/>
        <w:tab w:val="clear" w:pos="8306"/>
      </w:tabs>
    </w:pPr>
    <w:r>
      <w:fldChar w:fldCharType="begin"/>
    </w:r>
    <w:r>
      <w:rPr>
        <w:rStyle w:val="10"/>
      </w:rPr>
      <w:instrText xml:space="preserve">PAGE  </w:instrText>
    </w:r>
    <w:r>
      <w:fldChar w:fldCharType="separate"/>
    </w:r>
    <w:r>
      <w:rPr>
        <w:rStyle w:val="10"/>
      </w:rPr>
      <w:t>3</w:t>
    </w:r>
    <w:r>
      <w:fldChar w:fldCharType="end"/>
    </w:r>
  </w:p>
  <w:p w14:paraId="4FBF648D">
    <w:pPr>
      <w:pStyle w:val="8"/>
      <w:tabs>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3D9C9">
    <w:pPr>
      <w:pStyle w:val="8"/>
      <w:framePr w:wrap="around" w:vAnchor="text" w:hAnchor="margin" w:xAlign="center" w:y="1"/>
      <w:tabs>
        <w:tab w:val="clear" w:pos="4153"/>
        <w:tab w:val="clear" w:pos="8306"/>
      </w:tabs>
    </w:pPr>
    <w:r>
      <w:fldChar w:fldCharType="begin"/>
    </w:r>
    <w:r>
      <w:rPr>
        <w:rStyle w:val="10"/>
      </w:rPr>
      <w:instrText xml:space="preserve">PAGE  </w:instrText>
    </w:r>
    <w:r>
      <w:fldChar w:fldCharType="end"/>
    </w:r>
  </w:p>
  <w:p w14:paraId="73F1DDB7">
    <w:pPr>
      <w:pStyle w:val="8"/>
      <w:tabs>
        <w:tab w:val="clear" w:pos="4153"/>
        <w:tab w:val="clear" w:pos="8306"/>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B141">
    <w:pPr>
      <w:pStyle w:val="8"/>
      <w:tabs>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56E57">
    <w:pPr>
      <w:pStyle w:val="9"/>
      <w:pBdr>
        <w:bottom w:val="none" w:color="000000" w:sz="0" w:space="0"/>
      </w:pBdr>
      <w:tabs>
        <w:tab w:val="clear" w:pos="4153"/>
        <w:tab w:val="clear"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0C30E">
    <w:pPr>
      <w:pStyle w:val="9"/>
      <w:tabs>
        <w:tab w:val="clear" w:pos="4153"/>
        <w:tab w:val="clear"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22631">
    <w:pPr>
      <w:pStyle w:val="9"/>
      <w:tabs>
        <w:tab w:val="clear" w:pos="4153"/>
        <w:tab w:val="clear"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76DCB5"/>
    <w:multiLevelType w:val="singleLevel"/>
    <w:tmpl w:val="EE76DCB5"/>
    <w:lvl w:ilvl="0" w:tentative="0">
      <w:start w:val="1"/>
      <w:numFmt w:val="decimal"/>
      <w:lvlText w:val="%1."/>
      <w:lvlJc w:val="left"/>
      <w:pPr>
        <w:ind w:left="425" w:hanging="425"/>
      </w:pPr>
      <w:rPr>
        <w:rFonts w:hint="default"/>
      </w:rPr>
    </w:lvl>
  </w:abstractNum>
  <w:abstractNum w:abstractNumId="1">
    <w:nsid w:val="33ADE397"/>
    <w:multiLevelType w:val="singleLevel"/>
    <w:tmpl w:val="33ADE397"/>
    <w:lvl w:ilvl="0" w:tentative="0">
      <w:start w:val="11"/>
      <w:numFmt w:val="chineseCounting"/>
      <w:suff w:val="space"/>
      <w:lvlText w:val="第%1条"/>
      <w:lvlJc w:val="left"/>
      <w:rPr>
        <w:rFonts w:hint="eastAsia"/>
      </w:rPr>
    </w:lvl>
  </w:abstractNum>
  <w:abstractNum w:abstractNumId="2">
    <w:nsid w:val="6471900F"/>
    <w:multiLevelType w:val="singleLevel"/>
    <w:tmpl w:val="6471900F"/>
    <w:lvl w:ilvl="0" w:tentative="0">
      <w:start w:val="2"/>
      <w:numFmt w:val="chineseCounting"/>
      <w:suff w:val="space"/>
      <w:lvlText w:val="第%1条"/>
      <w:lvlJc w:val="left"/>
      <w:rPr>
        <w:rFonts w:hint="eastAsia"/>
      </w:rPr>
    </w:lvl>
  </w:abstractNum>
  <w:abstractNum w:abstractNumId="3">
    <w:nsid w:val="660D4EDD"/>
    <w:multiLevelType w:val="singleLevel"/>
    <w:tmpl w:val="660D4EDD"/>
    <w:lvl w:ilvl="0" w:tentative="0">
      <w:start w:val="1"/>
      <w:numFmt w:val="decimal"/>
      <w:suff w:val="nothing"/>
      <w:lvlText w:val="（%1）"/>
      <w:lvlJc w:val="left"/>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isplayHorizontalDrawingGridEvery w:val="0"/>
  <w:displayVerticalDrawingGridEvery w:val="2"/>
  <w:compat>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M0YzI1ZmNiNzI4NzM5ZmVjZTk0ZmUzOGY2ZmIxNTMifQ=="/>
  </w:docVars>
  <w:rsids>
    <w:rsidRoot w:val="00000000"/>
    <w:rsid w:val="02285BCE"/>
    <w:rsid w:val="02463861"/>
    <w:rsid w:val="057B12E0"/>
    <w:rsid w:val="08B868EF"/>
    <w:rsid w:val="113969C6"/>
    <w:rsid w:val="11BE73B2"/>
    <w:rsid w:val="12987787"/>
    <w:rsid w:val="192608D8"/>
    <w:rsid w:val="192669AD"/>
    <w:rsid w:val="1E755FAF"/>
    <w:rsid w:val="25C1780B"/>
    <w:rsid w:val="2750448B"/>
    <w:rsid w:val="288569D9"/>
    <w:rsid w:val="2A250C2E"/>
    <w:rsid w:val="2B19080B"/>
    <w:rsid w:val="2C605DAE"/>
    <w:rsid w:val="2E524270"/>
    <w:rsid w:val="2FBD2BA7"/>
    <w:rsid w:val="31866BAF"/>
    <w:rsid w:val="32036BE8"/>
    <w:rsid w:val="325943D1"/>
    <w:rsid w:val="34C23BBD"/>
    <w:rsid w:val="35CD6CE8"/>
    <w:rsid w:val="36C2015A"/>
    <w:rsid w:val="398A392D"/>
    <w:rsid w:val="3A8525F8"/>
    <w:rsid w:val="3DD00DE1"/>
    <w:rsid w:val="3F362B8E"/>
    <w:rsid w:val="40C90C13"/>
    <w:rsid w:val="41CE268F"/>
    <w:rsid w:val="44690808"/>
    <w:rsid w:val="45DC07AB"/>
    <w:rsid w:val="486E697A"/>
    <w:rsid w:val="48814B88"/>
    <w:rsid w:val="4C1C0864"/>
    <w:rsid w:val="4DAE75BF"/>
    <w:rsid w:val="4FFB4A48"/>
    <w:rsid w:val="50F80838"/>
    <w:rsid w:val="513902A3"/>
    <w:rsid w:val="54A4698A"/>
    <w:rsid w:val="56D847F6"/>
    <w:rsid w:val="58072B33"/>
    <w:rsid w:val="5A9A5B9F"/>
    <w:rsid w:val="63C60D9A"/>
    <w:rsid w:val="69AB6CF6"/>
    <w:rsid w:val="6B6D6591"/>
    <w:rsid w:val="6EB82961"/>
    <w:rsid w:val="6ECD7F5A"/>
    <w:rsid w:val="6F6838A2"/>
    <w:rsid w:val="75A87842"/>
    <w:rsid w:val="76780511"/>
    <w:rsid w:val="77CB5E91"/>
    <w:rsid w:val="784670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qFormat="1" w:unhideWhenUsed="0" w:uiPriority="99" w:semiHidden="0" w:name="annotation text"/>
    <w:lsdException w:unhideWhenUsed="0" w:uiPriority="99" w:semiHidden="0" w:name="header"/>
    <w:lsdException w:unhideWhenUsed="0"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qFormat="1" w:unhideWhenUsed="0" w:uiPriority="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nhideWhenUsed="0" w:uiPriority="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0"/>
    <w:autoRedefine/>
    <w:qFormat/>
    <w:uiPriority w:val="0"/>
    <w:pPr>
      <w:widowControl w:val="0"/>
      <w:jc w:val="both"/>
    </w:pPr>
    <w:rPr>
      <w:rFonts w:eastAsia="宋体" w:asciiTheme="minorHAnsi" w:hAnsiTheme="minorHAnsi"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annotation text"/>
    <w:basedOn w:val="1"/>
    <w:qFormat/>
    <w:uiPriority w:val="99"/>
    <w:pPr>
      <w:jc w:val="left"/>
    </w:pPr>
  </w:style>
  <w:style w:type="character" w:customStyle="1" w:styleId="5">
    <w:name w:val="默认段落字体1"/>
    <w:link w:val="1"/>
    <w:autoRedefine/>
    <w:semiHidden/>
    <w:qFormat/>
    <w:uiPriority w:val="0"/>
  </w:style>
  <w:style w:type="table" w:customStyle="1" w:styleId="6">
    <w:name w:val="普通表格1"/>
    <w:autoRedefine/>
    <w:semiHidden/>
    <w:qFormat/>
    <w:uiPriority w:val="0"/>
  </w:style>
  <w:style w:type="paragraph" w:customStyle="1" w:styleId="7">
    <w:name w:val="批注框文本1"/>
    <w:basedOn w:val="1"/>
    <w:autoRedefine/>
    <w:semiHidden/>
    <w:qFormat/>
    <w:uiPriority w:val="0"/>
    <w:rPr>
      <w:sz w:val="18"/>
      <w:szCs w:val="18"/>
    </w:rPr>
  </w:style>
  <w:style w:type="paragraph" w:customStyle="1" w:styleId="8">
    <w:name w:val="页脚1"/>
    <w:basedOn w:val="1"/>
    <w:qFormat/>
    <w:uiPriority w:val="0"/>
    <w:pPr>
      <w:tabs>
        <w:tab w:val="center" w:pos="4153"/>
        <w:tab w:val="right" w:pos="8306"/>
      </w:tabs>
      <w:snapToGrid w:val="0"/>
      <w:jc w:val="left"/>
    </w:pPr>
    <w:rPr>
      <w:sz w:val="18"/>
      <w:szCs w:val="18"/>
    </w:rPr>
  </w:style>
  <w:style w:type="paragraph" w:customStyle="1" w:styleId="9">
    <w:name w:val="页眉1"/>
    <w:basedOn w:val="1"/>
    <w:autoRedefine/>
    <w:qFormat/>
    <w:uiPriority w:val="0"/>
    <w:pPr>
      <w:pBdr>
        <w:bottom w:val="single" w:color="000000" w:sz="6" w:space="1"/>
      </w:pBdr>
      <w:tabs>
        <w:tab w:val="center" w:pos="4153"/>
        <w:tab w:val="right" w:pos="8306"/>
      </w:tabs>
      <w:snapToGrid w:val="0"/>
      <w:jc w:val="center"/>
    </w:pPr>
    <w:rPr>
      <w:sz w:val="18"/>
      <w:szCs w:val="18"/>
    </w:rPr>
  </w:style>
  <w:style w:type="character" w:customStyle="1" w:styleId="10">
    <w:name w:val="页码1"/>
    <w:basedOn w:val="5"/>
    <w:link w:val="1"/>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2047</Words>
  <Characters>2118</Characters>
  <Lines>0</Lines>
  <Paragraphs>0</Paragraphs>
  <TotalTime>16</TotalTime>
  <ScaleCrop>false</ScaleCrop>
  <LinksUpToDate>false</LinksUpToDate>
  <CharactersWithSpaces>2450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2023-02-21T05:38:00Z</dcterms:created>
  <dc:creator>Administrator</dc:creator>
  <cp:lastModifiedBy>chen-ke</cp:lastModifiedBy>
  <cp:lastPrinted>2026-04-14T09:16:07Z</cp:lastPrinted>
  <dcterms:modified xsi:type="dcterms:W3CDTF">2026-04-14T09:25:00Z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1A5A1A980956461EBA8E457833F98BE6_13</vt:lpwstr>
  </property>
  <property fmtid="{D5CDD505-2E9C-101B-9397-08002B2CF9AE}" pid="4" name="KSOTemplateDocerSaveRecord">
    <vt:lpwstr>eyJoZGlkIjoiOGM0YzI1ZmNiNzI4NzM5ZmVjZTk0ZmUzOGY2ZmIxNTMiLCJ1c2VySWQiOiI1NDk5ODAzMDAifQ==</vt:lpwstr>
  </property>
</Properties>
</file>