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77854">
      <w:pPr>
        <w:jc w:val="center"/>
        <w:rPr>
          <w:rFonts w:hint="eastAsia" w:ascii="微软雅黑" w:hAnsi="微软雅黑" w:eastAsia="微软雅黑" w:cs="微软雅黑"/>
          <w:b/>
          <w:sz w:val="43"/>
          <w:lang w:eastAsia="zh-CN"/>
        </w:rPr>
      </w:pPr>
      <w:r>
        <w:rPr>
          <w:rFonts w:hint="eastAsia" w:ascii="微软雅黑" w:hAnsi="微软雅黑" w:eastAsia="微软雅黑" w:cs="微软雅黑"/>
          <w:b/>
          <w:sz w:val="43"/>
        </w:rPr>
        <w:t>建筑工程劳务承包</w:t>
      </w:r>
      <w:r>
        <w:rPr>
          <w:rFonts w:hint="eastAsia" w:ascii="微软雅黑" w:hAnsi="微软雅黑" w:eastAsia="微软雅黑" w:cs="微软雅黑"/>
          <w:b/>
          <w:sz w:val="43"/>
          <w:lang w:val="en-US" w:eastAsia="zh-CN"/>
        </w:rPr>
        <w:t>合同</w:t>
      </w:r>
    </w:p>
    <w:p w14:paraId="7C0F9E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b/>
          <w:sz w:val="43"/>
          <w:lang w:val="en-US" w:eastAsia="zh-CN"/>
        </w:rPr>
        <w:t xml:space="preserve"> </w:t>
      </w:r>
      <w:r>
        <w:rPr>
          <w:rFonts w:hint="eastAsia"/>
          <w:b/>
          <w:sz w:val="21"/>
          <w:szCs w:val="21"/>
          <w:lang w:val="en-US" w:eastAsia="zh-CN"/>
        </w:rPr>
        <w:t xml:space="preserve">                                                       </w:t>
      </w:r>
      <w:r>
        <w:rPr>
          <w:rFonts w:hint="eastAsia" w:ascii="微软雅黑" w:hAnsi="微软雅黑" w:eastAsia="微软雅黑" w:cs="微软雅黑"/>
          <w:b w:val="0"/>
          <w:bCs/>
          <w:sz w:val="21"/>
          <w:szCs w:val="21"/>
          <w:lang w:val="en-US" w:eastAsia="zh-CN"/>
        </w:rPr>
        <w:t>合同编号：MH20260525-001</w:t>
      </w:r>
    </w:p>
    <w:p w14:paraId="06C433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签订地点：江西萍乡</w:t>
      </w:r>
    </w:p>
    <w:p w14:paraId="585E9369">
      <w:pPr>
        <w:rPr>
          <w:rFonts w:hint="eastAsia"/>
        </w:rPr>
      </w:pPr>
    </w:p>
    <w:p w14:paraId="2C8AA60B">
      <w:pPr>
        <w:keepNext w:val="0"/>
        <w:keepLines w:val="0"/>
        <w:pageBreakBefore w:val="0"/>
        <w:widowControl w:val="0"/>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u w:val="none"/>
        </w:rPr>
        <w:t>江西铭和建设工程有限公司莲花分公司</w:t>
      </w:r>
      <w:r>
        <w:rPr>
          <w:rFonts w:hint="eastAsia" w:ascii="微软雅黑" w:hAnsi="微软雅黑" w:eastAsia="微软雅黑" w:cs="微软雅黑"/>
          <w:sz w:val="24"/>
          <w:szCs w:val="24"/>
        </w:rPr>
        <w:t>（发包方）</w:t>
      </w:r>
    </w:p>
    <w:p w14:paraId="75EE45FF">
      <w:pPr>
        <w:keepNext w:val="0"/>
        <w:keepLines w:val="0"/>
        <w:pageBreakBefore w:val="0"/>
        <w:widowControl w:val="0"/>
        <w:kinsoku/>
        <w:wordWrap/>
        <w:overflowPunct/>
        <w:topLinePunct w:val="0"/>
        <w:autoSpaceDE/>
        <w:autoSpaceDN/>
        <w:bidi w:val="0"/>
        <w:adjustRightInd/>
        <w:snapToGrid/>
        <w:spacing w:beforeAutospacing="0" w:afterAutospacing="0"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萍乡市心运楼宇工程</w:t>
      </w:r>
      <w:r>
        <w:rPr>
          <w:rFonts w:hint="eastAsia" w:ascii="微软雅黑" w:hAnsi="微软雅黑" w:eastAsia="微软雅黑" w:cs="微软雅黑"/>
          <w:sz w:val="24"/>
          <w:szCs w:val="24"/>
          <w:u w:val="none"/>
        </w:rPr>
        <w:t>有限公司</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承包方）</w:t>
      </w:r>
      <w:bookmarkStart w:id="0" w:name="_GoBack"/>
      <w:bookmarkEnd w:id="0"/>
    </w:p>
    <w:p w14:paraId="51FAA5A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2CF419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根据《中华人民共和国</w:t>
      </w:r>
      <w:r>
        <w:rPr>
          <w:rFonts w:hint="eastAsia" w:ascii="微软雅黑" w:hAnsi="微软雅黑" w:eastAsia="微软雅黑" w:cs="微软雅黑"/>
          <w:sz w:val="24"/>
          <w:szCs w:val="24"/>
          <w:lang w:val="en-US" w:eastAsia="zh-CN"/>
        </w:rPr>
        <w:t>民法典</w:t>
      </w:r>
      <w:r>
        <w:rPr>
          <w:rFonts w:hint="eastAsia" w:ascii="微软雅黑" w:hAnsi="微软雅黑" w:eastAsia="微软雅黑" w:cs="微软雅黑"/>
          <w:sz w:val="24"/>
          <w:szCs w:val="24"/>
        </w:rPr>
        <w:t>》、《中华人民共和国建筑法》及其他</w:t>
      </w:r>
      <w:r>
        <w:rPr>
          <w:rFonts w:hint="eastAsia" w:ascii="微软雅黑" w:hAnsi="微软雅黑" w:eastAsia="微软雅黑" w:cs="微软雅黑"/>
          <w:sz w:val="24"/>
          <w:szCs w:val="24"/>
          <w:lang w:val="en-US" w:eastAsia="zh-CN"/>
        </w:rPr>
        <w:t>相</w:t>
      </w:r>
      <w:r>
        <w:rPr>
          <w:rFonts w:hint="eastAsia" w:ascii="微软雅黑" w:hAnsi="微软雅黑" w:eastAsia="微软雅黑" w:cs="微软雅黑"/>
          <w:sz w:val="24"/>
          <w:szCs w:val="24"/>
        </w:rPr>
        <w:t>关法律、行政法规、遵循平等、自愿、公平诚实信用的原则，</w:t>
      </w:r>
      <w:r>
        <w:rPr>
          <w:rFonts w:hint="eastAsia" w:ascii="微软雅黑" w:hAnsi="微软雅黑" w:eastAsia="微软雅黑" w:cs="微软雅黑"/>
          <w:sz w:val="24"/>
          <w:szCs w:val="24"/>
          <w:lang w:val="en-US" w:eastAsia="zh-CN"/>
        </w:rPr>
        <w:t>甲方将承包的柯美纸业有限公司搬迁技改项目中的建筑劳务承包给乙方。</w:t>
      </w:r>
      <w:r>
        <w:rPr>
          <w:rFonts w:hint="eastAsia" w:ascii="微软雅黑" w:hAnsi="微软雅黑" w:eastAsia="微软雅黑" w:cs="微软雅黑"/>
          <w:sz w:val="24"/>
          <w:szCs w:val="24"/>
        </w:rPr>
        <w:t>甲、乙双方就建筑工程</w:t>
      </w:r>
      <w:r>
        <w:rPr>
          <w:rFonts w:hint="eastAsia" w:ascii="微软雅黑" w:hAnsi="微软雅黑" w:eastAsia="微软雅黑" w:cs="微软雅黑"/>
          <w:sz w:val="24"/>
          <w:szCs w:val="24"/>
          <w:lang w:val="en-US" w:eastAsia="zh-CN"/>
        </w:rPr>
        <w:t>劳务</w:t>
      </w:r>
      <w:r>
        <w:rPr>
          <w:rFonts w:hint="eastAsia" w:ascii="微软雅黑" w:hAnsi="微软雅黑" w:eastAsia="微软雅黑" w:cs="微软雅黑"/>
          <w:sz w:val="24"/>
          <w:szCs w:val="24"/>
        </w:rPr>
        <w:t>承包相关事</w:t>
      </w:r>
      <w:r>
        <w:rPr>
          <w:rFonts w:hint="eastAsia" w:ascii="微软雅黑" w:hAnsi="微软雅黑" w:eastAsia="微软雅黑" w:cs="微软雅黑"/>
          <w:sz w:val="24"/>
          <w:szCs w:val="24"/>
          <w:lang w:eastAsia="zh-CN"/>
        </w:rPr>
        <w:t>宜经</w:t>
      </w:r>
      <w:r>
        <w:rPr>
          <w:rFonts w:hint="eastAsia" w:ascii="微软雅黑" w:hAnsi="微软雅黑" w:eastAsia="微软雅黑" w:cs="微软雅黑"/>
          <w:sz w:val="24"/>
          <w:szCs w:val="24"/>
        </w:rPr>
        <w:t>协商一致，签订本协议：</w:t>
      </w:r>
    </w:p>
    <w:p w14:paraId="4F1573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9A0F6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第一条  工程概况</w:t>
      </w:r>
    </w:p>
    <w:p w14:paraId="4A7C001D">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1、工程名称：</w:t>
      </w:r>
      <w:r>
        <w:rPr>
          <w:rFonts w:hint="eastAsia" w:ascii="微软雅黑" w:hAnsi="微软雅黑" w:eastAsia="微软雅黑" w:cs="微软雅黑"/>
          <w:sz w:val="24"/>
          <w:szCs w:val="24"/>
          <w:u w:val="none"/>
          <w:lang w:val="en-US" w:eastAsia="zh-CN"/>
        </w:rPr>
        <w:t>江西柯美</w:t>
      </w:r>
      <w:r>
        <w:rPr>
          <w:rFonts w:hint="eastAsia" w:ascii="微软雅黑" w:hAnsi="微软雅黑" w:eastAsia="微软雅黑" w:cs="微软雅黑"/>
          <w:sz w:val="24"/>
          <w:szCs w:val="24"/>
          <w:lang w:val="en-US" w:eastAsia="zh-CN"/>
        </w:rPr>
        <w:t>纸业有限公</w:t>
      </w:r>
      <w:r>
        <w:rPr>
          <w:rFonts w:hint="eastAsia" w:ascii="微软雅黑" w:hAnsi="微软雅黑" w:eastAsia="微软雅黑" w:cs="微软雅黑"/>
          <w:sz w:val="24"/>
          <w:szCs w:val="24"/>
          <w:u w:val="none"/>
          <w:lang w:val="en-US" w:eastAsia="zh-CN"/>
        </w:rPr>
        <w:t>司搬迁技改项目。</w:t>
      </w:r>
    </w:p>
    <w:p w14:paraId="244E92D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360" w:firstLineChars="15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 2、工程地点：</w:t>
      </w:r>
      <w:r>
        <w:rPr>
          <w:rFonts w:hint="eastAsia" w:ascii="微软雅黑" w:hAnsi="微软雅黑" w:eastAsia="微软雅黑" w:cs="微软雅黑"/>
          <w:sz w:val="24"/>
          <w:szCs w:val="24"/>
          <w:u w:val="none"/>
        </w:rPr>
        <w:t>莲花县江西莲花东区工业园。</w:t>
      </w:r>
    </w:p>
    <w:p w14:paraId="1ECBC02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3、工程内容：</w:t>
      </w:r>
      <w:r>
        <w:rPr>
          <w:rFonts w:hint="eastAsia" w:ascii="微软雅黑" w:hAnsi="微软雅黑" w:eastAsia="微软雅黑" w:cs="微软雅黑"/>
          <w:sz w:val="24"/>
          <w:szCs w:val="24"/>
          <w:lang w:val="en-US" w:eastAsia="zh-CN"/>
        </w:rPr>
        <w:t>按施工图纸设计的1#、2#成品仓涉及到的所有土建工程（含装卸平台）</w:t>
      </w:r>
      <w:r>
        <w:rPr>
          <w:rFonts w:hint="eastAsia" w:ascii="微软雅黑" w:hAnsi="微软雅黑" w:eastAsia="微软雅黑" w:cs="微软雅黑"/>
          <w:sz w:val="24"/>
          <w:szCs w:val="24"/>
          <w:u w:val="none"/>
          <w:lang w:val="en-US" w:eastAsia="zh-CN"/>
        </w:rPr>
        <w:t>。</w:t>
      </w:r>
    </w:p>
    <w:p w14:paraId="330450F5">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5E3ABB1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承包范围：</w:t>
      </w:r>
    </w:p>
    <w:p w14:paraId="552AFA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1、成品仓：</w:t>
      </w:r>
      <w:r>
        <w:rPr>
          <w:rFonts w:hint="eastAsia" w:ascii="微软雅黑" w:hAnsi="微软雅黑" w:eastAsia="微软雅黑" w:cs="微软雅黑"/>
          <w:sz w:val="24"/>
          <w:szCs w:val="24"/>
        </w:rPr>
        <w:t>施工图设计的</w:t>
      </w:r>
      <w:r>
        <w:rPr>
          <w:rFonts w:hint="eastAsia" w:ascii="微软雅黑" w:hAnsi="微软雅黑" w:eastAsia="微软雅黑" w:cs="微软雅黑"/>
          <w:sz w:val="24"/>
          <w:szCs w:val="24"/>
          <w:lang w:val="en-US" w:eastAsia="zh-CN"/>
        </w:rPr>
        <w:t>含正负零以下2米的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含内外粉刷、水泥色金刚砂耐磨光亮固化地坪</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0510F06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5D22ED7">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第三条  承包方式：包工</w:t>
      </w:r>
      <w:r>
        <w:rPr>
          <w:rFonts w:hint="eastAsia" w:ascii="微软雅黑" w:hAnsi="微软雅黑" w:eastAsia="微软雅黑" w:cs="微软雅黑"/>
          <w:sz w:val="24"/>
          <w:szCs w:val="24"/>
          <w:lang w:eastAsia="zh-CN"/>
        </w:rPr>
        <w:t>不</w:t>
      </w:r>
      <w:r>
        <w:rPr>
          <w:rFonts w:hint="eastAsia" w:ascii="微软雅黑" w:hAnsi="微软雅黑" w:eastAsia="微软雅黑" w:cs="微软雅黑"/>
          <w:sz w:val="24"/>
          <w:szCs w:val="24"/>
        </w:rPr>
        <w:t>包料</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辅材由乙方提供</w:t>
      </w:r>
      <w:r>
        <w:rPr>
          <w:rFonts w:hint="eastAsia" w:ascii="微软雅黑" w:hAnsi="微软雅黑" w:eastAsia="微软雅黑" w:cs="微软雅黑"/>
          <w:sz w:val="24"/>
          <w:szCs w:val="24"/>
          <w:lang w:eastAsia="zh-CN"/>
        </w:rPr>
        <w:t>）。</w:t>
      </w:r>
    </w:p>
    <w:p w14:paraId="4D2264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8891F1C">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第四条  质量等级：合格工程。</w:t>
      </w:r>
    </w:p>
    <w:p w14:paraId="3A67025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F94214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第五条  合同</w:t>
      </w:r>
      <w:r>
        <w:rPr>
          <w:rFonts w:hint="eastAsia" w:ascii="微软雅黑" w:hAnsi="微软雅黑" w:eastAsia="微软雅黑" w:cs="微软雅黑"/>
          <w:sz w:val="24"/>
          <w:szCs w:val="24"/>
          <w:lang w:val="en-US" w:eastAsia="zh-CN"/>
        </w:rPr>
        <w:t>进场施工</w:t>
      </w:r>
      <w:r>
        <w:rPr>
          <w:rFonts w:hint="eastAsia" w:ascii="微软雅黑" w:hAnsi="微软雅黑" w:eastAsia="微软雅黑" w:cs="微软雅黑"/>
          <w:sz w:val="24"/>
          <w:szCs w:val="24"/>
        </w:rPr>
        <w:t>工期</w:t>
      </w:r>
      <w:r>
        <w:rPr>
          <w:rFonts w:hint="eastAsia" w:ascii="微软雅黑" w:hAnsi="微软雅黑" w:eastAsia="微软雅黑" w:cs="微软雅黑"/>
          <w:sz w:val="24"/>
          <w:szCs w:val="24"/>
          <w:lang w:val="en-US" w:eastAsia="zh-CN"/>
        </w:rPr>
        <w:t>及处罚</w:t>
      </w:r>
      <w:r>
        <w:rPr>
          <w:rFonts w:hint="eastAsia" w:ascii="微软雅黑" w:hAnsi="微软雅黑" w:eastAsia="微软雅黑" w:cs="微软雅黑"/>
          <w:sz w:val="24"/>
          <w:szCs w:val="24"/>
        </w:rPr>
        <w:t>：</w:t>
      </w:r>
    </w:p>
    <w:p w14:paraId="0EAE2E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rPr>
      </w:pPr>
      <w:r>
        <w:rPr>
          <w:rFonts w:hint="eastAsia" w:ascii="微软雅黑" w:hAnsi="微软雅黑" w:eastAsia="微软雅黑" w:cs="微软雅黑"/>
          <w:sz w:val="24"/>
          <w:szCs w:val="24"/>
          <w:u w:val="none"/>
          <w:lang w:val="en-US" w:eastAsia="zh-CN"/>
        </w:rPr>
        <w:t>1#成品仓从进场施工日期起45天内完工</w:t>
      </w:r>
      <w:r>
        <w:rPr>
          <w:rFonts w:hint="eastAsia" w:ascii="微软雅黑" w:hAnsi="微软雅黑" w:eastAsia="微软雅黑" w:cs="微软雅黑"/>
          <w:sz w:val="24"/>
          <w:szCs w:val="24"/>
          <w:u w:val="none"/>
          <w:lang w:eastAsia="zh-CN"/>
        </w:rPr>
        <w:t>，</w:t>
      </w:r>
      <w:r>
        <w:rPr>
          <w:rFonts w:hint="eastAsia" w:ascii="微软雅黑" w:hAnsi="微软雅黑" w:eastAsia="微软雅黑" w:cs="微软雅黑"/>
          <w:sz w:val="24"/>
          <w:szCs w:val="24"/>
          <w:u w:val="none"/>
          <w:lang w:val="en-US" w:eastAsia="zh-CN"/>
        </w:rPr>
        <w:t>2#成品仓60天内完工</w:t>
      </w:r>
      <w:r>
        <w:rPr>
          <w:rFonts w:hint="eastAsia" w:ascii="微软雅黑" w:hAnsi="微软雅黑" w:eastAsia="微软雅黑" w:cs="微软雅黑"/>
          <w:sz w:val="24"/>
          <w:szCs w:val="24"/>
          <w:u w:val="none"/>
        </w:rPr>
        <w:t>。</w:t>
      </w:r>
    </w:p>
    <w:p w14:paraId="6016FD3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若因乙方原因延误工期超过</w:t>
      </w:r>
      <w:r>
        <w:rPr>
          <w:rFonts w:hint="eastAsia" w:ascii="微软雅黑" w:hAnsi="微软雅黑" w:eastAsia="微软雅黑" w:cs="微软雅黑"/>
          <w:sz w:val="24"/>
          <w:szCs w:val="24"/>
          <w:lang w:val="en-US" w:eastAsia="zh-CN"/>
        </w:rPr>
        <w:t>15</w:t>
      </w:r>
      <w:r>
        <w:rPr>
          <w:rFonts w:hint="eastAsia" w:ascii="微软雅黑" w:hAnsi="微软雅黑" w:eastAsia="微软雅黑" w:cs="微软雅黑"/>
          <w:sz w:val="24"/>
          <w:szCs w:val="24"/>
        </w:rPr>
        <w:t>日，甲方有权单方解除合同，乙方应赔偿甲方全部损失</w:t>
      </w:r>
      <w:r>
        <w:rPr>
          <w:rFonts w:hint="eastAsia" w:ascii="微软雅黑" w:hAnsi="微软雅黑" w:eastAsia="微软雅黑" w:cs="微软雅黑"/>
          <w:sz w:val="24"/>
          <w:szCs w:val="24"/>
          <w:lang w:val="en-US" w:eastAsia="zh-CN"/>
        </w:rPr>
        <w:t>；因甲方原因造成延期开工或中间停顿，按实际停工天数顺延。</w:t>
      </w:r>
    </w:p>
    <w:p w14:paraId="7A3A2E9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1389402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第六条  工程承包价</w:t>
      </w:r>
      <w:r>
        <w:rPr>
          <w:rFonts w:hint="eastAsia" w:ascii="微软雅黑" w:hAnsi="微软雅黑" w:eastAsia="微软雅黑" w:cs="微软雅黑"/>
          <w:sz w:val="24"/>
          <w:szCs w:val="24"/>
          <w:lang w:eastAsia="zh-CN"/>
        </w:rPr>
        <w:t>款和结算方式：</w:t>
      </w:r>
    </w:p>
    <w:p w14:paraId="6671E95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1、1#、2#成品仓</w:t>
      </w:r>
      <w:r>
        <w:rPr>
          <w:rFonts w:hint="eastAsia" w:ascii="微软雅黑" w:hAnsi="微软雅黑" w:eastAsia="微软雅黑" w:cs="微软雅黑"/>
          <w:sz w:val="24"/>
          <w:szCs w:val="24"/>
          <w:u w:val="none"/>
        </w:rPr>
        <w:t>建筑面积约</w:t>
      </w:r>
      <w:r>
        <w:rPr>
          <w:rFonts w:hint="eastAsia" w:ascii="微软雅黑" w:hAnsi="微软雅黑" w:eastAsia="微软雅黑" w:cs="微软雅黑"/>
          <w:sz w:val="24"/>
          <w:szCs w:val="24"/>
          <w:u w:val="none"/>
          <w:lang w:val="en-US" w:eastAsia="zh-CN"/>
        </w:rPr>
        <w:t>28384</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单间</w:t>
      </w:r>
      <w:r>
        <w:rPr>
          <w:rFonts w:hint="eastAsia" w:ascii="微软雅黑" w:hAnsi="微软雅黑" w:eastAsia="微软雅黑" w:cs="微软雅黑"/>
          <w:sz w:val="24"/>
          <w:szCs w:val="24"/>
        </w:rPr>
        <w:t>按</w:t>
      </w:r>
      <w:r>
        <w:rPr>
          <w:rFonts w:hint="eastAsia" w:ascii="微软雅黑" w:hAnsi="微软雅黑" w:eastAsia="微软雅黑" w:cs="微软雅黑"/>
          <w:sz w:val="24"/>
          <w:szCs w:val="24"/>
          <w:lang w:val="en-US" w:eastAsia="zh-CN"/>
        </w:rPr>
        <w:t>68</w:t>
      </w:r>
      <w:r>
        <w:rPr>
          <w:rFonts w:hint="eastAsia" w:ascii="微软雅黑" w:hAnsi="微软雅黑" w:eastAsia="微软雅黑" w:cs="微软雅黑"/>
          <w:sz w:val="24"/>
          <w:szCs w:val="24"/>
        </w:rPr>
        <w:t>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含3%增值税专用发票</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包干</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造价约193万；</w:t>
      </w:r>
      <w:r>
        <w:rPr>
          <w:rFonts w:hint="eastAsia" w:ascii="微软雅黑" w:hAnsi="微软雅黑" w:eastAsia="微软雅黑" w:cs="微软雅黑"/>
          <w:sz w:val="24"/>
          <w:szCs w:val="24"/>
        </w:rPr>
        <w:t>建筑面积如有增减，按实际</w:t>
      </w:r>
      <w:r>
        <w:rPr>
          <w:rFonts w:hint="eastAsia" w:ascii="微软雅黑" w:hAnsi="微软雅黑" w:eastAsia="微软雅黑" w:cs="微软雅黑"/>
          <w:sz w:val="24"/>
          <w:szCs w:val="24"/>
          <w:lang w:val="en-US" w:eastAsia="zh-CN"/>
        </w:rPr>
        <w:t>完工</w:t>
      </w:r>
      <w:r>
        <w:rPr>
          <w:rFonts w:hint="eastAsia" w:ascii="微软雅黑" w:hAnsi="微软雅黑" w:eastAsia="微软雅黑" w:cs="微软雅黑"/>
          <w:sz w:val="24"/>
          <w:szCs w:val="24"/>
        </w:rPr>
        <w:t>建筑面积计算，包干单价不变。建筑面积的计算方法按江西省建筑工程预算定额中的建筑面积计算办法计算。</w:t>
      </w:r>
    </w:p>
    <w:p w14:paraId="4BA95A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D9CFC4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七</w:t>
      </w:r>
      <w:r>
        <w:rPr>
          <w:rFonts w:hint="eastAsia" w:ascii="微软雅黑" w:hAnsi="微软雅黑" w:eastAsia="微软雅黑" w:cs="微软雅黑"/>
          <w:sz w:val="24"/>
          <w:szCs w:val="24"/>
        </w:rPr>
        <w:t>条 包干单价中所包含的工作内容：</w:t>
      </w:r>
    </w:p>
    <w:p w14:paraId="5063C1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1.按照甲方提供的施工图和施工要求，</w:t>
      </w:r>
      <w:r>
        <w:rPr>
          <w:rFonts w:hint="eastAsia" w:ascii="微软雅黑" w:hAnsi="微软雅黑" w:eastAsia="微软雅黑" w:cs="微软雅黑"/>
          <w:sz w:val="24"/>
          <w:szCs w:val="24"/>
          <w:lang w:val="en-US" w:eastAsia="zh-CN"/>
        </w:rPr>
        <w:t>完成</w:t>
      </w:r>
      <w:r>
        <w:rPr>
          <w:rFonts w:hint="eastAsia" w:ascii="微软雅黑" w:hAnsi="微软雅黑" w:eastAsia="微软雅黑" w:cs="微软雅黑"/>
          <w:sz w:val="24"/>
          <w:szCs w:val="24"/>
        </w:rPr>
        <w:t>全部土建工程量。</w:t>
      </w:r>
    </w:p>
    <w:p w14:paraId="1B0321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2.周转材料：工程中所需的模板材料（含模板、支撑、紧固件、铁钉、铁丝），脚手架材料（含钢管、扣件、脚手板、铁丝等）以及搭设</w:t>
      </w:r>
      <w:r>
        <w:rPr>
          <w:rFonts w:hint="eastAsia" w:ascii="微软雅黑" w:hAnsi="微软雅黑" w:eastAsia="微软雅黑" w:cs="微软雅黑"/>
          <w:color w:val="auto"/>
          <w:sz w:val="24"/>
          <w:szCs w:val="24"/>
          <w:lang w:val="en-US" w:eastAsia="zh-CN"/>
        </w:rPr>
        <w:t>安全防护设施所需的工料费等全部由乙方承担。</w:t>
      </w:r>
    </w:p>
    <w:p w14:paraId="290D5B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sz w:val="24"/>
          <w:szCs w:val="24"/>
          <w:lang w:val="en-US" w:eastAsia="zh-CN"/>
        </w:rPr>
        <w:t>3.施工机具：工程中所需的施工机械包括砼捣拌机、</w:t>
      </w:r>
      <w:r>
        <w:rPr>
          <w:rFonts w:hint="eastAsia" w:ascii="微软雅黑" w:hAnsi="微软雅黑" w:eastAsia="微软雅黑" w:cs="微软雅黑"/>
          <w:sz w:val="24"/>
          <w:szCs w:val="24"/>
          <w:lang w:val="en-US" w:eastAsia="zh-CN"/>
        </w:rPr>
        <w:t>砼震捣设备、钢筋</w:t>
      </w:r>
      <w:r>
        <w:rPr>
          <w:rFonts w:hint="eastAsia" w:ascii="微软雅黑" w:hAnsi="微软雅黑" w:eastAsia="微软雅黑" w:cs="微软雅黑"/>
          <w:sz w:val="24"/>
          <w:szCs w:val="24"/>
          <w:u w:val="none"/>
          <w:lang w:val="en-US" w:eastAsia="zh-CN"/>
        </w:rPr>
        <w:t>制作</w:t>
      </w:r>
      <w:r>
        <w:rPr>
          <w:rFonts w:hint="eastAsia" w:ascii="微软雅黑" w:hAnsi="微软雅黑" w:eastAsia="微软雅黑" w:cs="微软雅黑"/>
          <w:sz w:val="24"/>
          <w:szCs w:val="24"/>
          <w:lang w:val="en-US" w:eastAsia="zh-CN"/>
        </w:rPr>
        <w:t>焊接机械、铁丝</w:t>
      </w:r>
      <w:r>
        <w:rPr>
          <w:rFonts w:hint="eastAsia" w:ascii="微软雅黑" w:hAnsi="微软雅黑" w:eastAsia="微软雅黑" w:cs="微软雅黑"/>
          <w:sz w:val="24"/>
          <w:szCs w:val="24"/>
          <w:u w:val="none"/>
          <w:lang w:val="en-US" w:eastAsia="zh-CN"/>
        </w:rPr>
        <w:t>以及</w:t>
      </w:r>
      <w:r>
        <w:rPr>
          <w:rFonts w:hint="eastAsia" w:ascii="微软雅黑" w:hAnsi="微软雅黑" w:eastAsia="微软雅黑" w:cs="微软雅黑"/>
          <w:sz w:val="24"/>
          <w:szCs w:val="24"/>
          <w:lang w:val="en-US" w:eastAsia="zh-CN"/>
        </w:rPr>
        <w:t>随机的电缆和防护启动装置等全部由乙方承担。</w:t>
      </w:r>
    </w:p>
    <w:p w14:paraId="32B0AC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4.工程量中所需的人工包普工、泥工、机械工、木工、钢筋工、架子工、砼工等全部由乙方承担。</w:t>
      </w:r>
    </w:p>
    <w:p w14:paraId="22A426F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5958CA1">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w:t>
      </w:r>
      <w:r>
        <w:rPr>
          <w:rFonts w:hint="eastAsia" w:ascii="微软雅黑" w:hAnsi="微软雅黑" w:eastAsia="微软雅黑" w:cs="微软雅黑"/>
          <w:sz w:val="24"/>
          <w:szCs w:val="24"/>
          <w:lang w:val="en-US" w:eastAsia="zh-CN"/>
        </w:rPr>
        <w:t>八</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付款方式</w:t>
      </w:r>
    </w:p>
    <w:p w14:paraId="24C6F6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rPr>
        <w:t>甲方按乙方月完成工程量进度的80%支付工程进度款，每月10号前支付上月完成的工程量进度款。工程全部竣工验收合格且移交资料后</w:t>
      </w:r>
      <w:r>
        <w:rPr>
          <w:rFonts w:hint="eastAsia" w:ascii="微软雅黑" w:hAnsi="微软雅黑" w:eastAsia="微软雅黑" w:cs="微软雅黑"/>
          <w:sz w:val="24"/>
          <w:szCs w:val="24"/>
          <w:lang w:val="en-US" w:eastAsia="zh-CN"/>
        </w:rPr>
        <w:t>，乙方出具结算经审计后甲方付足乙方已完成工程量造价的95%。</w:t>
      </w:r>
      <w:r>
        <w:rPr>
          <w:rFonts w:hint="eastAsia" w:ascii="微软雅黑" w:hAnsi="微软雅黑" w:eastAsia="微软雅黑" w:cs="微软雅黑"/>
          <w:sz w:val="24"/>
          <w:szCs w:val="24"/>
        </w:rPr>
        <w:t>工程竣工验收结算后的余</w:t>
      </w:r>
      <w:r>
        <w:rPr>
          <w:rFonts w:hint="eastAsia" w:ascii="微软雅黑" w:hAnsi="微软雅黑" w:eastAsia="微软雅黑" w:cs="微软雅黑"/>
          <w:sz w:val="24"/>
          <w:szCs w:val="24"/>
          <w:lang w:val="en-US" w:eastAsia="zh-CN"/>
        </w:rPr>
        <w:t>款，两年后无质量问题支付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color w:val="000000" w:themeColor="text1"/>
          <w:sz w:val="24"/>
          <w:szCs w:val="24"/>
          <w:highlight w:val="none"/>
          <w:lang w:eastAsia="zh-CN"/>
          <w14:textFill>
            <w14:solidFill>
              <w14:schemeClr w14:val="tx1"/>
            </w14:solidFill>
          </w14:textFill>
        </w:rPr>
        <w:t>（</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每次结算付款时必需开具对应金额的增值税专用发票（3%）</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甲方，税费由</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方承担）</w:t>
      </w:r>
    </w:p>
    <w:p w14:paraId="3EB5430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430C782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九</w:t>
      </w:r>
      <w:r>
        <w:rPr>
          <w:rFonts w:hint="eastAsia" w:ascii="微软雅黑" w:hAnsi="微软雅黑" w:eastAsia="微软雅黑" w:cs="微软雅黑"/>
          <w:sz w:val="24"/>
          <w:szCs w:val="24"/>
        </w:rPr>
        <w:t>条 安全责任</w:t>
      </w:r>
    </w:p>
    <w:p w14:paraId="046100E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进厂施工人员保险由乙方自行负责，</w:t>
      </w:r>
      <w:r>
        <w:rPr>
          <w:rFonts w:hint="eastAsia" w:ascii="微软雅黑" w:hAnsi="微软雅黑" w:eastAsia="微软雅黑" w:cs="微软雅黑"/>
          <w:sz w:val="24"/>
          <w:szCs w:val="24"/>
        </w:rPr>
        <w:t>乙方应按有关规定和安全施工规范要求施工，</w:t>
      </w:r>
      <w:r>
        <w:rPr>
          <w:rFonts w:hint="eastAsia" w:ascii="微软雅黑" w:hAnsi="微软雅黑" w:eastAsia="微软雅黑" w:cs="微软雅黑"/>
          <w:sz w:val="24"/>
          <w:szCs w:val="24"/>
          <w:u w:val="none"/>
        </w:rPr>
        <w:t>参加工程施工的员工必须购买人身安全保险。</w:t>
      </w:r>
      <w:r>
        <w:rPr>
          <w:rFonts w:hint="eastAsia" w:ascii="微软雅黑" w:hAnsi="微软雅黑" w:eastAsia="微软雅黑" w:cs="微软雅黑"/>
          <w:sz w:val="24"/>
          <w:szCs w:val="24"/>
        </w:rPr>
        <w:t>安全防护范围包括工地及工地周围通道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sz w:val="24"/>
          <w:szCs w:val="24"/>
          <w:highlight w:val="none"/>
        </w:rPr>
        <w:t>遵守</w:t>
      </w:r>
      <w:r>
        <w:rPr>
          <w:rFonts w:hint="eastAsia" w:ascii="微软雅黑" w:hAnsi="微软雅黑" w:eastAsia="微软雅黑" w:cs="微软雅黑"/>
          <w:b w:val="0"/>
          <w:bCs w:val="0"/>
          <w:sz w:val="24"/>
          <w:szCs w:val="24"/>
          <w:highlight w:val="none"/>
          <w:lang w:val="en-US" w:eastAsia="zh-CN"/>
        </w:rPr>
        <w:t>甲方公司规章制度以及</w:t>
      </w:r>
      <w:r>
        <w:rPr>
          <w:rFonts w:hint="eastAsia" w:ascii="微软雅黑" w:hAnsi="微软雅黑" w:eastAsia="微软雅黑" w:cs="微软雅黑"/>
          <w:b w:val="0"/>
          <w:bCs w:val="0"/>
          <w:sz w:val="24"/>
          <w:szCs w:val="24"/>
          <w:highlight w:val="none"/>
        </w:rPr>
        <w:t>地方政府和有关部门对施工现场的交通</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扬尘</w:t>
      </w:r>
      <w:r>
        <w:rPr>
          <w:rFonts w:hint="eastAsia" w:ascii="微软雅黑" w:hAnsi="微软雅黑" w:eastAsia="微软雅黑" w:cs="微软雅黑"/>
          <w:b w:val="0"/>
          <w:bCs w:val="0"/>
          <w:sz w:val="24"/>
          <w:szCs w:val="24"/>
          <w:highlight w:val="none"/>
        </w:rPr>
        <w:t>和施工噪音等管理规定</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在施工过程中，发生的一切大小安全事故均由乙方负责，乙方承担全部法律责任和经济责任，甲方不承担任何法律责任和经济责任。</w:t>
      </w:r>
    </w:p>
    <w:p w14:paraId="4BBFCF0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BE01E53">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违约责任</w:t>
      </w:r>
    </w:p>
    <w:p w14:paraId="3AAAEB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 因乙方原因未按本合同第五条约定工期完工，每逾期一天，乙方须向甲方支付2000元/天违约金，违约金按实际延误天数累计计算，甲方有权从应付工程款中直接抵扣 。</w:t>
      </w:r>
    </w:p>
    <w:p w14:paraId="5DEB688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 逾期违约金不免除乙方继续完工、整改及赔偿甲方实际损失的义务。</w:t>
      </w:r>
    </w:p>
    <w:p w14:paraId="43A4059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 因甲方原因、不可抗力或经甲方书面确认的工期顺延，不计算乙方逾期违约金</w:t>
      </w:r>
    </w:p>
    <w:p w14:paraId="0568F6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p>
    <w:p w14:paraId="59A6EE1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p>
    <w:p w14:paraId="3C1EAC4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第十一条 其他</w:t>
      </w:r>
    </w:p>
    <w:p w14:paraId="2B25879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施工用水、用电由乙方负责安装至施工需要的地点。</w:t>
      </w:r>
    </w:p>
    <w:p w14:paraId="677F9E59">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住宿、膳食由乙方自行解决，甲方不承担任何费用。</w:t>
      </w:r>
    </w:p>
    <w:p w14:paraId="19731EE3">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乙方生活用水用电按装表实收（乙方安装，甲方监督）。</w:t>
      </w:r>
    </w:p>
    <w:p w14:paraId="4D6DE18B">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项目施工员由乙方自行配备并对工程的安全、质量、进度负完全责任。</w:t>
      </w:r>
    </w:p>
    <w:p w14:paraId="6173781D">
      <w:pPr>
        <w:pStyle w:val="2"/>
        <w:keepNext w:val="0"/>
        <w:keepLines w:val="0"/>
        <w:pageBreakBefore w:val="0"/>
        <w:widowControl w:val="0"/>
        <w:numPr>
          <w:ilvl w:val="0"/>
          <w:numId w:val="3"/>
        </w:numPr>
        <w:kinsoku/>
        <w:wordWrap/>
        <w:overflowPunct/>
        <w:topLinePunct w:val="0"/>
        <w:autoSpaceDE/>
        <w:autoSpaceDN/>
        <w:bidi w:val="0"/>
        <w:adjustRightInd/>
        <w:snapToGrid/>
        <w:spacing w:line="0" w:lineRule="atLeast"/>
        <w:ind w:left="425" w:leftChars="0" w:hanging="425"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乙方应足额、按时发放务工人员工资及供应商货款，</w:t>
      </w:r>
      <w:r>
        <w:rPr>
          <w:rFonts w:hint="eastAsia" w:ascii="微软雅黑" w:hAnsi="微软雅黑" w:eastAsia="微软雅黑" w:cs="微软雅黑"/>
          <w:sz w:val="24"/>
          <w:szCs w:val="24"/>
        </w:rPr>
        <w:t>若发生乙方拖欠工资，经核实后，甲方有权从工程款中直接扣除相应款项支付给工人</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若因拖欠货款导致甲方损失的，甲方有权向乙方追偿，索赔所有产生的损失。</w:t>
      </w:r>
    </w:p>
    <w:p w14:paraId="07D77F51">
      <w:pPr>
        <w:numPr>
          <w:ilvl w:val="0"/>
          <w:numId w:val="3"/>
        </w:numPr>
        <w:spacing w:line="0" w:lineRule="atLeast"/>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sz w:val="24"/>
          <w:szCs w:val="24"/>
        </w:rPr>
        <w:t>本合同在履行过程中如发生争议，双方应首先友好协商解决；协商不成的，可向合同签订地有管辖权的人民法院提起诉讼。</w:t>
      </w:r>
    </w:p>
    <w:p w14:paraId="2DCD48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p>
    <w:p w14:paraId="2E46B34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第十</w:t>
      </w:r>
      <w:r>
        <w:rPr>
          <w:rFonts w:hint="eastAsia" w:ascii="微软雅黑" w:hAnsi="微软雅黑" w:eastAsia="微软雅黑" w:cs="微软雅黑"/>
          <w:sz w:val="24"/>
          <w:szCs w:val="24"/>
          <w:lang w:val="en-US" w:eastAsia="zh-CN"/>
        </w:rPr>
        <w:t>二</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本协议未尽事宜双方协商处理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本协议</w:t>
      </w:r>
      <w:r>
        <w:rPr>
          <w:rFonts w:hint="eastAsia" w:ascii="微软雅黑" w:hAnsi="微软雅黑" w:eastAsia="微软雅黑" w:cs="微软雅黑"/>
          <w:sz w:val="24"/>
          <w:szCs w:val="24"/>
          <w:lang w:val="en-US" w:eastAsia="zh-CN"/>
        </w:rPr>
        <w:t>一式肆份</w:t>
      </w:r>
      <w:r>
        <w:rPr>
          <w:rFonts w:hint="eastAsia" w:ascii="微软雅黑" w:hAnsi="微软雅黑" w:eastAsia="微软雅黑" w:cs="微软雅黑"/>
          <w:sz w:val="24"/>
          <w:szCs w:val="24"/>
        </w:rPr>
        <w:t>，甲、乙双方各执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份，双方签字盖章后生效。</w:t>
      </w:r>
    </w:p>
    <w:p w14:paraId="6DBECAC6">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00CA1ABA">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411819A8">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48BE77E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（以下为签字页，无正文）</w:t>
      </w:r>
    </w:p>
    <w:p w14:paraId="18425FC8">
      <w:pPr>
        <w:keepNext w:val="0"/>
        <w:keepLines w:val="0"/>
        <w:pageBreakBefore w:val="0"/>
        <w:widowControl w:val="0"/>
        <w:kinsoku/>
        <w:wordWrap/>
        <w:overflowPunct/>
        <w:topLinePunct w:val="0"/>
        <w:autoSpaceDE/>
        <w:autoSpaceDN/>
        <w:bidi w:val="0"/>
        <w:adjustRightInd w:val="0"/>
        <w:snapToGrid w:val="0"/>
        <w:spacing w:line="0" w:lineRule="atLeast"/>
        <w:textAlignment w:val="auto"/>
        <w:rPr>
          <w:rFonts w:hint="eastAsia" w:ascii="微软雅黑" w:hAnsi="微软雅黑" w:eastAsia="微软雅黑" w:cs="微软雅黑"/>
          <w:sz w:val="24"/>
          <w:szCs w:val="24"/>
        </w:rPr>
      </w:pPr>
    </w:p>
    <w:p w14:paraId="15EDA1C9">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val="en-US" w:eastAsia="zh-CN"/>
        </w:rPr>
        <w:t xml:space="preserve"> 萍乡市心运楼宇工程</w:t>
      </w:r>
      <w:r>
        <w:rPr>
          <w:rFonts w:hint="eastAsia" w:ascii="微软雅黑" w:hAnsi="微软雅黑" w:eastAsia="微软雅黑" w:cs="微软雅黑"/>
          <w:sz w:val="24"/>
          <w:szCs w:val="24"/>
          <w:u w:val="none"/>
        </w:rPr>
        <w:t>有限公司</w:t>
      </w:r>
    </w:p>
    <w:p w14:paraId="254CF68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法定代表人：                        法定代表人：</w:t>
      </w:r>
    </w:p>
    <w:p w14:paraId="2DE5D2A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委托代表人：                        委托代表人：</w:t>
      </w:r>
    </w:p>
    <w:p w14:paraId="1A4D9FC7">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税  号：                            税 号：</w:t>
      </w:r>
    </w:p>
    <w:p w14:paraId="4C0DDCC5">
      <w:pPr>
        <w:keepNext w:val="0"/>
        <w:keepLines w:val="0"/>
        <w:pageBreakBefore w:val="0"/>
        <w:widowControl w:val="0"/>
        <w:kinsoku/>
        <w:wordWrap/>
        <w:overflowPunct/>
        <w:topLinePunct w:val="0"/>
        <w:autoSpaceDE/>
        <w:autoSpaceDN/>
        <w:bidi w:val="0"/>
        <w:adjustRightInd w:val="0"/>
        <w:snapToGrid w:val="0"/>
        <w:spacing w:line="0" w:lineRule="atLeast"/>
        <w:ind w:left="5600" w:hanging="4800" w:hangingChars="20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地  址：                            </w:t>
      </w:r>
      <w:r>
        <w:rPr>
          <w:rFonts w:hint="eastAsia" w:ascii="微软雅黑" w:hAnsi="微软雅黑" w:eastAsia="微软雅黑" w:cs="微软雅黑"/>
          <w:sz w:val="24"/>
          <w:szCs w:val="24"/>
        </w:rPr>
        <w:t>地 址</w:t>
      </w:r>
      <w:r>
        <w:rPr>
          <w:rFonts w:hint="eastAsia" w:ascii="微软雅黑" w:hAnsi="微软雅黑" w:eastAsia="微软雅黑" w:cs="微软雅黑"/>
          <w:sz w:val="24"/>
          <w:szCs w:val="24"/>
          <w:lang w:eastAsia="zh-CN"/>
        </w:rPr>
        <w:t>：</w:t>
      </w:r>
    </w:p>
    <w:p w14:paraId="522C0DC6">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电  话：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电 话</w:t>
      </w:r>
      <w:r>
        <w:rPr>
          <w:rFonts w:hint="eastAsia" w:ascii="微软雅黑" w:hAnsi="微软雅黑" w:eastAsia="微软雅黑" w:cs="微软雅黑"/>
          <w:sz w:val="24"/>
          <w:szCs w:val="24"/>
          <w:lang w:eastAsia="zh-CN"/>
        </w:rPr>
        <w:t>：</w:t>
      </w:r>
    </w:p>
    <w:p w14:paraId="1B8E12CA">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传  真：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传 真：</w:t>
      </w:r>
    </w:p>
    <w:p w14:paraId="0E6B6F0B">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default" w:ascii="微软雅黑" w:hAnsi="微软雅黑" w:eastAsia="微软雅黑" w:cs="微软雅黑"/>
          <w:spacing w:val="-20"/>
          <w:sz w:val="24"/>
          <w:szCs w:val="24"/>
          <w:lang w:val="en-US" w:eastAsia="zh-CN"/>
        </w:rPr>
      </w:pPr>
      <w:r>
        <w:rPr>
          <w:rFonts w:hint="eastAsia" w:ascii="微软雅黑" w:hAnsi="微软雅黑" w:eastAsia="微软雅黑" w:cs="微软雅黑"/>
          <w:sz w:val="24"/>
          <w:szCs w:val="24"/>
        </w:rPr>
        <w:t>开户行：</w:t>
      </w:r>
      <w:r>
        <w:rPr>
          <w:rFonts w:hint="eastAsia" w:ascii="微软雅黑" w:hAnsi="微软雅黑" w:eastAsia="微软雅黑" w:cs="微软雅黑"/>
          <w:spacing w:val="-20"/>
          <w:sz w:val="24"/>
          <w:szCs w:val="24"/>
          <w:lang w:val="en-US" w:eastAsia="zh-CN"/>
        </w:rPr>
        <w:t xml:space="preserve">                                         </w:t>
      </w:r>
      <w:r>
        <w:rPr>
          <w:rFonts w:hint="eastAsia" w:ascii="微软雅黑" w:hAnsi="微软雅黑" w:eastAsia="微软雅黑" w:cs="微软雅黑"/>
          <w:sz w:val="24"/>
          <w:szCs w:val="24"/>
        </w:rPr>
        <w:t>开户行</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中国银行 玉湖支行</w:t>
      </w:r>
    </w:p>
    <w:p w14:paraId="44C3504E">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帐  号：</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帐</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号：</w:t>
      </w:r>
      <w:r>
        <w:rPr>
          <w:rFonts w:hint="eastAsia" w:ascii="微软雅黑" w:hAnsi="微软雅黑" w:eastAsia="微软雅黑" w:cs="微软雅黑"/>
          <w:sz w:val="24"/>
          <w:szCs w:val="24"/>
          <w:lang w:val="en-US" w:eastAsia="zh-CN"/>
        </w:rPr>
        <w:t>2037 6562 1509</w:t>
      </w:r>
    </w:p>
    <w:p w14:paraId="014D7929">
      <w:pPr>
        <w:keepNext w:val="0"/>
        <w:keepLines w:val="0"/>
        <w:pageBreakBefore w:val="0"/>
        <w:widowControl w:val="0"/>
        <w:kinsoku/>
        <w:wordWrap/>
        <w:overflowPunct/>
        <w:topLinePunct w:val="0"/>
        <w:autoSpaceDE/>
        <w:autoSpaceDN/>
        <w:bidi w:val="0"/>
        <w:adjustRightInd/>
        <w:snapToGrid/>
        <w:spacing w:line="0" w:lineRule="atLeast"/>
        <w:ind w:firstLine="1440" w:firstLineChars="600"/>
        <w:textAlignment w:val="auto"/>
        <w:rPr>
          <w:rFonts w:hint="eastAsia" w:ascii="微软雅黑" w:hAnsi="微软雅黑" w:eastAsia="微软雅黑" w:cs="微软雅黑"/>
          <w:sz w:val="24"/>
          <w:szCs w:val="24"/>
        </w:rPr>
      </w:pPr>
      <w:r>
        <w:rPr>
          <w:rFonts w:hint="eastAsia" w:ascii="微软雅黑" w:hAnsi="微软雅黑" w:eastAsia="微软雅黑" w:cs="微软雅黑"/>
          <w:b w:val="0"/>
          <w:bCs w:val="0"/>
          <w:sz w:val="24"/>
          <w:szCs w:val="24"/>
          <w:lang w:val="en-US" w:eastAsia="zh-CN"/>
        </w:rPr>
        <w:t>2026</w:t>
      </w:r>
      <w:r>
        <w:rPr>
          <w:rFonts w:hint="eastAsia" w:ascii="微软雅黑" w:hAnsi="微软雅黑" w:eastAsia="微软雅黑" w:cs="微软雅黑"/>
          <w:b w:val="0"/>
          <w:bCs w:val="0"/>
          <w:sz w:val="24"/>
          <w:szCs w:val="24"/>
        </w:rPr>
        <w:t>年</w:t>
      </w:r>
      <w:r>
        <w:rPr>
          <w:rFonts w:hint="eastAsia" w:ascii="微软雅黑" w:hAnsi="微软雅黑" w:eastAsia="微软雅黑" w:cs="微软雅黑"/>
          <w:b w:val="0"/>
          <w:bCs w:val="0"/>
          <w:sz w:val="24"/>
          <w:szCs w:val="24"/>
          <w:lang w:val="en-US" w:eastAsia="zh-CN"/>
        </w:rPr>
        <w:t xml:space="preserve">  5  </w:t>
      </w:r>
      <w:r>
        <w:rPr>
          <w:rFonts w:hint="eastAsia" w:ascii="微软雅黑" w:hAnsi="微软雅黑" w:eastAsia="微软雅黑" w:cs="微软雅黑"/>
          <w:b w:val="0"/>
          <w:bCs w:val="0"/>
          <w:sz w:val="24"/>
          <w:szCs w:val="24"/>
        </w:rPr>
        <w:t xml:space="preserve">月  </w:t>
      </w:r>
      <w:r>
        <w:rPr>
          <w:rFonts w:hint="eastAsia" w:ascii="微软雅黑" w:hAnsi="微软雅黑" w:eastAsia="微软雅黑" w:cs="微软雅黑"/>
          <w:b w:val="0"/>
          <w:bCs w:val="0"/>
          <w:sz w:val="24"/>
          <w:szCs w:val="24"/>
          <w:lang w:val="en-US" w:eastAsia="zh-CN"/>
        </w:rPr>
        <w:t>25</w:t>
      </w:r>
      <w:r>
        <w:rPr>
          <w:rFonts w:hint="eastAsia" w:ascii="微软雅黑" w:hAnsi="微软雅黑" w:eastAsia="微软雅黑" w:cs="微软雅黑"/>
          <w:b w:val="0"/>
          <w:bCs w:val="0"/>
          <w:sz w:val="24"/>
          <w:szCs w:val="24"/>
        </w:rPr>
        <w:t xml:space="preserve"> 日</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sz w:val="24"/>
          <w:szCs w:val="24"/>
          <w:lang w:val="en-US" w:eastAsia="zh-CN"/>
        </w:rPr>
        <w:t xml:space="preserve">  </w:t>
      </w:r>
      <w:r>
        <w:rPr>
          <w:rFonts w:hint="eastAsia"/>
          <w:sz w:val="26"/>
          <w:szCs w:val="26"/>
          <w:lang w:val="en-US" w:eastAsia="zh-CN"/>
        </w:rPr>
        <w:t xml:space="preserve"> </w:t>
      </w:r>
      <w:r>
        <w:rPr>
          <w:rFonts w:hint="eastAsia"/>
          <w:sz w:val="24"/>
          <w:szCs w:val="32"/>
          <w:lang w:val="en-US" w:eastAsia="zh-CN"/>
        </w:rP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474"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8226">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separate"/>
    </w:r>
    <w:r>
      <w:rPr>
        <w:rStyle w:val="10"/>
      </w:rPr>
      <w:t>3</w:t>
    </w:r>
    <w:r>
      <w:fldChar w:fldCharType="end"/>
    </w:r>
  </w:p>
  <w:p w14:paraId="4FBF648D">
    <w:pPr>
      <w:pStyle w:val="8"/>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D9C9">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end"/>
    </w:r>
  </w:p>
  <w:p w14:paraId="73F1DDB7">
    <w:pPr>
      <w:pStyle w:val="8"/>
      <w:tabs>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B141">
    <w:pPr>
      <w:pStyle w:val="8"/>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6E57">
    <w:pPr>
      <w:pStyle w:val="9"/>
      <w:pBdr>
        <w:bottom w:val="none" w:color="000000" w:sz="0" w:space="0"/>
      </w:pBdr>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C30E">
    <w:pPr>
      <w:pStyle w:val="9"/>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2631">
    <w:pPr>
      <w:pStyle w:val="9"/>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6DCB5"/>
    <w:multiLevelType w:val="singleLevel"/>
    <w:tmpl w:val="EE76DCB5"/>
    <w:lvl w:ilvl="0" w:tentative="0">
      <w:start w:val="1"/>
      <w:numFmt w:val="decimal"/>
      <w:lvlText w:val="%1."/>
      <w:lvlJc w:val="left"/>
      <w:pPr>
        <w:ind w:left="425" w:hanging="425"/>
      </w:pPr>
      <w:rPr>
        <w:rFonts w:hint="default"/>
      </w:rPr>
    </w:lvl>
  </w:abstractNum>
  <w:abstractNum w:abstractNumId="1">
    <w:nsid w:val="52FC33FB"/>
    <w:multiLevelType w:val="singleLevel"/>
    <w:tmpl w:val="52FC33FB"/>
    <w:lvl w:ilvl="0" w:tentative="0">
      <w:start w:val="10"/>
      <w:numFmt w:val="chineseCounting"/>
      <w:suff w:val="space"/>
      <w:lvlText w:val="第%1条"/>
      <w:lvlJc w:val="left"/>
      <w:rPr>
        <w:rFonts w:hint="eastAsia"/>
      </w:rPr>
    </w:lvl>
  </w:abstractNum>
  <w:abstractNum w:abstractNumId="2">
    <w:nsid w:val="6471900F"/>
    <w:multiLevelType w:val="singleLevel"/>
    <w:tmpl w:val="6471900F"/>
    <w:lvl w:ilvl="0" w:tentative="0">
      <w:start w:val="2"/>
      <w:numFmt w:val="chineseCounting"/>
      <w:suff w:val="space"/>
      <w:lvlText w:val="第%1条"/>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0YzI1ZmNiNzI4NzM5ZmVjZTk0ZmUzOGY2ZmIxNTMifQ=="/>
  </w:docVars>
  <w:rsids>
    <w:rsidRoot w:val="00000000"/>
    <w:rsid w:val="02285BCE"/>
    <w:rsid w:val="02463861"/>
    <w:rsid w:val="057B12E0"/>
    <w:rsid w:val="08B868EF"/>
    <w:rsid w:val="0AEF4079"/>
    <w:rsid w:val="113969C6"/>
    <w:rsid w:val="11BE73B2"/>
    <w:rsid w:val="12987787"/>
    <w:rsid w:val="192608D8"/>
    <w:rsid w:val="1D066650"/>
    <w:rsid w:val="1E755FAF"/>
    <w:rsid w:val="25BA46F2"/>
    <w:rsid w:val="25C1780B"/>
    <w:rsid w:val="27160962"/>
    <w:rsid w:val="2750448B"/>
    <w:rsid w:val="288569D9"/>
    <w:rsid w:val="2A250C2E"/>
    <w:rsid w:val="2B19080B"/>
    <w:rsid w:val="2C605DAE"/>
    <w:rsid w:val="2E507826"/>
    <w:rsid w:val="2E524270"/>
    <w:rsid w:val="2FBD2BA7"/>
    <w:rsid w:val="31866BAF"/>
    <w:rsid w:val="32036BE8"/>
    <w:rsid w:val="325943D1"/>
    <w:rsid w:val="34C23BBD"/>
    <w:rsid w:val="35CD6CE8"/>
    <w:rsid w:val="36C2015A"/>
    <w:rsid w:val="398A392D"/>
    <w:rsid w:val="3DD00DE1"/>
    <w:rsid w:val="3F362B8E"/>
    <w:rsid w:val="405926B3"/>
    <w:rsid w:val="40C90C13"/>
    <w:rsid w:val="41CE268F"/>
    <w:rsid w:val="44690808"/>
    <w:rsid w:val="45DC07AB"/>
    <w:rsid w:val="486E697A"/>
    <w:rsid w:val="48814B88"/>
    <w:rsid w:val="4B843790"/>
    <w:rsid w:val="4C1C0864"/>
    <w:rsid w:val="4DAE75BF"/>
    <w:rsid w:val="4FFB4A48"/>
    <w:rsid w:val="50F80838"/>
    <w:rsid w:val="513902A3"/>
    <w:rsid w:val="54A4698A"/>
    <w:rsid w:val="56D847F6"/>
    <w:rsid w:val="58072B33"/>
    <w:rsid w:val="5A9A5B9F"/>
    <w:rsid w:val="63C60D9A"/>
    <w:rsid w:val="69AB6CF6"/>
    <w:rsid w:val="6B6D6591"/>
    <w:rsid w:val="6EB82961"/>
    <w:rsid w:val="6ECD7F5A"/>
    <w:rsid w:val="6F6838A2"/>
    <w:rsid w:val="7101780B"/>
    <w:rsid w:val="75A87842"/>
    <w:rsid w:val="77CB5E91"/>
    <w:rsid w:val="78467003"/>
    <w:rsid w:val="7C68012A"/>
    <w:rsid w:val="7CC81323"/>
    <w:rsid w:val="7DDC66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autoRedefine/>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character" w:customStyle="1" w:styleId="5">
    <w:name w:val="默认段落字体1"/>
    <w:link w:val="1"/>
    <w:autoRedefine/>
    <w:semiHidden/>
    <w:qFormat/>
    <w:uiPriority w:val="0"/>
  </w:style>
  <w:style w:type="table" w:customStyle="1" w:styleId="6">
    <w:name w:val="普通表格1"/>
    <w:autoRedefine/>
    <w:semiHidden/>
    <w:qFormat/>
    <w:uiPriority w:val="0"/>
  </w:style>
  <w:style w:type="paragraph" w:customStyle="1" w:styleId="7">
    <w:name w:val="批注框文本1"/>
    <w:basedOn w:val="1"/>
    <w:autoRedefine/>
    <w:semiHidden/>
    <w:qFormat/>
    <w:uiPriority w:val="0"/>
    <w:rPr>
      <w:sz w:val="18"/>
      <w:szCs w:val="18"/>
    </w:rPr>
  </w:style>
  <w:style w:type="paragraph" w:customStyle="1" w:styleId="8">
    <w:name w:val="页脚1"/>
    <w:basedOn w:val="1"/>
    <w:qFormat/>
    <w:uiPriority w:val="0"/>
    <w:pPr>
      <w:tabs>
        <w:tab w:val="center" w:pos="4153"/>
        <w:tab w:val="right" w:pos="8306"/>
      </w:tabs>
      <w:snapToGrid w:val="0"/>
      <w:jc w:val="left"/>
    </w:pPr>
    <w:rPr>
      <w:sz w:val="18"/>
      <w:szCs w:val="18"/>
    </w:rPr>
  </w:style>
  <w:style w:type="paragraph" w:customStyle="1" w:styleId="9">
    <w:name w:val="页眉1"/>
    <w:basedOn w:val="1"/>
    <w:autoRedefine/>
    <w:qFormat/>
    <w:uiPriority w:val="0"/>
    <w:pPr>
      <w:pBdr>
        <w:bottom w:val="single" w:color="000000" w:sz="6" w:space="1"/>
      </w:pBdr>
      <w:tabs>
        <w:tab w:val="center" w:pos="4153"/>
        <w:tab w:val="right" w:pos="8306"/>
      </w:tabs>
      <w:snapToGrid w:val="0"/>
      <w:jc w:val="center"/>
    </w:pPr>
    <w:rPr>
      <w:sz w:val="18"/>
      <w:szCs w:val="18"/>
    </w:rPr>
  </w:style>
  <w:style w:type="character" w:customStyle="1" w:styleId="10">
    <w:name w:val="页码1"/>
    <w:basedOn w:val="5"/>
    <w:link w:val="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1759</Words>
  <Characters>1813</Characters>
  <Lines>0</Lines>
  <Paragraphs>0</Paragraphs>
  <TotalTime>39</TotalTime>
  <ScaleCrop>false</ScaleCrop>
  <LinksUpToDate>false</LinksUpToDate>
  <CharactersWithSpaces>2251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2023-02-21T05:38:00Z</dcterms:created>
  <dc:creator>Administrator</dc:creator>
  <cp:lastModifiedBy>chen-ke</cp:lastModifiedBy>
  <cp:lastPrinted>2026-06-01T09:59:49Z</cp:lastPrinted>
  <dcterms:modified xsi:type="dcterms:W3CDTF">2026-06-01T10:04:12Z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BC392E7831A0459EAE981A702F79D217_13</vt:lpwstr>
  </property>
  <property fmtid="{D5CDD505-2E9C-101B-9397-08002B2CF9AE}" pid="4" name="KSOTemplateDocerSaveRecord">
    <vt:lpwstr>eyJoZGlkIjoiOGM0YzI1ZmNiNzI4NzM5ZmVjZTk0ZmUzOGY2ZmIxNTMiLCJ1c2VySWQiOiI1NDk5ODAzMDAifQ==</vt:lpwstr>
  </property>
</Properties>
</file>