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9BB4">
      <w:pPr>
        <w:spacing w:after="60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江西柯美纸业项目 · 人员伤亡突发事件应急预案</w:t>
      </w:r>
    </w:p>
    <w:p w14:paraId="7FD9A408">
      <w:pPr>
        <w:spacing w:after="200"/>
        <w:jc w:val="center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V1.0 · 2026年8月 · 签发：总经办</w:t>
      </w:r>
    </w:p>
    <w:p w14:paraId="1E714A2E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一、总则</w:t>
      </w:r>
    </w:p>
    <w:p w14:paraId="208E0ABE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1.1 目的</w:t>
      </w:r>
    </w:p>
    <w:p w14:paraId="0CA8B03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生命第一 — 第一时间组织现场急救，最大限度挽救生命；</w:t>
      </w:r>
    </w:p>
    <w:p w14:paraId="25080C5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依法报告 — 严格执行《生产安全事故报告和调查处理条例》等法规的报告义务，杜绝瞒报、迟报、谎报；</w:t>
      </w:r>
    </w:p>
    <w:p w14:paraId="2B67384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信息管控 — 统一口径、防止不实信息扩散至公众平台造成舆情与次生损失；</w:t>
      </w:r>
    </w:p>
    <w:p w14:paraId="700825A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快速恢复 — 在合法合规前提下尽快恢复施工生产，减少停工损失。</w:t>
      </w:r>
    </w:p>
    <w:p w14:paraId="259E3E2B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1.2 适用范围</w:t>
      </w:r>
    </w:p>
    <w:p w14:paraId="3E90AD1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甲方（柯美纸业）人员、乙方（施工单位）及分包单位人员在厂区内的工伤、意外伤残、突发疾病死亡等事件；</w:t>
      </w:r>
    </w:p>
    <w:p w14:paraId="1105FD6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无论伤亡人员是否为公司员工，凡发生在项目区域内的事件均适用本预案。</w:t>
      </w:r>
    </w:p>
    <w:p w14:paraId="2D45FB9A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1.3 法规依据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9"/>
        <w:gridCol w:w="5397"/>
      </w:tblGrid>
      <w:tr w14:paraId="5ABDBF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3F3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法规/文件</w:t>
            </w:r>
          </w:p>
        </w:tc>
        <w:tc>
          <w:tcPr>
            <w:tcW w:w="2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031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关键要求</w:t>
            </w:r>
          </w:p>
        </w:tc>
      </w:tr>
      <w:tr w14:paraId="274300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872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《生产安全事故报告和调查处理条例》（国务院令第 493 号）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2F2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死亡事故：单位负责人接到报告后 1 小时内向事故发生地县级以上人民政府安全生产监督管理部门（现应急管理部门）报告</w:t>
            </w:r>
          </w:p>
        </w:tc>
      </w:tr>
      <w:tr w14:paraId="1B1E43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956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《中华人民共和国刑法》第一百三十九条之一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30F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不报、谎报安全事故罪：负有报告职责的人员不报或谎报事故情况，贻误事故抢救，情节严重的，处三年以下有期徒刑或拘役；情节特别严重的，处三年以上七年以下有期徒刑</w:t>
            </w:r>
          </w:p>
        </w:tc>
      </w:tr>
      <w:tr w14:paraId="4456DD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AB3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《工伤保险条例》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C68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工伤认定、待遇与赔偿</w:t>
            </w:r>
          </w:p>
        </w:tc>
      </w:tr>
      <w:tr w14:paraId="347F3E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FCD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《中华人民共和国突发事件应对法》</w:t>
            </w:r>
          </w:p>
        </w:tc>
        <w:tc>
          <w:tcPr>
            <w:tcW w:w="2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A07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突发事件分级响应与信息发布</w:t>
            </w:r>
          </w:p>
        </w:tc>
      </w:tr>
    </w:tbl>
    <w:p w14:paraId="797E98C7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1.4 处置原则</w:t>
      </w:r>
    </w:p>
    <w:p w14:paraId="34A5EB5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先救人，后论责：急救优先，责任认定交给事故调查；</w:t>
      </w:r>
    </w:p>
    <w:p w14:paraId="5301857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先报警报医，后通知内部：120/110 与法定上报同步启动，内部上报链并行执行；</w:t>
      </w:r>
    </w:p>
    <w:p w14:paraId="4C144C1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先依法，后处置：遗体处置、现场破坏、信息发布均须在警方/监管部门指导下进行；</w:t>
      </w:r>
    </w:p>
    <w:p w14:paraId="439E27E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先控信息，后发通告：未经总经办授权，任何人不得对外发布事件信息；</w:t>
      </w:r>
    </w:p>
    <w:p w14:paraId="248B0AD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人文关怀：尊重死者与家属，安排专人对接，避免激化矛盾。</w:t>
      </w:r>
    </w:p>
    <w:p w14:paraId="4A949352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二、应急组织架构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5"/>
        <w:gridCol w:w="2420"/>
        <w:gridCol w:w="5211"/>
      </w:tblGrid>
      <w:tr w14:paraId="252B23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E02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小组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5A3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牵头</w:t>
            </w:r>
          </w:p>
        </w:tc>
        <w:tc>
          <w:tcPr>
            <w:tcW w:w="2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44F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职责</w:t>
            </w:r>
          </w:p>
        </w:tc>
      </w:tr>
      <w:tr w14:paraId="30E6AD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511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总指挥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85D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总经理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3B5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全面决策：是否上报政府、赔偿方案、对外表态</w:t>
            </w:r>
          </w:p>
        </w:tc>
      </w:tr>
      <w:tr w14:paraId="2EB641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733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现场指挥组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C14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总经办 + 项目经理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54C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现场急救组织、停工/复工指令、警戒线划定、现场保护</w:t>
            </w:r>
          </w:p>
        </w:tc>
      </w:tr>
      <w:tr w14:paraId="0CFC1F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300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急救联络组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592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当班管理人员 + 保安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6F6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拨打 120/110、引导救护车/警车路线、AED 取用</w:t>
            </w:r>
          </w:p>
        </w:tc>
      </w:tr>
      <w:tr w14:paraId="527455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8D8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信息管控组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C98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总经办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BD9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统一口径、拍摄管控、舆情监测、对外/对内通告</w:t>
            </w:r>
          </w:p>
        </w:tc>
      </w:tr>
      <w:tr w14:paraId="148EA4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761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家属对接组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EFD8">
            <w:pPr>
              <w:spacing w:line="2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行政人资部 + 乙方负责人</w:t>
            </w:r>
            <w:r>
              <w:rPr>
                <w:rFonts w:hint="eastAsia" w:cs="微软雅黑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/部门主管</w:t>
            </w:r>
            <w:bookmarkStart w:id="0" w:name="_GoBack"/>
            <w:bookmarkEnd w:id="0"/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46F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家属通知、接待、安抚、遗体确认陪同</w:t>
            </w:r>
          </w:p>
        </w:tc>
      </w:tr>
      <w:tr w14:paraId="3DFD03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932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善后组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78E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行政人资部 + 采购/财务</w:t>
            </w:r>
          </w:p>
        </w:tc>
        <w:tc>
          <w:tcPr>
            <w:tcW w:w="2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745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保险报案、工伤认定材料、赔偿协商、配合事故调查</w:t>
            </w:r>
          </w:p>
        </w:tc>
      </w:tr>
    </w:tbl>
    <w:p w14:paraId="213CDBA5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事件发生后 30 分钟内各组自动进入应急状态，无需等待指令。</w:t>
      </w:r>
    </w:p>
    <w:p w14:paraId="34DC8211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三、黄金 1 小时处置流程</w:t>
      </w:r>
    </w:p>
    <w:p w14:paraId="5D10CF5B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3.1 第 0-5 分钟：现场急救（生命第一）</w:t>
      </w:r>
    </w:p>
    <w:p w14:paraId="5C1F902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立即停机：事发区域设备停机、断电，疏散无关人员，防止二次伤害；</w:t>
      </w:r>
    </w:p>
    <w:p w14:paraId="7A76447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评估伤情：判断意识、呼吸、脉搏、出血；</w:t>
      </w:r>
    </w:p>
    <w:p w14:paraId="736555F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拨打 120：报清厂区位置（莲花县工业园区柯美项目 + 具体车间/区域）、伤情、接应地点；同时拨打 110 报备；</w:t>
      </w:r>
    </w:p>
    <w:p w14:paraId="3D4300F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现场急救：具备急救技能的工友立即实施心肺复苏（CPR）、止血、包扎；派人去取 AED（如有），按语音提示操作；不轻易移动伤者（疑似骨折/脊柱损伤时移动可能致命）；保持伤者呼吸道畅通，解开领口腰带；</w:t>
      </w:r>
    </w:p>
    <w:p w14:paraId="2CABC09B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记录：专人记录事发时间、位置、在场人员、急救措施时间线（精确到分钟）。</w:t>
      </w:r>
    </w:p>
    <w:p w14:paraId="4307DC08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3.2 第 5-30 分钟：医疗交接与现场管控</w:t>
      </w:r>
    </w:p>
    <w:p w14:paraId="5DC0494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引导救护车：安排人员在厂区大门等候，引导 120 以最快路线到达；</w:t>
      </w:r>
    </w:p>
    <w:p w14:paraId="0B36F71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听从医护人员：120 到达后现场交由医护人员处置，无关人员后退；若 120 宣布死亡：以医护人员宣布为准，停止一切按压急救；若亲属/工友情绪激动强行要求继续按压：由医护人员出面解释（"已无生命体征，继续按压无意义"），公司人员不强行阻拦，全程录像留证，避免后续纠纷；</w:t>
      </w:r>
    </w:p>
    <w:p w14:paraId="070C36D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现场警戒：以事发点为中心拉警戒线（半径 ≥10 米），警戒区内停工；警戒区外其他区域评估后有序恢复作业（减少停工损失）；未经警方同意，任何人不得移动、触碰现场物品与遗体；</w:t>
      </w:r>
    </w:p>
    <w:p w14:paraId="0DD47B5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初始影像：对现场全景、事发位置、周边环境拍照/录像（含时间戳），作为原始状态证据。</w:t>
      </w:r>
    </w:p>
    <w:p w14:paraId="0D11CCE3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3.3 第 30-60 分钟：报警、法定上报与内部上报链</w:t>
      </w:r>
    </w:p>
    <w:p w14:paraId="7E3EFB59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报警（无家属在场/家属已确认后均可）：</w:t>
      </w:r>
    </w:p>
    <w:p w14:paraId="6B099839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110 报警：如实说明"我单位施工现场发生人员死亡事件"，请求公安到场；</w:t>
      </w:r>
    </w:p>
    <w:p w14:paraId="472510CF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公安到场后：配合法医、民警、刑警、特警现场勘验（排除他杀/自杀），由警方决定遗体处置方式（通知殡仪馆运走）；</w:t>
      </w:r>
    </w:p>
    <w:p w14:paraId="2E429110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关键红线：企业不得自行联系殡仪馆运走遗体——遗体处置权在公安机关/医疗机构，自行处置涉嫌破坏现场、掩盖事故，且违反法规。</w:t>
      </w:r>
    </w:p>
    <w:p w14:paraId="11A5DC1A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法定上报（死亡事故必须执行）：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1"/>
        <w:gridCol w:w="3722"/>
        <w:gridCol w:w="2978"/>
        <w:gridCol w:w="1675"/>
      </w:tblGrid>
      <w:tr w14:paraId="061367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0AA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顺序</w:t>
            </w:r>
          </w:p>
        </w:tc>
        <w:tc>
          <w:tcPr>
            <w:tcW w:w="2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C67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对象</w:t>
            </w:r>
          </w:p>
        </w:tc>
        <w:tc>
          <w:tcPr>
            <w:tcW w:w="16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7D5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时限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44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方式</w:t>
            </w:r>
          </w:p>
        </w:tc>
      </w:tr>
      <w:tr w14:paraId="52F88B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DE2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5B3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属地应急管理局（莲花县应急管理局）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F68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 小时内（自单位负责人获悉起算）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203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电话 + 书面快报</w:t>
            </w:r>
          </w:p>
        </w:tc>
      </w:tr>
      <w:tr w14:paraId="06EF4E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474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A4B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属地派出所/公安局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B40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立即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D86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110</w:t>
            </w:r>
          </w:p>
        </w:tc>
      </w:tr>
      <w:tr w14:paraId="6ECB4B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3D8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AD9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园区管委会（如属园区管辖）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943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 小时内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C33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电话</w:t>
            </w:r>
          </w:p>
        </w:tc>
      </w:tr>
      <w:tr w14:paraId="435A32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991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64E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住建局（涉及建筑施工的）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083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24 小时内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FE1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电话/书面</w:t>
            </w:r>
          </w:p>
        </w:tc>
      </w:tr>
    </w:tbl>
    <w:p w14:paraId="0EBBD1A8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内部上报链（并行）：现场第一发现人 → 当班管理人员 → 项目经理 → 总经办→ 总经理（贾少军）→ 董事长；保安/门岗配合警戒与信息管控。</w:t>
      </w:r>
    </w:p>
    <w:p w14:paraId="2376134D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如实上报三要素：时间、地点、经过如实；伤亡人数如实；不隐瞒、不夸大、不缩小。</w:t>
      </w:r>
    </w:p>
    <w:p w14:paraId="041C5052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3.4 信息管控纪律（全流程执行）</w:t>
      </w:r>
    </w:p>
    <w:p w14:paraId="0FCBA507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统一口径：对外口径由总经办拟定，只表述"发生一起人员伤亡事件，正在依法处置，具体以官方通报为准"；</w:t>
      </w:r>
    </w:p>
    <w:p w14:paraId="2031E0B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拍摄禁令：现场所有人员（含乙方）禁止拍摄遗体、血腥画面；管理人员逐一口头告知并登记；</w:t>
      </w:r>
    </w:p>
    <w:p w14:paraId="45474483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网络禁令：禁止将现场照片、视频发布至微信朋友圈、抖音、快手、微博等任何公众平台；</w:t>
      </w:r>
    </w:p>
    <w:p w14:paraId="4A7C820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舆情监测：信息管控组安排专人监测本地自媒体/短视频平台，发现传播立即联系平台删除 + 内部溯源；</w:t>
      </w:r>
    </w:p>
    <w:p w14:paraId="6D8FE1A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对外发言：除总经理/总经办指定发言人外，任何人不得接受媒体采访、不得向无关人员透露细节。</w:t>
      </w:r>
    </w:p>
    <w:p w14:paraId="0B6ECC86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四、家属应对（双分支）</w:t>
      </w:r>
    </w:p>
    <w:p w14:paraId="06A4B349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4.1 分支 A：现场无家属在场</w:t>
      </w:r>
    </w:p>
    <w:p w14:paraId="10C2B8A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依法处置：遗体由警方/医疗机构依法处置，企业不自行联系殡仪馆；现场按 3.2/3.3 执行；</w:t>
      </w:r>
    </w:p>
    <w:p w14:paraId="4EE9BEE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通知家属：通过乙方劳务负责人获取家属联系方式，由家属对接组温和、如实通知（不透露未经确认的细节，建议"突发疾病/意外，正在抢救/已送医，请尽快赶来"分步告知，给家属心理缓冲）；</w:t>
      </w:r>
    </w:p>
    <w:p w14:paraId="07373B38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接站与安置：家属抵达后安排专人接站、食宿，全程陪同；</w:t>
      </w:r>
    </w:p>
    <w:p w14:paraId="6CF281A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遗体告别：在殡仪馆安排告别环节，尊重家属习俗。</w:t>
      </w:r>
    </w:p>
    <w:p w14:paraId="5825112A">
      <w:pPr>
        <w:spacing w:before="160" w:after="80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4.2 分支 B：现场有众多亲属（实际情形，标准化）</w:t>
      </w:r>
    </w:p>
    <w:p w14:paraId="0D5F2D6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稳控情绪：由乙方负责人出面安抚亲属，家属对接组协助，避免家属与急救人员冲突；</w:t>
      </w:r>
    </w:p>
    <w:p w14:paraId="6FEB83E6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接受现实确认：配合家属进行遗体确认（拍照/指认），满足合理要求（如再确认一次）——以医护人员意见为准处理"强行要求无效按压"：由 120 人员解释，公司不强行阻拦、全程录像；</w:t>
      </w:r>
    </w:p>
    <w:p w14:paraId="4C14B6A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报警时机：家属确认完成后立即报警（实践路径：家属确认 → 报警 → 法医/民警/特警/刑警到场排除他杀自杀 → 警方通知殡仪馆运走遗体——此路径已固化为标准流程）；</w:t>
      </w:r>
    </w:p>
    <w:p w14:paraId="108B4D7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谈判与赔偿：通知乙方立即启动保险（工伤保险/雇主责任险）；死亡赔偿协商由善后组牵头，乙方承担主体责任，甲方全程参与监督；涉及重大金额时上报总经理决策；</w:t>
      </w:r>
    </w:p>
    <w:p w14:paraId="1DC94FE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人文关怀：全程保持克制与尊重，任何情况下不与家属发生肢体冲突；家属有过激行为时报警处理。</w:t>
      </w:r>
    </w:p>
    <w:p w14:paraId="510D1889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五、事故调查配合</w:t>
      </w:r>
    </w:p>
    <w:p w14:paraId="5741103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资料保全（24 小时内封存备查）：事发区域监控录像（立即拷贝，防止覆盖）；人员名册、劳动合同/劳务协议、三级安全教育记录、体检记录；施工方案、作业票、设备检修记录；</w:t>
      </w:r>
    </w:p>
    <w:p w14:paraId="65C5BEE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询问配合：配合应急管理局/公安/住建局调查询问，如实陈述；</w:t>
      </w:r>
    </w:p>
    <w:p w14:paraId="536F5BC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第三方鉴定：配合尸检、设备检测等鉴定工作；</w:t>
      </w:r>
    </w:p>
    <w:p w14:paraId="0BBBD73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调查报告：调查结束后形成内部报告，明确整改措施并落实闭环。</w:t>
      </w:r>
    </w:p>
    <w:p w14:paraId="2FB399C2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六、善后与恢复</w:t>
      </w:r>
    </w:p>
    <w:p w14:paraId="2CB9F71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保险报案：24 小时内完成工伤/雇主责任险报案；</w:t>
      </w:r>
    </w:p>
    <w:p w14:paraId="41F8D5CE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赔偿落实：依法依规协商赔偿，签订赔偿协议（注明一次性了结条款）；</w:t>
      </w:r>
    </w:p>
    <w:p w14:paraId="52BF5C92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复工评估：排除现场隐患、取得监管同意后，分区域恢复施工；</w:t>
      </w:r>
    </w:p>
    <w:p w14:paraId="06850A7D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心理疏导：对目击工友（尤其实施急救者）安排心理疏导；</w:t>
      </w:r>
    </w:p>
    <w:p w14:paraId="1D8B7D91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复盘整改：事故结案后召开复盘会，更新本预案及作业安全规程，向全员通报。</w:t>
      </w:r>
    </w:p>
    <w:p w14:paraId="248E3353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七、附则</w:t>
      </w:r>
    </w:p>
    <w:p w14:paraId="26CEFDDF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本预案与《保安日常工作规范》衔接：事发时保安执行警戒、车辆引导、信息管控配合；</w:t>
      </w:r>
    </w:p>
    <w:p w14:paraId="5B9FA454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本预案每年演练一次（桌面推演），事故后即时复盘更新；</w:t>
      </w:r>
    </w:p>
    <w:p w14:paraId="41F87565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乙方单位须在本预案框架下制定其内部响应细则，并纳入合同安全条款。</w:t>
      </w:r>
    </w:p>
    <w:p w14:paraId="04942179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附录 A：事故快报表（电话/微信上报用）</w:t>
      </w:r>
    </w:p>
    <w:p w14:paraId="1D9C97A5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【事故快报】时间：__年__月__日__时__分 地点：________（车间/区域） 伤亡：__死__伤 经过：________（三行内） 已采取措施：急救/120/110/警戒 上报人：____ 电话：____</w:t>
      </w:r>
    </w:p>
    <w:p w14:paraId="61AF4EDA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附录 B：现场处置记录单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0"/>
        <w:gridCol w:w="5956"/>
      </w:tblGrid>
      <w:tr w14:paraId="043C43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EB9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32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A63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内容</w:t>
            </w:r>
          </w:p>
        </w:tc>
      </w:tr>
      <w:tr w14:paraId="63ED9D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275F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事发时间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634F">
            <w:pPr>
              <w:spacing w:line="260" w:lineRule="auto"/>
              <w:jc w:val="center"/>
            </w:pPr>
          </w:p>
        </w:tc>
      </w:tr>
      <w:tr w14:paraId="401F57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3218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第一发现人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41A8">
            <w:pPr>
              <w:spacing w:line="260" w:lineRule="auto"/>
              <w:jc w:val="center"/>
            </w:pPr>
          </w:p>
        </w:tc>
      </w:tr>
      <w:tr w14:paraId="7C80BA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CA3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急救措施与时间线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67E4">
            <w:pPr>
              <w:spacing w:line="260" w:lineRule="auto"/>
              <w:jc w:val="center"/>
            </w:pPr>
          </w:p>
        </w:tc>
      </w:tr>
      <w:tr w14:paraId="4B06EA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94D4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120 到达时间 / 宣布结果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DC00">
            <w:pPr>
              <w:spacing w:line="260" w:lineRule="auto"/>
              <w:jc w:val="center"/>
            </w:pPr>
          </w:p>
        </w:tc>
      </w:tr>
      <w:tr w14:paraId="674F97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9FC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110 报警时间 / 警方到场时间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A391">
            <w:pPr>
              <w:spacing w:line="260" w:lineRule="auto"/>
              <w:jc w:val="center"/>
            </w:pPr>
          </w:p>
        </w:tc>
      </w:tr>
      <w:tr w14:paraId="1DF543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E44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家属到场时间 / 确认时间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E3C5">
            <w:pPr>
              <w:spacing w:line="260" w:lineRule="auto"/>
              <w:jc w:val="center"/>
            </w:pPr>
          </w:p>
        </w:tc>
      </w:tr>
      <w:tr w14:paraId="529C92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0EB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遗体运离时间 / 方式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BDC0">
            <w:pPr>
              <w:spacing w:line="260" w:lineRule="auto"/>
              <w:jc w:val="center"/>
            </w:pPr>
          </w:p>
        </w:tc>
      </w:tr>
      <w:tr w14:paraId="3A46F8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13C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应急管理局上报时间 / 接报人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F24E">
            <w:pPr>
              <w:spacing w:line="260" w:lineRule="auto"/>
              <w:jc w:val="center"/>
            </w:pPr>
          </w:p>
        </w:tc>
      </w:tr>
      <w:tr w14:paraId="228D38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1B2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现场影像记录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78C3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□已拍 □已拷贝监控</w:t>
            </w:r>
          </w:p>
        </w:tc>
      </w:tr>
      <w:tr w14:paraId="3A1159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3DC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信息管控措施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503E">
            <w:pPr>
              <w:spacing w:line="260" w:lineRule="auto"/>
              <w:jc w:val="center"/>
            </w:pPr>
          </w:p>
        </w:tc>
      </w:tr>
    </w:tbl>
    <w:p w14:paraId="093FDE71">
      <w:pPr>
        <w:spacing w:before="240" w:after="120"/>
      </w:pPr>
      <w:r>
        <w:rPr>
          <w:rFonts w:ascii="微软雅黑" w:hAnsi="微软雅黑" w:eastAsia="微软雅黑" w:cs="微软雅黑"/>
          <w:b/>
          <w:bCs/>
          <w:color w:val="000000"/>
          <w:sz w:val="26"/>
          <w:szCs w:val="26"/>
        </w:rPr>
        <w:t>附录 C：案例复盘（内部教训素材 · 匿名化）</w:t>
      </w:r>
    </w:p>
    <w:p w14:paraId="1BF6269F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事件代号：2026-08 碎解车间事件（已匿名化，仅存事件过程与教训，不涉及个人身份信息）</w:t>
      </w:r>
    </w:p>
    <w:tbl>
      <w:tblPr>
        <w:tblStyle w:val="11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9"/>
        <w:gridCol w:w="3722"/>
        <w:gridCol w:w="4095"/>
      </w:tblGrid>
      <w:tr w14:paraId="459516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438D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环节</w:t>
            </w:r>
          </w:p>
        </w:tc>
        <w:tc>
          <w:tcPr>
            <w:tcW w:w="20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6BE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实际情况</w:t>
            </w:r>
          </w:p>
        </w:tc>
        <w:tc>
          <w:tcPr>
            <w:tcW w:w="2200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A2D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固化进预案</w:t>
            </w:r>
          </w:p>
        </w:tc>
      </w:tr>
      <w:tr w14:paraId="5BD8E3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885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急救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628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工友按压急救未果，120 到达宣布死亡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12C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3.1 急救流程 + AED 配置</w:t>
            </w:r>
          </w:p>
        </w:tc>
      </w:tr>
      <w:tr w14:paraId="3F115B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20D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亲属干预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A06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众多工友为亲属，强行要求 120 无效按压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BE70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4.2 亲属应对 + 医护人员出面解释、全程录像</w:t>
            </w:r>
          </w:p>
        </w:tc>
      </w:tr>
      <w:tr w14:paraId="35EAF7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B069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家属确认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199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家属自宜春赶到现场确认遗体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3B3C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4.2 分支 B 标准化</w:t>
            </w:r>
          </w:p>
        </w:tc>
      </w:tr>
      <w:tr w14:paraId="05D3A3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BAE1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报警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16CB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确认后报警，法医/民警/特警/刑警到场排除他杀自杀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36EA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3.3 报警流程</w:t>
            </w:r>
          </w:p>
        </w:tc>
      </w:tr>
      <w:tr w14:paraId="73BEA0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AD7E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遗体处置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4A8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警方通知殡仪馆运走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B1E7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3.3 关键红线：企业不得自行联系殡仪馆</w:t>
            </w:r>
          </w:p>
        </w:tc>
      </w:tr>
      <w:tr w14:paraId="6707E8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F5D6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信息管控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A042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现场信息管控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E155">
            <w:pPr>
              <w:spacing w:line="26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3.4 信息管控纪律</w:t>
            </w:r>
          </w:p>
        </w:tc>
      </w:tr>
    </w:tbl>
    <w:p w14:paraId="7E46937D">
      <w:pPr>
        <w:spacing w:before="60" w:after="60" w:line="300" w:lineRule="auto"/>
        <w:jc w:val="both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本次事件三大教训：</w:t>
      </w:r>
    </w:p>
    <w:p w14:paraId="396AA5CA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报告时效是法律红线：死亡事故必须 1 小时内报应急管理部门，任何时候不得以"先处理现场"为由拖延上报；</w:t>
      </w:r>
    </w:p>
    <w:p w14:paraId="1E34625C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遗体处置必须依法：企业绝不能自行联系殡仪馆运走遗体，必须由警方/医疗机构处置——企业想做的是"快速恢复施工"，正确做法是警戒分区 + 其他区域有序复工，而非移动遗体；</w:t>
      </w:r>
    </w:p>
    <w:p w14:paraId="461C0F68">
      <w:pPr>
        <w:spacing w:before="30" w:after="30" w:line="280" w:lineRule="auto"/>
        <w:ind w:left="360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• 信息管控与人文关怀并重：既防止不实信息扩散，又须尊重家属与死者，避免激化矛盾引发二次冲突。</w:t>
      </w:r>
    </w:p>
    <w:p w14:paraId="2CE5A4EB">
      <w:pPr>
        <w:spacing w:before="300"/>
        <w:jc w:val="right"/>
      </w:pPr>
      <w:r>
        <w:rPr>
          <w:rFonts w:ascii="微软雅黑" w:hAnsi="微软雅黑" w:eastAsia="微软雅黑" w:cs="微软雅黑"/>
          <w:b/>
          <w:bCs/>
          <w:color w:val="000000"/>
          <w:sz w:val="21"/>
          <w:szCs w:val="21"/>
        </w:rPr>
        <w:t>江西柯美纸业有限公司 · 总经办</w:t>
      </w:r>
    </w:p>
    <w:p w14:paraId="06E55EFC">
      <w:pPr>
        <w:jc w:val="right"/>
      </w:pPr>
      <w:r>
        <w:rPr>
          <w:rFonts w:ascii="微软雅黑" w:hAnsi="微软雅黑" w:eastAsia="微软雅黑" w:cs="微软雅黑"/>
          <w:b w:val="0"/>
          <w:bCs w:val="0"/>
          <w:color w:val="000000"/>
          <w:sz w:val="21"/>
          <w:szCs w:val="21"/>
        </w:rPr>
        <w:t>2026 年 8 月</w:t>
      </w:r>
    </w:p>
    <w:sectPr>
      <w:pgSz w:w="11906" w:h="16838"/>
      <w:pgMar w:top="1200" w:right="1400" w:bottom="12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3E38AF"/>
    <w:rsid w:val="18E45469"/>
    <w:rsid w:val="18FF22A3"/>
    <w:rsid w:val="1ECA6EAF"/>
    <w:rsid w:val="31A44643"/>
    <w:rsid w:val="34355450"/>
    <w:rsid w:val="39A700C1"/>
    <w:rsid w:val="3B7D557D"/>
    <w:rsid w:val="5A851901"/>
    <w:rsid w:val="5B8D6CBF"/>
    <w:rsid w:val="64A93FF5"/>
    <w:rsid w:val="6B9F24A5"/>
    <w:rsid w:val="74981584"/>
    <w:rsid w:val="7B142C19"/>
    <w:rsid w:val="7F272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3721</Words>
  <Characters>3869</Characters>
  <TotalTime>21</TotalTime>
  <ScaleCrop>false</ScaleCrop>
  <LinksUpToDate>false</LinksUpToDate>
  <CharactersWithSpaces>4063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2026-08-20T06:27:00Z</dcterms:created>
  <dc:creator>Un-named</dc:creator>
  <cp:lastModifiedBy>mrseven</cp:lastModifiedBy>
  <dcterms:modified xsi:type="dcterms:W3CDTF">2026-08-20T07:13:58Z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93584C23473C44369C04DC6BC2C6E1F1_12</vt:lpwstr>
  </property>
</Properties>
</file>