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77854">
      <w:pPr>
        <w:jc w:val="center"/>
        <w:rPr>
          <w:rFonts w:hint="eastAsia" w:ascii="微软雅黑" w:hAnsi="微软雅黑" w:eastAsia="微软雅黑" w:cs="微软雅黑"/>
          <w:b/>
          <w:sz w:val="43"/>
          <w:lang w:eastAsia="zh-CN"/>
        </w:rPr>
      </w:pPr>
      <w:r>
        <w:rPr>
          <w:rFonts w:hint="eastAsia" w:ascii="微软雅黑" w:hAnsi="微软雅黑" w:eastAsia="微软雅黑" w:cs="微软雅黑"/>
          <w:b/>
          <w:sz w:val="43"/>
        </w:rPr>
        <w:t>建筑工程劳务承包</w:t>
      </w:r>
      <w:r>
        <w:rPr>
          <w:rFonts w:hint="eastAsia" w:ascii="微软雅黑" w:hAnsi="微软雅黑" w:eastAsia="微软雅黑" w:cs="微软雅黑"/>
          <w:b/>
          <w:sz w:val="43"/>
          <w:lang w:val="en-US" w:eastAsia="zh-CN"/>
        </w:rPr>
        <w:t>合同</w:t>
      </w:r>
    </w:p>
    <w:p w14:paraId="7C0F9E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 xml:space="preserve">                                                    合同编号：MH20260408</w:t>
      </w:r>
      <w:bookmarkStart w:id="0" w:name="_GoBack"/>
      <w:bookmarkEnd w:id="0"/>
      <w:r>
        <w:rPr>
          <w:rFonts w:hint="eastAsia" w:ascii="微软雅黑" w:hAnsi="微软雅黑" w:eastAsia="微软雅黑" w:cs="微软雅黑"/>
          <w:b w:val="0"/>
          <w:bCs/>
          <w:sz w:val="21"/>
          <w:szCs w:val="21"/>
          <w:lang w:val="en-US" w:eastAsia="zh-CN"/>
        </w:rPr>
        <w:t>-002</w:t>
      </w:r>
    </w:p>
    <w:p w14:paraId="06C433E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b w:val="0"/>
          <w:bCs/>
          <w:sz w:val="21"/>
          <w:szCs w:val="21"/>
          <w:lang w:val="en-US" w:eastAsia="zh-CN"/>
        </w:rPr>
      </w:pPr>
      <w:r>
        <w:rPr>
          <w:rFonts w:hint="eastAsia" w:ascii="微软雅黑" w:hAnsi="微软雅黑" w:eastAsia="微软雅黑" w:cs="微软雅黑"/>
          <w:b w:val="0"/>
          <w:bCs/>
          <w:sz w:val="21"/>
          <w:szCs w:val="21"/>
          <w:lang w:val="en-US" w:eastAsia="zh-CN"/>
        </w:rPr>
        <w:t xml:space="preserve">                                           签订地点：江西萍乡</w:t>
      </w:r>
    </w:p>
    <w:p w14:paraId="585E9369">
      <w:pPr>
        <w:rPr>
          <w:rFonts w:hint="eastAsia"/>
        </w:rPr>
      </w:pPr>
    </w:p>
    <w:p w14:paraId="2C8AA60B">
      <w:pPr>
        <w:keepNext w:val="0"/>
        <w:keepLines w:val="0"/>
        <w:pageBreakBefore w:val="0"/>
        <w:widowControl w:val="0"/>
        <w:kinsoku/>
        <w:wordWrap/>
        <w:overflowPunct/>
        <w:topLinePunct w:val="0"/>
        <w:autoSpaceDE/>
        <w:autoSpaceDN/>
        <w:bidi w:val="0"/>
        <w:adjustRightInd/>
        <w:snapToGrid/>
        <w:spacing w:beforeAutospacing="0" w:afterAutospacing="0"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u w:val="none"/>
        </w:rPr>
        <w:t>江西铭和建设工程有限公司莲花分公司</w:t>
      </w:r>
      <w:r>
        <w:rPr>
          <w:rFonts w:hint="eastAsia" w:ascii="微软雅黑" w:hAnsi="微软雅黑" w:eastAsia="微软雅黑" w:cs="微软雅黑"/>
          <w:sz w:val="24"/>
          <w:szCs w:val="24"/>
        </w:rPr>
        <w:t>（发包方）</w:t>
      </w:r>
    </w:p>
    <w:p w14:paraId="75EE45FF">
      <w:pPr>
        <w:keepNext w:val="0"/>
        <w:keepLines w:val="0"/>
        <w:pageBreakBefore w:val="0"/>
        <w:widowControl w:val="0"/>
        <w:kinsoku/>
        <w:wordWrap/>
        <w:overflowPunct/>
        <w:topLinePunct w:val="0"/>
        <w:autoSpaceDE/>
        <w:autoSpaceDN/>
        <w:bidi w:val="0"/>
        <w:adjustRightInd/>
        <w:snapToGrid/>
        <w:spacing w:beforeAutospacing="0" w:afterAutospacing="0" w:line="0" w:lineRule="atLeast"/>
        <w:jc w:val="lef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萍乡市心运楼宇工程有限公司（</w:t>
      </w:r>
      <w:r>
        <w:rPr>
          <w:rFonts w:hint="eastAsia" w:ascii="微软雅黑" w:hAnsi="微软雅黑" w:eastAsia="微软雅黑" w:cs="微软雅黑"/>
          <w:sz w:val="24"/>
          <w:szCs w:val="24"/>
        </w:rPr>
        <w:t>承包方）</w:t>
      </w:r>
    </w:p>
    <w:p w14:paraId="51FAA5A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2CF419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根据《中华人民共和国</w:t>
      </w:r>
      <w:r>
        <w:rPr>
          <w:rFonts w:hint="eastAsia" w:ascii="微软雅黑" w:hAnsi="微软雅黑" w:eastAsia="微软雅黑" w:cs="微软雅黑"/>
          <w:sz w:val="24"/>
          <w:szCs w:val="24"/>
          <w:lang w:val="en-US" w:eastAsia="zh-CN"/>
        </w:rPr>
        <w:t>民法典</w:t>
      </w:r>
      <w:r>
        <w:rPr>
          <w:rFonts w:hint="eastAsia" w:ascii="微软雅黑" w:hAnsi="微软雅黑" w:eastAsia="微软雅黑" w:cs="微软雅黑"/>
          <w:sz w:val="24"/>
          <w:szCs w:val="24"/>
        </w:rPr>
        <w:t>》、《中华人民共和国建筑法》及其他</w:t>
      </w:r>
      <w:r>
        <w:rPr>
          <w:rFonts w:hint="eastAsia" w:ascii="微软雅黑" w:hAnsi="微软雅黑" w:eastAsia="微软雅黑" w:cs="微软雅黑"/>
          <w:sz w:val="24"/>
          <w:szCs w:val="24"/>
          <w:lang w:val="en-US" w:eastAsia="zh-CN"/>
        </w:rPr>
        <w:t>相</w:t>
      </w:r>
      <w:r>
        <w:rPr>
          <w:rFonts w:hint="eastAsia" w:ascii="微软雅黑" w:hAnsi="微软雅黑" w:eastAsia="微软雅黑" w:cs="微软雅黑"/>
          <w:sz w:val="24"/>
          <w:szCs w:val="24"/>
        </w:rPr>
        <w:t>关法律、行政法规、遵循平等、自愿、公平诚实信用的原则，</w:t>
      </w:r>
      <w:r>
        <w:rPr>
          <w:rFonts w:hint="eastAsia" w:ascii="微软雅黑" w:hAnsi="微软雅黑" w:eastAsia="微软雅黑" w:cs="微软雅黑"/>
          <w:sz w:val="24"/>
          <w:szCs w:val="24"/>
          <w:lang w:val="en-US" w:eastAsia="zh-CN"/>
        </w:rPr>
        <w:t>甲方将承包的柯美纸业有限公司搬迁技改项目中的建筑劳务承包给乙方。</w:t>
      </w:r>
      <w:r>
        <w:rPr>
          <w:rFonts w:hint="eastAsia" w:ascii="微软雅黑" w:hAnsi="微软雅黑" w:eastAsia="微软雅黑" w:cs="微软雅黑"/>
          <w:sz w:val="24"/>
          <w:szCs w:val="24"/>
        </w:rPr>
        <w:t>甲、乙双方就建筑工程</w:t>
      </w:r>
      <w:r>
        <w:rPr>
          <w:rFonts w:hint="eastAsia" w:ascii="微软雅黑" w:hAnsi="微软雅黑" w:eastAsia="微软雅黑" w:cs="微软雅黑"/>
          <w:sz w:val="24"/>
          <w:szCs w:val="24"/>
          <w:lang w:val="en-US" w:eastAsia="zh-CN"/>
        </w:rPr>
        <w:t>劳务</w:t>
      </w:r>
      <w:r>
        <w:rPr>
          <w:rFonts w:hint="eastAsia" w:ascii="微软雅黑" w:hAnsi="微软雅黑" w:eastAsia="微软雅黑" w:cs="微软雅黑"/>
          <w:sz w:val="24"/>
          <w:szCs w:val="24"/>
        </w:rPr>
        <w:t>承包相关事</w:t>
      </w:r>
      <w:r>
        <w:rPr>
          <w:rFonts w:hint="eastAsia" w:ascii="微软雅黑" w:hAnsi="微软雅黑" w:eastAsia="微软雅黑" w:cs="微软雅黑"/>
          <w:sz w:val="24"/>
          <w:szCs w:val="24"/>
          <w:lang w:eastAsia="zh-CN"/>
        </w:rPr>
        <w:t>宜经</w:t>
      </w:r>
      <w:r>
        <w:rPr>
          <w:rFonts w:hint="eastAsia" w:ascii="微软雅黑" w:hAnsi="微软雅黑" w:eastAsia="微软雅黑" w:cs="微软雅黑"/>
          <w:sz w:val="24"/>
          <w:szCs w:val="24"/>
        </w:rPr>
        <w:t>协商一致，签订本协议：</w:t>
      </w:r>
    </w:p>
    <w:p w14:paraId="4F1573A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289A0F6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第一条  工程概况</w:t>
      </w:r>
    </w:p>
    <w:p w14:paraId="4A7C001D">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1、工程名称：</w:t>
      </w:r>
      <w:r>
        <w:rPr>
          <w:rFonts w:hint="eastAsia" w:ascii="微软雅黑" w:hAnsi="微软雅黑" w:eastAsia="微软雅黑" w:cs="微软雅黑"/>
          <w:sz w:val="24"/>
          <w:szCs w:val="24"/>
          <w:u w:val="none"/>
          <w:lang w:val="en-US" w:eastAsia="zh-CN"/>
        </w:rPr>
        <w:t>江西柯美</w:t>
      </w:r>
      <w:r>
        <w:rPr>
          <w:rFonts w:hint="eastAsia" w:ascii="微软雅黑" w:hAnsi="微软雅黑" w:eastAsia="微软雅黑" w:cs="微软雅黑"/>
          <w:sz w:val="24"/>
          <w:szCs w:val="24"/>
          <w:lang w:val="en-US" w:eastAsia="zh-CN"/>
        </w:rPr>
        <w:t>纸业有限公</w:t>
      </w:r>
      <w:r>
        <w:rPr>
          <w:rFonts w:hint="eastAsia" w:ascii="微软雅黑" w:hAnsi="微软雅黑" w:eastAsia="微软雅黑" w:cs="微软雅黑"/>
          <w:sz w:val="24"/>
          <w:szCs w:val="24"/>
          <w:u w:val="none"/>
          <w:lang w:val="en-US" w:eastAsia="zh-CN"/>
        </w:rPr>
        <w:t>司搬迁技改项目。</w:t>
      </w:r>
    </w:p>
    <w:p w14:paraId="244E92D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360" w:firstLineChars="15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 2、工程地点：</w:t>
      </w:r>
      <w:r>
        <w:rPr>
          <w:rFonts w:hint="eastAsia" w:ascii="微软雅黑" w:hAnsi="微软雅黑" w:eastAsia="微软雅黑" w:cs="微软雅黑"/>
          <w:sz w:val="24"/>
          <w:szCs w:val="24"/>
          <w:u w:val="none"/>
        </w:rPr>
        <w:t>莲花县江西莲花东区工业园。</w:t>
      </w:r>
    </w:p>
    <w:p w14:paraId="5E763ECE">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u w:val="none"/>
          <w:lang w:val="en-US" w:eastAsia="zh-CN"/>
        </w:rPr>
      </w:pPr>
      <w:r>
        <w:rPr>
          <w:rFonts w:hint="eastAsia" w:ascii="微软雅黑" w:hAnsi="微软雅黑" w:eastAsia="微软雅黑" w:cs="微软雅黑"/>
          <w:sz w:val="24"/>
          <w:szCs w:val="24"/>
        </w:rPr>
        <w:t>3、工程内容：</w:t>
      </w:r>
      <w:r>
        <w:rPr>
          <w:rFonts w:hint="eastAsia" w:ascii="微软雅黑" w:hAnsi="微软雅黑" w:eastAsia="微软雅黑" w:cs="微软雅黑"/>
          <w:sz w:val="24"/>
          <w:szCs w:val="24"/>
          <w:lang w:val="en-US" w:eastAsia="zh-CN"/>
        </w:rPr>
        <w:t>污水站部分土建工程（脱硫综合楼、碎煤楼、污水站办公室、及设备基础等）</w:t>
      </w:r>
      <w:r>
        <w:rPr>
          <w:rFonts w:hint="eastAsia" w:ascii="微软雅黑" w:hAnsi="微软雅黑" w:eastAsia="微软雅黑" w:cs="微软雅黑"/>
          <w:sz w:val="24"/>
          <w:szCs w:val="24"/>
          <w:u w:val="none"/>
          <w:lang w:val="en-US" w:eastAsia="zh-CN"/>
        </w:rPr>
        <w:t>。</w:t>
      </w:r>
    </w:p>
    <w:p w14:paraId="552AFAF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第二条  承包范围：施工图设计的正负零以下2米以内以及正负零以上的</w:t>
      </w:r>
      <w:r>
        <w:rPr>
          <w:rFonts w:hint="eastAsia" w:ascii="微软雅黑" w:hAnsi="微软雅黑" w:eastAsia="微软雅黑" w:cs="微软雅黑"/>
          <w:sz w:val="24"/>
          <w:szCs w:val="24"/>
          <w:lang w:eastAsia="zh-CN"/>
        </w:rPr>
        <w:t>土建</w:t>
      </w:r>
      <w:r>
        <w:rPr>
          <w:rFonts w:hint="eastAsia" w:ascii="微软雅黑" w:hAnsi="微软雅黑" w:eastAsia="微软雅黑" w:cs="微软雅黑"/>
          <w:sz w:val="24"/>
          <w:szCs w:val="24"/>
        </w:rPr>
        <w:t>工程量</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含内外粉刷</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包括木工、泥工、</w:t>
      </w:r>
      <w:r>
        <w:rPr>
          <w:rFonts w:hint="eastAsia" w:ascii="微软雅黑" w:hAnsi="微软雅黑" w:eastAsia="微软雅黑" w:cs="微软雅黑"/>
          <w:sz w:val="24"/>
          <w:szCs w:val="24"/>
          <w:lang w:val="en-US" w:eastAsia="zh-CN"/>
        </w:rPr>
        <w:t>砼工、钢筋</w:t>
      </w:r>
      <w:r>
        <w:rPr>
          <w:rFonts w:hint="eastAsia" w:ascii="微软雅黑" w:hAnsi="微软雅黑" w:eastAsia="微软雅黑" w:cs="微软雅黑"/>
          <w:sz w:val="24"/>
          <w:szCs w:val="24"/>
          <w:u w:val="none"/>
          <w:lang w:val="en-US" w:eastAsia="zh-CN"/>
        </w:rPr>
        <w:t>制作绑扎</w:t>
      </w:r>
      <w:r>
        <w:rPr>
          <w:rFonts w:hint="eastAsia" w:ascii="微软雅黑" w:hAnsi="微软雅黑" w:eastAsia="微软雅黑" w:cs="微软雅黑"/>
          <w:sz w:val="24"/>
          <w:szCs w:val="24"/>
          <w:lang w:val="en-US" w:eastAsia="zh-CN"/>
        </w:rPr>
        <w:t>工、架子工，以及脚手架、模板等周转材料、除挖掘机以外的建筑机具。</w:t>
      </w:r>
    </w:p>
    <w:p w14:paraId="0510F062">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5D22ED7">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第三条  承包方式：包工</w:t>
      </w:r>
      <w:r>
        <w:rPr>
          <w:rFonts w:hint="eastAsia" w:ascii="微软雅黑" w:hAnsi="微软雅黑" w:eastAsia="微软雅黑" w:cs="微软雅黑"/>
          <w:sz w:val="24"/>
          <w:szCs w:val="24"/>
          <w:lang w:eastAsia="zh-CN"/>
        </w:rPr>
        <w:t>不</w:t>
      </w:r>
      <w:r>
        <w:rPr>
          <w:rFonts w:hint="eastAsia" w:ascii="微软雅黑" w:hAnsi="微软雅黑" w:eastAsia="微软雅黑" w:cs="微软雅黑"/>
          <w:sz w:val="24"/>
          <w:szCs w:val="24"/>
        </w:rPr>
        <w:t>包料</w:t>
      </w:r>
      <w:r>
        <w:rPr>
          <w:rFonts w:hint="eastAsia" w:ascii="微软雅黑" w:hAnsi="微软雅黑" w:eastAsia="微软雅黑" w:cs="微软雅黑"/>
          <w:sz w:val="24"/>
          <w:szCs w:val="24"/>
          <w:lang w:eastAsia="zh-CN"/>
        </w:rPr>
        <w:t>。</w:t>
      </w:r>
    </w:p>
    <w:p w14:paraId="4D226471">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68891F1C">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第四条  质量等级：合格工程。</w:t>
      </w:r>
    </w:p>
    <w:p w14:paraId="3A67025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F94214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第五条  合同</w:t>
      </w:r>
      <w:r>
        <w:rPr>
          <w:rFonts w:hint="eastAsia" w:ascii="微软雅黑" w:hAnsi="微软雅黑" w:eastAsia="微软雅黑" w:cs="微软雅黑"/>
          <w:sz w:val="24"/>
          <w:szCs w:val="24"/>
          <w:lang w:val="en-US" w:eastAsia="zh-CN"/>
        </w:rPr>
        <w:t>进场施工</w:t>
      </w:r>
      <w:r>
        <w:rPr>
          <w:rFonts w:hint="eastAsia" w:ascii="微软雅黑" w:hAnsi="微软雅黑" w:eastAsia="微软雅黑" w:cs="微软雅黑"/>
          <w:sz w:val="24"/>
          <w:szCs w:val="24"/>
        </w:rPr>
        <w:t>工期</w:t>
      </w:r>
      <w:r>
        <w:rPr>
          <w:rFonts w:hint="eastAsia" w:ascii="微软雅黑" w:hAnsi="微软雅黑" w:eastAsia="微软雅黑" w:cs="微软雅黑"/>
          <w:sz w:val="24"/>
          <w:szCs w:val="24"/>
          <w:lang w:val="en-US" w:eastAsia="zh-CN"/>
        </w:rPr>
        <w:t>及处罚</w:t>
      </w:r>
      <w:r>
        <w:rPr>
          <w:rFonts w:hint="eastAsia" w:ascii="微软雅黑" w:hAnsi="微软雅黑" w:eastAsia="微软雅黑" w:cs="微软雅黑"/>
          <w:sz w:val="24"/>
          <w:szCs w:val="24"/>
        </w:rPr>
        <w:t>：</w:t>
      </w:r>
    </w:p>
    <w:p w14:paraId="48499B3B">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default" w:ascii="微软雅黑" w:hAnsi="微软雅黑" w:eastAsia="微软雅黑" w:cs="微软雅黑"/>
          <w:sz w:val="24"/>
          <w:szCs w:val="24"/>
          <w:u w:val="none"/>
          <w:lang w:val="en-US" w:eastAsia="zh-CN"/>
        </w:rPr>
      </w:pPr>
      <w:r>
        <w:rPr>
          <w:rFonts w:hint="eastAsia" w:ascii="微软雅黑" w:hAnsi="微软雅黑" w:eastAsia="微软雅黑" w:cs="微软雅黑"/>
          <w:sz w:val="24"/>
          <w:szCs w:val="24"/>
          <w:u w:val="none"/>
          <w:lang w:val="en-US" w:eastAsia="zh-CN"/>
        </w:rPr>
        <w:t>工程：从进场施工日期起60天完工</w:t>
      </w:r>
      <w:r>
        <w:rPr>
          <w:rFonts w:hint="eastAsia" w:ascii="微软雅黑" w:hAnsi="微软雅黑" w:eastAsia="微软雅黑" w:cs="微软雅黑"/>
          <w:sz w:val="24"/>
          <w:szCs w:val="24"/>
          <w:u w:val="none"/>
        </w:rPr>
        <w:t>。</w:t>
      </w:r>
    </w:p>
    <w:p w14:paraId="6016FD3F">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如果乙方没有按照约定工期完工，甲方按每延期一天罚乙方延期款2000元，因甲方原因造成延期开工或中间停顿，按实际停工天数顺延。</w:t>
      </w:r>
    </w:p>
    <w:p w14:paraId="7A3A2E96">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13894023">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第六条  工程承包价</w:t>
      </w:r>
      <w:r>
        <w:rPr>
          <w:rFonts w:hint="eastAsia" w:ascii="微软雅黑" w:hAnsi="微软雅黑" w:eastAsia="微软雅黑" w:cs="微软雅黑"/>
          <w:sz w:val="24"/>
          <w:szCs w:val="24"/>
          <w:lang w:eastAsia="zh-CN"/>
        </w:rPr>
        <w:t>款和结算方式：</w:t>
      </w:r>
    </w:p>
    <w:p w14:paraId="62401648">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1、土建工程按实际完成工作量结算（含3%专票）。</w:t>
      </w:r>
    </w:p>
    <w:p w14:paraId="69D0BA5A">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p>
    <w:p w14:paraId="549504B7">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 xml:space="preserve">第七条 </w:t>
      </w:r>
      <w:r>
        <w:rPr>
          <w:rFonts w:hint="eastAsia" w:ascii="微软雅黑" w:hAnsi="微软雅黑" w:eastAsia="微软雅黑" w:cs="微软雅黑"/>
          <w:sz w:val="24"/>
          <w:szCs w:val="24"/>
        </w:rPr>
        <w:t>包干范围外增加</w:t>
      </w:r>
      <w:r>
        <w:rPr>
          <w:rFonts w:hint="eastAsia" w:ascii="微软雅黑" w:hAnsi="微软雅黑" w:eastAsia="微软雅黑" w:cs="微软雅黑"/>
          <w:sz w:val="24"/>
          <w:szCs w:val="24"/>
          <w:u w:val="none"/>
        </w:rPr>
        <w:t>的</w:t>
      </w:r>
      <w:r>
        <w:rPr>
          <w:rFonts w:hint="eastAsia" w:ascii="微软雅黑" w:hAnsi="微软雅黑" w:eastAsia="微软雅黑" w:cs="微软雅黑"/>
          <w:sz w:val="24"/>
          <w:szCs w:val="24"/>
        </w:rPr>
        <w:t>项目按以下单价结算；（</w:t>
      </w:r>
      <w:r>
        <w:rPr>
          <w:rFonts w:hint="eastAsia" w:ascii="微软雅黑" w:hAnsi="微软雅黑" w:eastAsia="微软雅黑" w:cs="微软雅黑"/>
          <w:sz w:val="24"/>
          <w:szCs w:val="24"/>
          <w:lang w:val="en-US" w:eastAsia="zh-CN"/>
        </w:rPr>
        <w:t>含3%专票</w:t>
      </w:r>
      <w:r>
        <w:rPr>
          <w:rFonts w:hint="eastAsia" w:ascii="微软雅黑" w:hAnsi="微软雅黑" w:eastAsia="微软雅黑" w:cs="微软雅黑"/>
          <w:sz w:val="24"/>
          <w:szCs w:val="24"/>
        </w:rPr>
        <w:t>）</w:t>
      </w:r>
    </w:p>
    <w:p w14:paraId="14524F2F">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浇捣砼</w:t>
      </w:r>
      <w:r>
        <w:rPr>
          <w:rFonts w:hint="eastAsia" w:ascii="微软雅黑" w:hAnsi="微软雅黑" w:eastAsia="微软雅黑" w:cs="微软雅黑"/>
          <w:sz w:val="24"/>
          <w:szCs w:val="24"/>
          <w:lang w:val="en-US" w:eastAsia="zh-CN"/>
        </w:rPr>
        <w:t xml:space="preserve"> 27</w:t>
      </w:r>
      <w:r>
        <w:rPr>
          <w:rFonts w:hint="eastAsia" w:ascii="微软雅黑" w:hAnsi="微软雅黑" w:eastAsia="微软雅黑" w:cs="微软雅黑"/>
          <w:sz w:val="24"/>
          <w:szCs w:val="24"/>
          <w:u w:val="none"/>
          <w:lang w:val="en-US" w:eastAsia="zh-CN"/>
        </w:rPr>
        <w:t>元</w:t>
      </w:r>
      <w:r>
        <w:rPr>
          <w:rFonts w:hint="eastAsia" w:ascii="微软雅黑" w:hAnsi="微软雅黑" w:eastAsia="微软雅黑" w:cs="微软雅黑"/>
          <w:sz w:val="24"/>
          <w:szCs w:val="24"/>
          <w:lang w:val="en-US" w:eastAsia="zh-CN"/>
        </w:rPr>
        <w:t>/m</w:t>
      </w:r>
      <w:r>
        <w:rPr>
          <w:rFonts w:hint="eastAsia" w:ascii="微软雅黑" w:hAnsi="微软雅黑" w:eastAsia="微软雅黑" w:cs="微软雅黑"/>
          <w:sz w:val="24"/>
          <w:szCs w:val="24"/>
          <w:vertAlign w:val="superscript"/>
          <w:lang w:val="en-US" w:eastAsia="zh-CN"/>
        </w:rPr>
        <w:t>3</w:t>
      </w:r>
      <w:r>
        <w:rPr>
          <w:rFonts w:hint="eastAsia" w:ascii="微软雅黑" w:hAnsi="微软雅黑" w:eastAsia="微软雅黑" w:cs="微软雅黑"/>
          <w:sz w:val="24"/>
          <w:szCs w:val="24"/>
          <w:vertAlign w:val="baseline"/>
          <w:lang w:val="en-US" w:eastAsia="zh-CN"/>
        </w:rPr>
        <w:t>（含各个部位的</w:t>
      </w:r>
      <w:r>
        <w:rPr>
          <w:rFonts w:hint="eastAsia" w:ascii="微软雅黑" w:hAnsi="微软雅黑" w:eastAsia="微软雅黑" w:cs="微软雅黑"/>
          <w:sz w:val="24"/>
          <w:szCs w:val="24"/>
          <w:lang w:eastAsia="zh-CN"/>
        </w:rPr>
        <w:t>砼浇捣</w:t>
      </w:r>
      <w:r>
        <w:rPr>
          <w:rFonts w:hint="eastAsia" w:ascii="微软雅黑" w:hAnsi="微软雅黑" w:eastAsia="微软雅黑" w:cs="微软雅黑"/>
          <w:sz w:val="24"/>
          <w:szCs w:val="24"/>
          <w:vertAlign w:val="baseline"/>
          <w:lang w:val="en-US" w:eastAsia="zh-CN"/>
        </w:rPr>
        <w:t>）</w:t>
      </w:r>
    </w:p>
    <w:p w14:paraId="1600442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lang w:eastAsia="zh-CN"/>
        </w:rPr>
        <w:t>装拆模板</w:t>
      </w:r>
      <w:r>
        <w:rPr>
          <w:rFonts w:hint="eastAsia" w:ascii="微软雅黑" w:hAnsi="微软雅黑" w:eastAsia="微软雅黑" w:cs="微软雅黑"/>
          <w:sz w:val="24"/>
          <w:szCs w:val="24"/>
          <w:lang w:val="en-US" w:eastAsia="zh-CN"/>
        </w:rPr>
        <w:t xml:space="preserve"> 68元/m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（按</w:t>
      </w:r>
      <w:r>
        <w:rPr>
          <w:rFonts w:hint="eastAsia" w:ascii="微软雅黑" w:hAnsi="微软雅黑" w:eastAsia="微软雅黑" w:cs="微软雅黑"/>
          <w:sz w:val="24"/>
          <w:szCs w:val="24"/>
          <w:lang w:val="en-US" w:eastAsia="zh-CN"/>
        </w:rPr>
        <w:t>砼接触面的展开面积</w:t>
      </w:r>
      <w:r>
        <w:rPr>
          <w:rFonts w:hint="eastAsia" w:ascii="微软雅黑" w:hAnsi="微软雅黑" w:eastAsia="微软雅黑" w:cs="微软雅黑"/>
          <w:sz w:val="24"/>
          <w:szCs w:val="24"/>
          <w:vertAlign w:val="baseline"/>
          <w:lang w:val="en-US" w:eastAsia="zh-CN"/>
        </w:rPr>
        <w:t>）</w:t>
      </w:r>
    </w:p>
    <w:p w14:paraId="15C777D2">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钢筋</w:t>
      </w:r>
      <w:r>
        <w:rPr>
          <w:rFonts w:hint="eastAsia" w:ascii="微软雅黑" w:hAnsi="微软雅黑" w:eastAsia="微软雅黑" w:cs="微软雅黑"/>
          <w:sz w:val="24"/>
          <w:szCs w:val="24"/>
          <w:u w:val="none"/>
          <w:lang w:eastAsia="zh-CN"/>
        </w:rPr>
        <w:t>制作</w:t>
      </w:r>
      <w:r>
        <w:rPr>
          <w:rFonts w:hint="eastAsia" w:ascii="微软雅黑" w:hAnsi="微软雅黑" w:eastAsia="微软雅黑" w:cs="微软雅黑"/>
          <w:sz w:val="24"/>
          <w:szCs w:val="24"/>
          <w:lang w:eastAsia="zh-CN"/>
        </w:rPr>
        <w:t>绑扎</w:t>
      </w:r>
      <w:r>
        <w:rPr>
          <w:rFonts w:hint="eastAsia" w:ascii="微软雅黑" w:hAnsi="微软雅黑" w:eastAsia="微软雅黑" w:cs="微软雅黑"/>
          <w:sz w:val="24"/>
          <w:szCs w:val="24"/>
          <w:lang w:val="en-US" w:eastAsia="zh-CN"/>
        </w:rPr>
        <w:t xml:space="preserve"> 860元/吨 </w:t>
      </w:r>
    </w:p>
    <w:p w14:paraId="3918ACE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脚手架搭拆 18元/m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 xml:space="preserve"> （按垂直面积结算），不</w:t>
      </w:r>
      <w:r>
        <w:rPr>
          <w:rFonts w:hint="eastAsia" w:ascii="微软雅黑" w:hAnsi="微软雅黑" w:eastAsia="微软雅黑" w:cs="微软雅黑"/>
          <w:sz w:val="24"/>
          <w:szCs w:val="24"/>
        </w:rPr>
        <w:t>包干范围</w:t>
      </w:r>
      <w:r>
        <w:rPr>
          <w:rFonts w:hint="eastAsia" w:ascii="微软雅黑" w:hAnsi="微软雅黑" w:eastAsia="微软雅黑" w:cs="微软雅黑"/>
          <w:sz w:val="24"/>
          <w:szCs w:val="24"/>
          <w:lang w:val="en-US" w:eastAsia="zh-CN"/>
        </w:rPr>
        <w:t>按20元/m</w:t>
      </w:r>
      <w:r>
        <w:rPr>
          <w:rFonts w:hint="eastAsia" w:ascii="微软雅黑" w:hAnsi="微软雅黑" w:eastAsia="微软雅黑" w:cs="微软雅黑"/>
          <w:sz w:val="24"/>
          <w:szCs w:val="24"/>
          <w:vertAlign w:val="superscript"/>
          <w:lang w:val="en-US" w:eastAsia="zh-CN"/>
        </w:rPr>
        <w:t>2</w:t>
      </w:r>
      <w:r>
        <w:rPr>
          <w:rFonts w:hint="eastAsia" w:ascii="微软雅黑" w:hAnsi="微软雅黑" w:eastAsia="微软雅黑" w:cs="微软雅黑"/>
          <w:sz w:val="24"/>
          <w:szCs w:val="24"/>
          <w:vertAlign w:val="baseline"/>
          <w:lang w:val="en-US" w:eastAsia="zh-CN"/>
        </w:rPr>
        <w:t xml:space="preserve"> </w:t>
      </w:r>
    </w:p>
    <w:p w14:paraId="260B2E45">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钢筋对焊接头</w:t>
      </w:r>
      <w:r>
        <w:rPr>
          <w:rFonts w:hint="eastAsia" w:ascii="微软雅黑" w:hAnsi="微软雅黑" w:eastAsia="微软雅黑" w:cs="微软雅黑"/>
          <w:sz w:val="24"/>
          <w:szCs w:val="24"/>
          <w:lang w:val="en-US" w:eastAsia="zh-CN"/>
        </w:rPr>
        <w:t xml:space="preserve"> 3.2元/个</w:t>
      </w:r>
    </w:p>
    <w:p w14:paraId="31647E65">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基础等土方挖掘或回填由甲方负责，沟槽土方二次清除按</w:t>
      </w:r>
      <w:r>
        <w:rPr>
          <w:rFonts w:hint="eastAsia" w:ascii="微软雅黑" w:hAnsi="微软雅黑" w:eastAsia="微软雅黑" w:cs="微软雅黑"/>
          <w:sz w:val="24"/>
          <w:szCs w:val="24"/>
          <w:u w:val="none"/>
          <w:lang w:eastAsia="zh-CN"/>
        </w:rPr>
        <w:t>其</w:t>
      </w:r>
      <w:r>
        <w:rPr>
          <w:rFonts w:hint="eastAsia" w:ascii="微软雅黑" w:hAnsi="微软雅黑" w:eastAsia="微软雅黑" w:cs="微软雅黑"/>
          <w:sz w:val="24"/>
          <w:szCs w:val="24"/>
          <w:lang w:eastAsia="zh-CN"/>
        </w:rPr>
        <w:t>土方量的10%计量，按相应定额人工乘1.</w:t>
      </w:r>
      <w:r>
        <w:rPr>
          <w:rFonts w:hint="eastAsia" w:ascii="微软雅黑" w:hAnsi="微软雅黑" w:eastAsia="微软雅黑" w:cs="微软雅黑"/>
          <w:sz w:val="24"/>
          <w:szCs w:val="24"/>
          <w:u w:val="none"/>
          <w:lang w:val="en-US" w:eastAsia="zh-CN"/>
        </w:rPr>
        <w:t>2</w:t>
      </w:r>
      <w:r>
        <w:rPr>
          <w:rFonts w:hint="eastAsia" w:ascii="微软雅黑" w:hAnsi="微软雅黑" w:eastAsia="微软雅黑" w:cs="微软雅黑"/>
          <w:sz w:val="24"/>
          <w:szCs w:val="24"/>
          <w:lang w:eastAsia="zh-CN"/>
        </w:rPr>
        <w:t>系数结算。</w:t>
      </w:r>
    </w:p>
    <w:p w14:paraId="18B5724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0" w:lineRule="atLeast"/>
        <w:ind w:left="0" w:leftChars="0"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签证计时工普工200元/天、技术工280元/天（用工前需征得甲方同意）</w:t>
      </w:r>
    </w:p>
    <w:p w14:paraId="40272B70">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（1）-（7）未涉及的其他工程量，按江西省建筑工程定额中相应的人工乘1</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系数结算。</w:t>
      </w:r>
    </w:p>
    <w:p w14:paraId="0BD56B22">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设备基础预埋铁件安装按1100元/吨结算。</w:t>
      </w:r>
    </w:p>
    <w:p w14:paraId="0AD6B0F2">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u w:val="none"/>
          <w:lang w:val="en-US" w:eastAsia="zh-CN"/>
        </w:rPr>
        <w:t>因图纸变更或甲方原因</w:t>
      </w:r>
      <w:r>
        <w:rPr>
          <w:rFonts w:hint="eastAsia" w:ascii="微软雅黑" w:hAnsi="微软雅黑" w:eastAsia="微软雅黑" w:cs="微软雅黑"/>
          <w:sz w:val="24"/>
          <w:szCs w:val="24"/>
          <w:lang w:val="en-US" w:eastAsia="zh-CN"/>
        </w:rPr>
        <w:t>所造成的二次用工，由甲方支付工资给乙方，设备基础及设备安装后所需要的二次灌浆由甲方另行结算给乙方。</w:t>
      </w:r>
    </w:p>
    <w:p w14:paraId="329A98D7">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本工程所需砼为商砼，泵送。乙方负责钢筋制作、绑扎和绑扎用的扎丝。</w:t>
      </w:r>
    </w:p>
    <w:p w14:paraId="544751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按上述单价结算后</w:t>
      </w:r>
      <w:r>
        <w:rPr>
          <w:rFonts w:hint="eastAsia" w:ascii="微软雅黑" w:hAnsi="微软雅黑" w:eastAsia="微软雅黑" w:cs="微软雅黑"/>
          <w:sz w:val="24"/>
          <w:szCs w:val="24"/>
          <w:u w:val="none"/>
          <w:lang w:val="en-US" w:eastAsia="zh-CN"/>
        </w:rPr>
        <w:t>除税收外</w:t>
      </w:r>
      <w:r>
        <w:rPr>
          <w:rFonts w:hint="eastAsia" w:ascii="微软雅黑" w:hAnsi="微软雅黑" w:eastAsia="微软雅黑" w:cs="微软雅黑"/>
          <w:sz w:val="24"/>
          <w:szCs w:val="24"/>
          <w:lang w:val="en-US" w:eastAsia="zh-CN"/>
        </w:rPr>
        <w:t>不另计算管理费和其他任何费用。</w:t>
      </w:r>
    </w:p>
    <w:p w14:paraId="4BA95A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D9CFC4E">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八</w:t>
      </w:r>
      <w:r>
        <w:rPr>
          <w:rFonts w:hint="eastAsia" w:ascii="微软雅黑" w:hAnsi="微软雅黑" w:eastAsia="微软雅黑" w:cs="微软雅黑"/>
          <w:sz w:val="24"/>
          <w:szCs w:val="24"/>
        </w:rPr>
        <w:t>条 包干单价中所包含的工作内容：</w:t>
      </w:r>
    </w:p>
    <w:p w14:paraId="5063C1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1.按照甲方提供的施工图和施工要求，基础正负零以下2m以内和正负零以上至主体封顶（钢结构和门窗</w:t>
      </w:r>
      <w:r>
        <w:rPr>
          <w:rFonts w:hint="eastAsia" w:ascii="微软雅黑" w:hAnsi="微软雅黑" w:eastAsia="微软雅黑" w:cs="微软雅黑"/>
          <w:sz w:val="24"/>
          <w:szCs w:val="24"/>
          <w:lang w:val="en-US" w:eastAsia="zh-CN"/>
        </w:rPr>
        <w:t>水电防水保温</w:t>
      </w:r>
      <w:r>
        <w:rPr>
          <w:rFonts w:hint="eastAsia" w:ascii="微软雅黑" w:hAnsi="微软雅黑" w:eastAsia="微软雅黑" w:cs="微软雅黑"/>
          <w:sz w:val="24"/>
          <w:szCs w:val="24"/>
          <w:u w:val="none"/>
          <w:lang w:val="en-US" w:eastAsia="zh-CN"/>
        </w:rPr>
        <w:t>以及二次装修</w:t>
      </w:r>
      <w:r>
        <w:rPr>
          <w:rFonts w:hint="eastAsia" w:ascii="微软雅黑" w:hAnsi="微软雅黑" w:eastAsia="微软雅黑" w:cs="微软雅黑"/>
          <w:sz w:val="24"/>
          <w:szCs w:val="24"/>
        </w:rPr>
        <w:t>除外）的全部土建工程量中的人工、除挖掘机外的施工机具、模板材料、脚手架材料。除车间主体工程基础，其它设备基础均不在包干范围内另行结算，结算办法按第六条。</w:t>
      </w:r>
    </w:p>
    <w:p w14:paraId="1B0321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2.周转材料：工程中所需的模板材料（含模板、支撑、紧固件、铁钉、铁丝），脚手架材料（含钢管、扣件、脚手板、铁丝等）以及搭设</w:t>
      </w:r>
      <w:r>
        <w:rPr>
          <w:rFonts w:hint="eastAsia" w:ascii="微软雅黑" w:hAnsi="微软雅黑" w:eastAsia="微软雅黑" w:cs="微软雅黑"/>
          <w:color w:val="auto"/>
          <w:sz w:val="24"/>
          <w:szCs w:val="24"/>
          <w:lang w:val="en-US" w:eastAsia="zh-CN"/>
        </w:rPr>
        <w:t>安全防护设施所需的工料费等全部由乙方承担。</w:t>
      </w:r>
    </w:p>
    <w:p w14:paraId="290D5BA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sz w:val="24"/>
          <w:szCs w:val="24"/>
          <w:lang w:val="en-US" w:eastAsia="zh-CN"/>
        </w:rPr>
        <w:t>3.施工机具：工程中所需的施工机械包括砼捣拌机、</w:t>
      </w:r>
      <w:r>
        <w:rPr>
          <w:rFonts w:hint="eastAsia" w:ascii="微软雅黑" w:hAnsi="微软雅黑" w:eastAsia="微软雅黑" w:cs="微软雅黑"/>
          <w:sz w:val="24"/>
          <w:szCs w:val="24"/>
          <w:lang w:val="en-US" w:eastAsia="zh-CN"/>
        </w:rPr>
        <w:t>砼震捣设备、钢筋</w:t>
      </w:r>
      <w:r>
        <w:rPr>
          <w:rFonts w:hint="eastAsia" w:ascii="微软雅黑" w:hAnsi="微软雅黑" w:eastAsia="微软雅黑" w:cs="微软雅黑"/>
          <w:sz w:val="24"/>
          <w:szCs w:val="24"/>
          <w:u w:val="none"/>
          <w:lang w:val="en-US" w:eastAsia="zh-CN"/>
        </w:rPr>
        <w:t>制作</w:t>
      </w:r>
      <w:r>
        <w:rPr>
          <w:rFonts w:hint="eastAsia" w:ascii="微软雅黑" w:hAnsi="微软雅黑" w:eastAsia="微软雅黑" w:cs="微软雅黑"/>
          <w:sz w:val="24"/>
          <w:szCs w:val="24"/>
          <w:lang w:val="en-US" w:eastAsia="zh-CN"/>
        </w:rPr>
        <w:t>焊接机械、铁丝</w:t>
      </w:r>
      <w:r>
        <w:rPr>
          <w:rFonts w:hint="eastAsia" w:ascii="微软雅黑" w:hAnsi="微软雅黑" w:eastAsia="微软雅黑" w:cs="微软雅黑"/>
          <w:sz w:val="24"/>
          <w:szCs w:val="24"/>
          <w:u w:val="none"/>
          <w:lang w:val="en-US" w:eastAsia="zh-CN"/>
        </w:rPr>
        <w:t>以及</w:t>
      </w:r>
      <w:r>
        <w:rPr>
          <w:rFonts w:hint="eastAsia" w:ascii="微软雅黑" w:hAnsi="微软雅黑" w:eastAsia="微软雅黑" w:cs="微软雅黑"/>
          <w:sz w:val="24"/>
          <w:szCs w:val="24"/>
          <w:lang w:val="en-US" w:eastAsia="zh-CN"/>
        </w:rPr>
        <w:t>随机的电缆和防护启动装置等全部由乙方承担。</w:t>
      </w:r>
    </w:p>
    <w:p w14:paraId="32B0AC3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sz w:val="24"/>
          <w:szCs w:val="24"/>
          <w:lang w:val="en-US" w:eastAsia="zh-CN"/>
        </w:rPr>
        <w:t>4.工程量中所需的人工包普工、泥工、机械工、木工、钢筋工、架子工、砼工等全部由乙方承担。</w:t>
      </w:r>
    </w:p>
    <w:p w14:paraId="22A426FC">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lang w:eastAsia="zh-CN"/>
        </w:rPr>
      </w:pPr>
    </w:p>
    <w:p w14:paraId="45958CA1">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w:t>
      </w:r>
      <w:r>
        <w:rPr>
          <w:rFonts w:hint="eastAsia" w:ascii="微软雅黑" w:hAnsi="微软雅黑" w:eastAsia="微软雅黑" w:cs="微软雅黑"/>
          <w:sz w:val="24"/>
          <w:szCs w:val="24"/>
          <w:lang w:val="en-US" w:eastAsia="zh-CN"/>
        </w:rPr>
        <w:t>九</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付款方式</w:t>
      </w:r>
    </w:p>
    <w:p w14:paraId="24C6F69F">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sz w:val="24"/>
          <w:szCs w:val="24"/>
        </w:rPr>
        <w:t>甲方按乙方月完成工程量进度的80%支付工程进度款，每月10号前支付上月完成的工程量进度款。工程全部竣工验收合格且移交资料后</w:t>
      </w:r>
      <w:r>
        <w:rPr>
          <w:rFonts w:hint="eastAsia" w:ascii="微软雅黑" w:hAnsi="微软雅黑" w:eastAsia="微软雅黑" w:cs="微软雅黑"/>
          <w:sz w:val="24"/>
          <w:szCs w:val="24"/>
          <w:lang w:val="en-US" w:eastAsia="zh-CN"/>
        </w:rPr>
        <w:t>，乙方出具结算经审计后甲方付足乙方已完成工程量造价的95%。</w:t>
      </w:r>
      <w:r>
        <w:rPr>
          <w:rFonts w:hint="eastAsia" w:ascii="微软雅黑" w:hAnsi="微软雅黑" w:eastAsia="微软雅黑" w:cs="微软雅黑"/>
          <w:sz w:val="24"/>
          <w:szCs w:val="24"/>
        </w:rPr>
        <w:t>工程竣工验收结算后的余</w:t>
      </w:r>
      <w:r>
        <w:rPr>
          <w:rFonts w:hint="eastAsia" w:ascii="微软雅黑" w:hAnsi="微软雅黑" w:eastAsia="微软雅黑" w:cs="微软雅黑"/>
          <w:sz w:val="24"/>
          <w:szCs w:val="24"/>
          <w:lang w:val="en-US" w:eastAsia="zh-CN"/>
        </w:rPr>
        <w:t>款，两年后无质量问题支付</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color w:val="000000" w:themeColor="text1"/>
          <w:sz w:val="24"/>
          <w:szCs w:val="24"/>
          <w:highlight w:val="none"/>
          <w:lang w:eastAsia="zh-CN"/>
          <w14:textFill>
            <w14:solidFill>
              <w14:schemeClr w14:val="tx1"/>
            </w14:solidFill>
          </w14:textFill>
        </w:rPr>
        <w:t>（</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每次结算付款时必需开具对应金额的增值税专用发票（3%）</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甲方，税费由</w:t>
      </w:r>
      <w:r>
        <w:rPr>
          <w:rFonts w:hint="eastAsia" w:ascii="微软雅黑" w:hAnsi="微软雅黑" w:eastAsia="微软雅黑" w:cs="微软雅黑"/>
          <w:b w:val="0"/>
          <w:bCs w:val="0"/>
          <w:color w:val="000000" w:themeColor="text1"/>
          <w:sz w:val="24"/>
          <w:szCs w:val="24"/>
          <w:highlight w:val="none"/>
          <w:u w:val="none"/>
          <w:lang w:val="en-US" w:eastAsia="zh-CN"/>
          <w14:textFill>
            <w14:solidFill>
              <w14:schemeClr w14:val="tx1"/>
            </w14:solidFill>
          </w14:textFill>
        </w:rPr>
        <w:t>乙</w:t>
      </w:r>
      <w:r>
        <w:rPr>
          <w:rFonts w:hint="eastAsia" w:ascii="微软雅黑" w:hAnsi="微软雅黑" w:eastAsia="微软雅黑" w:cs="微软雅黑"/>
          <w:b w:val="0"/>
          <w:bCs w:val="0"/>
          <w:color w:val="000000" w:themeColor="text1"/>
          <w:sz w:val="24"/>
          <w:szCs w:val="24"/>
          <w:highlight w:val="none"/>
          <w:lang w:val="en-US" w:eastAsia="zh-CN"/>
          <w14:textFill>
            <w14:solidFill>
              <w14:schemeClr w14:val="tx1"/>
            </w14:solidFill>
          </w14:textFill>
        </w:rPr>
        <w:t>方承担）</w:t>
      </w:r>
    </w:p>
    <w:p w14:paraId="008132F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430C782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w:t>
      </w:r>
      <w:r>
        <w:rPr>
          <w:rFonts w:hint="eastAsia" w:ascii="微软雅黑" w:hAnsi="微软雅黑" w:eastAsia="微软雅黑" w:cs="微软雅黑"/>
          <w:sz w:val="24"/>
          <w:szCs w:val="24"/>
          <w:lang w:val="en-US" w:eastAsia="zh-CN"/>
        </w:rPr>
        <w:t>十</w:t>
      </w:r>
      <w:r>
        <w:rPr>
          <w:rFonts w:hint="eastAsia" w:ascii="微软雅黑" w:hAnsi="微软雅黑" w:eastAsia="微软雅黑" w:cs="微软雅黑"/>
          <w:sz w:val="24"/>
          <w:szCs w:val="24"/>
        </w:rPr>
        <w:t>条 安全责任</w:t>
      </w:r>
    </w:p>
    <w:p w14:paraId="046100E9">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进厂施工人员保险由乙方自行负责，</w:t>
      </w:r>
      <w:r>
        <w:rPr>
          <w:rFonts w:hint="eastAsia" w:ascii="微软雅黑" w:hAnsi="微软雅黑" w:eastAsia="微软雅黑" w:cs="微软雅黑"/>
          <w:sz w:val="24"/>
          <w:szCs w:val="24"/>
        </w:rPr>
        <w:t>乙方应按有关规定和安全施工规范要求施工，</w:t>
      </w:r>
      <w:r>
        <w:rPr>
          <w:rFonts w:hint="eastAsia" w:ascii="微软雅黑" w:hAnsi="微软雅黑" w:eastAsia="微软雅黑" w:cs="微软雅黑"/>
          <w:sz w:val="24"/>
          <w:szCs w:val="24"/>
          <w:u w:val="none"/>
        </w:rPr>
        <w:t>参加工程施工的员工必须购买人身安全保险。</w:t>
      </w:r>
      <w:r>
        <w:rPr>
          <w:rFonts w:hint="eastAsia" w:ascii="微软雅黑" w:hAnsi="微软雅黑" w:eastAsia="微软雅黑" w:cs="微软雅黑"/>
          <w:sz w:val="24"/>
          <w:szCs w:val="24"/>
        </w:rPr>
        <w:t>安全防护范围包括工地及工地周围通道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val="0"/>
          <w:bCs w:val="0"/>
          <w:sz w:val="24"/>
          <w:szCs w:val="24"/>
          <w:highlight w:val="none"/>
        </w:rPr>
        <w:t>遵守</w:t>
      </w:r>
      <w:r>
        <w:rPr>
          <w:rFonts w:hint="eastAsia" w:ascii="微软雅黑" w:hAnsi="微软雅黑" w:eastAsia="微软雅黑" w:cs="微软雅黑"/>
          <w:b w:val="0"/>
          <w:bCs w:val="0"/>
          <w:sz w:val="24"/>
          <w:szCs w:val="24"/>
          <w:highlight w:val="none"/>
          <w:lang w:val="en-US" w:eastAsia="zh-CN"/>
        </w:rPr>
        <w:t>甲方公司规章制度以及</w:t>
      </w:r>
      <w:r>
        <w:rPr>
          <w:rFonts w:hint="eastAsia" w:ascii="微软雅黑" w:hAnsi="微软雅黑" w:eastAsia="微软雅黑" w:cs="微软雅黑"/>
          <w:b w:val="0"/>
          <w:bCs w:val="0"/>
          <w:sz w:val="24"/>
          <w:szCs w:val="24"/>
          <w:highlight w:val="none"/>
        </w:rPr>
        <w:t>地方政府和有关部门对施工现场的交通</w:t>
      </w: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highlight w:val="none"/>
          <w:lang w:val="en-US" w:eastAsia="zh-CN"/>
        </w:rPr>
        <w:t>扬尘</w:t>
      </w:r>
      <w:r>
        <w:rPr>
          <w:rFonts w:hint="eastAsia" w:ascii="微软雅黑" w:hAnsi="微软雅黑" w:eastAsia="微软雅黑" w:cs="微软雅黑"/>
          <w:b w:val="0"/>
          <w:bCs w:val="0"/>
          <w:sz w:val="24"/>
          <w:szCs w:val="24"/>
          <w:highlight w:val="none"/>
        </w:rPr>
        <w:t>和施工噪音等管理规定</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在施工过程中，发生的一切大小安全事故均由乙方负责，乙方承担全部法律责任和经济责任，甲方不承担任何法律责任和经济责任。</w:t>
      </w:r>
    </w:p>
    <w:p w14:paraId="143E9B44">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p>
    <w:p w14:paraId="3C1EAC4E">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其他</w:t>
      </w:r>
    </w:p>
    <w:p w14:paraId="13F27F98">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施工用水、用电由乙方负责安装至施工需要的地点。</w:t>
      </w:r>
    </w:p>
    <w:p w14:paraId="5B01EF2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住宿、膳食由乙方自行解决，甲方不承担任何费用。</w:t>
      </w:r>
    </w:p>
    <w:p w14:paraId="2718C9A3">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乙方生活用电按装表实收（乙方安装，甲方监督）。</w:t>
      </w:r>
    </w:p>
    <w:p w14:paraId="4D6DE18B">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项目施工员由乙方自行配备并对工程的安全、质量、进度负完全责任。</w:t>
      </w:r>
    </w:p>
    <w:p w14:paraId="70CEF7E8">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0" w:lineRule="atLeast"/>
        <w:ind w:left="425" w:leftChars="0" w:hanging="425"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乙方应足额、按时发放务工人员工资及供应商货款，若因拖欠工资或货款导致甲方损失的，甲方有权向乙方追偿，索赔所有产生的损失。</w:t>
      </w:r>
    </w:p>
    <w:p w14:paraId="766F7D31">
      <w:pPr>
        <w:numPr>
          <w:ilvl w:val="0"/>
          <w:numId w:val="3"/>
        </w:numPr>
        <w:spacing w:line="0" w:lineRule="atLeast"/>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sz w:val="24"/>
          <w:szCs w:val="24"/>
        </w:rPr>
        <w:t>本合同在履行过程中如发生争议，双方应首先友好协商解决；协商不成的，可向合同签订地有管辖权的人民法院提起诉讼。</w:t>
      </w:r>
    </w:p>
    <w:p w14:paraId="2AAE3078">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lang w:eastAsia="zh-CN"/>
        </w:rPr>
      </w:pPr>
    </w:p>
    <w:p w14:paraId="2E46B34A">
      <w:pPr>
        <w:keepNext w:val="0"/>
        <w:keepLines w:val="0"/>
        <w:pageBreakBefore w:val="0"/>
        <w:widowControl w:val="0"/>
        <w:kinsoku/>
        <w:wordWrap/>
        <w:overflowPunct/>
        <w:topLinePunct w:val="0"/>
        <w:autoSpaceDE/>
        <w:autoSpaceDN/>
        <w:bidi w:val="0"/>
        <w:adjustRightInd/>
        <w:snapToGrid/>
        <w:spacing w:beforeAutospacing="0" w:afterAutospacing="0" w:line="0" w:lineRule="atLeast"/>
        <w:ind w:firstLine="480" w:firstLineChars="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第十</w:t>
      </w:r>
      <w:r>
        <w:rPr>
          <w:rFonts w:hint="eastAsia" w:ascii="微软雅黑" w:hAnsi="微软雅黑" w:eastAsia="微软雅黑" w:cs="微软雅黑"/>
          <w:sz w:val="24"/>
          <w:szCs w:val="24"/>
          <w:lang w:val="en-US" w:eastAsia="zh-CN"/>
        </w:rPr>
        <w:t>二</w:t>
      </w:r>
      <w:r>
        <w:rPr>
          <w:rFonts w:hint="eastAsia" w:ascii="微软雅黑" w:hAnsi="微软雅黑" w:eastAsia="微软雅黑" w:cs="微软雅黑"/>
          <w:sz w:val="24"/>
          <w:szCs w:val="24"/>
          <w:lang w:eastAsia="zh-CN"/>
        </w:rPr>
        <w:t>条</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 xml:space="preserve"> 本协议未尽事宜双方协商处理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本协议</w:t>
      </w:r>
      <w:r>
        <w:rPr>
          <w:rFonts w:hint="eastAsia" w:ascii="微软雅黑" w:hAnsi="微软雅黑" w:eastAsia="微软雅黑" w:cs="微软雅黑"/>
          <w:sz w:val="24"/>
          <w:szCs w:val="24"/>
          <w:lang w:val="en-US" w:eastAsia="zh-CN"/>
        </w:rPr>
        <w:t>一式肆份</w:t>
      </w:r>
      <w:r>
        <w:rPr>
          <w:rFonts w:hint="eastAsia" w:ascii="微软雅黑" w:hAnsi="微软雅黑" w:eastAsia="微软雅黑" w:cs="微软雅黑"/>
          <w:sz w:val="24"/>
          <w:szCs w:val="24"/>
        </w:rPr>
        <w:t>，甲、乙双方各执</w:t>
      </w:r>
      <w:r>
        <w:rPr>
          <w:rFonts w:hint="eastAsia" w:ascii="微软雅黑" w:hAnsi="微软雅黑" w:eastAsia="微软雅黑" w:cs="微软雅黑"/>
          <w:sz w:val="24"/>
          <w:szCs w:val="24"/>
          <w:lang w:val="en-US" w:eastAsia="zh-CN"/>
        </w:rPr>
        <w:t>贰</w:t>
      </w:r>
      <w:r>
        <w:rPr>
          <w:rFonts w:hint="eastAsia" w:ascii="微软雅黑" w:hAnsi="微软雅黑" w:eastAsia="微软雅黑" w:cs="微软雅黑"/>
          <w:sz w:val="24"/>
          <w:szCs w:val="24"/>
        </w:rPr>
        <w:t>份，双方签字盖章后生效。</w:t>
      </w:r>
    </w:p>
    <w:p w14:paraId="6DBECAC6">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eastAsia" w:ascii="微软雅黑" w:hAnsi="微软雅黑" w:eastAsia="微软雅黑" w:cs="微软雅黑"/>
          <w:sz w:val="24"/>
          <w:szCs w:val="24"/>
        </w:rPr>
      </w:pPr>
    </w:p>
    <w:p w14:paraId="18425FC8">
      <w:pPr>
        <w:keepNext w:val="0"/>
        <w:keepLines w:val="0"/>
        <w:pageBreakBefore w:val="0"/>
        <w:widowControl w:val="0"/>
        <w:kinsoku/>
        <w:wordWrap/>
        <w:overflowPunct/>
        <w:topLinePunct w:val="0"/>
        <w:autoSpaceDE/>
        <w:autoSpaceDN/>
        <w:bidi w:val="0"/>
        <w:adjustRightInd w:val="0"/>
        <w:snapToGrid w:val="0"/>
        <w:spacing w:line="0" w:lineRule="atLeast"/>
        <w:textAlignment w:val="auto"/>
        <w:rPr>
          <w:rFonts w:hint="eastAsia" w:ascii="微软雅黑" w:hAnsi="微软雅黑" w:eastAsia="微软雅黑" w:cs="微软雅黑"/>
          <w:sz w:val="24"/>
          <w:szCs w:val="24"/>
        </w:rPr>
      </w:pPr>
    </w:p>
    <w:p w14:paraId="15EDA1C9">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甲方：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乙方:</w:t>
      </w:r>
      <w:r>
        <w:rPr>
          <w:rFonts w:hint="eastAsia" w:ascii="微软雅黑" w:hAnsi="微软雅黑" w:eastAsia="微软雅黑" w:cs="微软雅黑"/>
          <w:sz w:val="24"/>
          <w:szCs w:val="24"/>
          <w:lang w:val="en-US" w:eastAsia="zh-CN"/>
        </w:rPr>
        <w:t xml:space="preserve"> 萍乡市心运楼宇工程有限公司</w:t>
      </w:r>
    </w:p>
    <w:p w14:paraId="254CF68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法定代表人：                        法定代表人：</w:t>
      </w:r>
    </w:p>
    <w:p w14:paraId="2DE5D2A7">
      <w:pPr>
        <w:keepNext w:val="0"/>
        <w:keepLines w:val="0"/>
        <w:pageBreakBefore w:val="0"/>
        <w:widowControl w:val="0"/>
        <w:kinsoku/>
        <w:wordWrap/>
        <w:overflowPunct/>
        <w:topLinePunct w:val="0"/>
        <w:autoSpaceDE/>
        <w:autoSpaceDN/>
        <w:bidi w:val="0"/>
        <w:adjustRightInd w:val="0"/>
        <w:snapToGrid w:val="0"/>
        <w:spacing w:line="0" w:lineRule="atLeast"/>
        <w:ind w:left="5120" w:hanging="3840" w:hangingChars="16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委托代表人：                        委托代表人：</w:t>
      </w:r>
    </w:p>
    <w:p w14:paraId="1A4D9FC7">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税  号：                            税 号：</w:t>
      </w:r>
    </w:p>
    <w:p w14:paraId="4C0DDCC5">
      <w:pPr>
        <w:keepNext w:val="0"/>
        <w:keepLines w:val="0"/>
        <w:pageBreakBefore w:val="0"/>
        <w:widowControl w:val="0"/>
        <w:kinsoku/>
        <w:wordWrap/>
        <w:overflowPunct/>
        <w:topLinePunct w:val="0"/>
        <w:autoSpaceDE/>
        <w:autoSpaceDN/>
        <w:bidi w:val="0"/>
        <w:adjustRightInd w:val="0"/>
        <w:snapToGrid w:val="0"/>
        <w:spacing w:line="0" w:lineRule="atLeast"/>
        <w:ind w:left="5600" w:hanging="4800" w:hangingChars="20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地  址：                            </w:t>
      </w:r>
      <w:r>
        <w:rPr>
          <w:rFonts w:hint="eastAsia" w:ascii="微软雅黑" w:hAnsi="微软雅黑" w:eastAsia="微软雅黑" w:cs="微软雅黑"/>
          <w:sz w:val="24"/>
          <w:szCs w:val="24"/>
        </w:rPr>
        <w:t>地 址</w:t>
      </w:r>
      <w:r>
        <w:rPr>
          <w:rFonts w:hint="eastAsia" w:ascii="微软雅黑" w:hAnsi="微软雅黑" w:eastAsia="微软雅黑" w:cs="微软雅黑"/>
          <w:sz w:val="24"/>
          <w:szCs w:val="24"/>
          <w:lang w:eastAsia="zh-CN"/>
        </w:rPr>
        <w:t>：</w:t>
      </w:r>
    </w:p>
    <w:p w14:paraId="522C0DC6">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电  话：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电 话</w:t>
      </w:r>
      <w:r>
        <w:rPr>
          <w:rFonts w:hint="eastAsia" w:ascii="微软雅黑" w:hAnsi="微软雅黑" w:eastAsia="微软雅黑" w:cs="微软雅黑"/>
          <w:sz w:val="24"/>
          <w:szCs w:val="24"/>
          <w:lang w:eastAsia="zh-CN"/>
        </w:rPr>
        <w:t>：</w:t>
      </w:r>
    </w:p>
    <w:p w14:paraId="1B8E12CA">
      <w:pPr>
        <w:keepNext w:val="0"/>
        <w:keepLines w:val="0"/>
        <w:pageBreakBefore w:val="0"/>
        <w:widowControl w:val="0"/>
        <w:kinsoku/>
        <w:wordWrap/>
        <w:overflowPunct/>
        <w:topLinePunct w:val="0"/>
        <w:autoSpaceDE/>
        <w:autoSpaceDN/>
        <w:bidi w:val="0"/>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传  真：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传 真：</w:t>
      </w:r>
    </w:p>
    <w:p w14:paraId="0E6B6F0B">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default" w:ascii="微软雅黑" w:hAnsi="微软雅黑" w:eastAsia="微软雅黑" w:cs="微软雅黑"/>
          <w:spacing w:val="-20"/>
          <w:sz w:val="24"/>
          <w:szCs w:val="24"/>
          <w:lang w:val="en-US" w:eastAsia="zh-CN"/>
        </w:rPr>
      </w:pPr>
      <w:r>
        <w:rPr>
          <w:rFonts w:hint="eastAsia" w:ascii="微软雅黑" w:hAnsi="微软雅黑" w:eastAsia="微软雅黑" w:cs="微软雅黑"/>
          <w:sz w:val="24"/>
          <w:szCs w:val="24"/>
        </w:rPr>
        <w:t>开户行：</w:t>
      </w:r>
      <w:r>
        <w:rPr>
          <w:rFonts w:hint="eastAsia" w:ascii="微软雅黑" w:hAnsi="微软雅黑" w:eastAsia="微软雅黑" w:cs="微软雅黑"/>
          <w:spacing w:val="-20"/>
          <w:sz w:val="24"/>
          <w:szCs w:val="24"/>
          <w:lang w:val="en-US" w:eastAsia="zh-CN"/>
        </w:rPr>
        <w:t xml:space="preserve">                                         </w:t>
      </w:r>
      <w:r>
        <w:rPr>
          <w:rFonts w:hint="eastAsia" w:ascii="微软雅黑" w:hAnsi="微软雅黑" w:eastAsia="微软雅黑" w:cs="微软雅黑"/>
          <w:sz w:val="24"/>
          <w:szCs w:val="24"/>
        </w:rPr>
        <w:t>开户行</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中国银行 玉湖支行</w:t>
      </w:r>
    </w:p>
    <w:p w14:paraId="014D7929">
      <w:pPr>
        <w:keepNext w:val="0"/>
        <w:keepLines w:val="0"/>
        <w:pageBreakBefore w:val="0"/>
        <w:widowControl w:val="0"/>
        <w:kinsoku/>
        <w:wordWrap/>
        <w:overflowPunct/>
        <w:topLinePunct w:val="0"/>
        <w:autoSpaceDE/>
        <w:autoSpaceDN/>
        <w:bidi w:val="0"/>
        <w:spacing w:line="0" w:lineRule="atLeast"/>
        <w:ind w:left="6160" w:hanging="5280" w:hangingChars="220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帐  号：</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帐</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号：</w:t>
      </w:r>
      <w:r>
        <w:rPr>
          <w:rFonts w:hint="eastAsia" w:ascii="微软雅黑" w:hAnsi="微软雅黑" w:eastAsia="微软雅黑" w:cs="微软雅黑"/>
          <w:sz w:val="24"/>
          <w:szCs w:val="24"/>
          <w:lang w:val="en-US" w:eastAsia="zh-CN"/>
        </w:rPr>
        <w:t>2037 6562 1509</w:t>
      </w:r>
      <w:r>
        <w:rPr>
          <w:rFonts w:hint="eastAsia" w:ascii="微软雅黑" w:hAnsi="微软雅黑" w:eastAsia="微软雅黑" w:cs="微软雅黑"/>
          <w:b w:val="0"/>
          <w:bCs w:val="0"/>
          <w:sz w:val="24"/>
          <w:szCs w:val="24"/>
          <w:lang w:val="en-US" w:eastAsia="zh-CN"/>
        </w:rPr>
        <w:t xml:space="preserve">         </w:t>
      </w:r>
    </w:p>
    <w:p w14:paraId="5FD47FE6">
      <w:pPr>
        <w:keepNext w:val="0"/>
        <w:keepLines w:val="0"/>
        <w:pageBreakBefore w:val="0"/>
        <w:widowControl w:val="0"/>
        <w:kinsoku/>
        <w:wordWrap/>
        <w:overflowPunct/>
        <w:topLinePunct w:val="0"/>
        <w:autoSpaceDE/>
        <w:autoSpaceDN/>
        <w:bidi w:val="0"/>
        <w:adjustRightInd/>
        <w:snapToGrid/>
        <w:spacing w:line="0" w:lineRule="atLeast"/>
        <w:ind w:firstLine="480" w:firstLineChars="2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2026年4月8日</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474" w:bottom="1134"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18226">
    <w:pPr>
      <w:pStyle w:val="7"/>
      <w:framePr w:wrap="around" w:vAnchor="text" w:hAnchor="margin" w:xAlign="center" w:y="1"/>
      <w:tabs>
        <w:tab w:val="clear" w:pos="4153"/>
        <w:tab w:val="clear" w:pos="8306"/>
      </w:tabs>
    </w:pPr>
    <w:r>
      <w:fldChar w:fldCharType="begin"/>
    </w:r>
    <w:r>
      <w:rPr>
        <w:rStyle w:val="9"/>
      </w:rPr>
      <w:instrText xml:space="preserve">PAGE  </w:instrText>
    </w:r>
    <w:r>
      <w:fldChar w:fldCharType="separate"/>
    </w:r>
    <w:r>
      <w:rPr>
        <w:rStyle w:val="9"/>
      </w:rPr>
      <w:t>3</w:t>
    </w:r>
    <w:r>
      <w:fldChar w:fldCharType="end"/>
    </w:r>
  </w:p>
  <w:p w14:paraId="4FBF648D">
    <w:pPr>
      <w:pStyle w:val="7"/>
      <w:tabs>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D9C9">
    <w:pPr>
      <w:pStyle w:val="7"/>
      <w:framePr w:wrap="around" w:vAnchor="text" w:hAnchor="margin" w:xAlign="center" w:y="1"/>
      <w:tabs>
        <w:tab w:val="clear" w:pos="4153"/>
        <w:tab w:val="clear" w:pos="8306"/>
      </w:tabs>
    </w:pPr>
    <w:r>
      <w:fldChar w:fldCharType="begin"/>
    </w:r>
    <w:r>
      <w:rPr>
        <w:rStyle w:val="9"/>
      </w:rPr>
      <w:instrText xml:space="preserve">PAGE  </w:instrText>
    </w:r>
    <w:r>
      <w:fldChar w:fldCharType="end"/>
    </w:r>
  </w:p>
  <w:p w14:paraId="73F1DDB7">
    <w:pPr>
      <w:pStyle w:val="7"/>
      <w:tabs>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B141">
    <w:pPr>
      <w:pStyle w:val="7"/>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56E57">
    <w:pPr>
      <w:pStyle w:val="8"/>
      <w:pBdr>
        <w:bottom w:val="none" w:color="000000" w:sz="0" w:space="0"/>
      </w:pBdr>
      <w:tabs>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C30E">
    <w:pPr>
      <w:pStyle w:val="8"/>
      <w:tabs>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2631">
    <w:pPr>
      <w:pStyle w:val="8"/>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6DCB5"/>
    <w:multiLevelType w:val="singleLevel"/>
    <w:tmpl w:val="EE76DCB5"/>
    <w:lvl w:ilvl="0" w:tentative="0">
      <w:start w:val="1"/>
      <w:numFmt w:val="decimal"/>
      <w:lvlText w:val="%1."/>
      <w:lvlJc w:val="left"/>
      <w:pPr>
        <w:ind w:left="425" w:hanging="425"/>
      </w:pPr>
      <w:rPr>
        <w:rFonts w:hint="default"/>
      </w:rPr>
    </w:lvl>
  </w:abstractNum>
  <w:abstractNum w:abstractNumId="1">
    <w:nsid w:val="33ADE397"/>
    <w:multiLevelType w:val="singleLevel"/>
    <w:tmpl w:val="33ADE397"/>
    <w:lvl w:ilvl="0" w:tentative="0">
      <w:start w:val="11"/>
      <w:numFmt w:val="chineseCounting"/>
      <w:suff w:val="space"/>
      <w:lvlText w:val="第%1条"/>
      <w:lvlJc w:val="left"/>
      <w:rPr>
        <w:rFonts w:hint="eastAsia"/>
      </w:rPr>
    </w:lvl>
  </w:abstractNum>
  <w:abstractNum w:abstractNumId="2">
    <w:nsid w:val="660D4EDD"/>
    <w:multiLevelType w:val="singleLevel"/>
    <w:tmpl w:val="660D4EDD"/>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0YzI1ZmNiNzI4NzM5ZmVjZTk0ZmUzOGY2ZmIxNTMifQ=="/>
  </w:docVars>
  <w:rsids>
    <w:rsidRoot w:val="00000000"/>
    <w:rsid w:val="02285BCE"/>
    <w:rsid w:val="02463861"/>
    <w:rsid w:val="057B12E0"/>
    <w:rsid w:val="0B5D0C64"/>
    <w:rsid w:val="113969C6"/>
    <w:rsid w:val="12987787"/>
    <w:rsid w:val="192608D8"/>
    <w:rsid w:val="1C2B4EEC"/>
    <w:rsid w:val="1E755FAF"/>
    <w:rsid w:val="24407BD6"/>
    <w:rsid w:val="25C1780B"/>
    <w:rsid w:val="27197DC2"/>
    <w:rsid w:val="2750448B"/>
    <w:rsid w:val="287405B8"/>
    <w:rsid w:val="2A250C2E"/>
    <w:rsid w:val="2B19080B"/>
    <w:rsid w:val="2C605DAE"/>
    <w:rsid w:val="2E524270"/>
    <w:rsid w:val="2FBD2BA7"/>
    <w:rsid w:val="31866BAF"/>
    <w:rsid w:val="32036BE8"/>
    <w:rsid w:val="325943D1"/>
    <w:rsid w:val="34C23BBD"/>
    <w:rsid w:val="35FD0EDA"/>
    <w:rsid w:val="398A392D"/>
    <w:rsid w:val="3DD00DE1"/>
    <w:rsid w:val="3F362B8E"/>
    <w:rsid w:val="40C90C13"/>
    <w:rsid w:val="41CE268F"/>
    <w:rsid w:val="44690808"/>
    <w:rsid w:val="45DC07AB"/>
    <w:rsid w:val="486E697A"/>
    <w:rsid w:val="48814B88"/>
    <w:rsid w:val="4C1C0864"/>
    <w:rsid w:val="4DAE75BF"/>
    <w:rsid w:val="4EDC7C7C"/>
    <w:rsid w:val="4FFB4A48"/>
    <w:rsid w:val="50F80838"/>
    <w:rsid w:val="56D847F6"/>
    <w:rsid w:val="58072B33"/>
    <w:rsid w:val="5A9A5B9F"/>
    <w:rsid w:val="63C60D9A"/>
    <w:rsid w:val="69AB6CF6"/>
    <w:rsid w:val="6B5F2005"/>
    <w:rsid w:val="6EB82961"/>
    <w:rsid w:val="6ECD7F5A"/>
    <w:rsid w:val="6F6838A2"/>
    <w:rsid w:val="6FE522A6"/>
    <w:rsid w:val="75A87842"/>
    <w:rsid w:val="77CB5E91"/>
    <w:rsid w:val="78467003"/>
    <w:rsid w:val="7C2B77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autoRedefine/>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customStyle="1" w:styleId="4">
    <w:name w:val="默认段落字体1"/>
    <w:link w:val="1"/>
    <w:autoRedefine/>
    <w:semiHidden/>
    <w:qFormat/>
    <w:uiPriority w:val="0"/>
  </w:style>
  <w:style w:type="table" w:customStyle="1" w:styleId="5">
    <w:name w:val="普通表格1"/>
    <w:autoRedefine/>
    <w:semiHidden/>
    <w:qFormat/>
    <w:uiPriority w:val="0"/>
  </w:style>
  <w:style w:type="paragraph" w:customStyle="1" w:styleId="6">
    <w:name w:val="批注框文本1"/>
    <w:basedOn w:val="1"/>
    <w:autoRedefine/>
    <w:semiHidden/>
    <w:qFormat/>
    <w:uiPriority w:val="0"/>
    <w:rPr>
      <w:sz w:val="18"/>
      <w:szCs w:val="18"/>
    </w:rPr>
  </w:style>
  <w:style w:type="paragraph" w:customStyle="1" w:styleId="7">
    <w:name w:val="页脚1"/>
    <w:basedOn w:val="1"/>
    <w:qFormat/>
    <w:uiPriority w:val="0"/>
    <w:pPr>
      <w:tabs>
        <w:tab w:val="center" w:pos="4153"/>
        <w:tab w:val="right" w:pos="8306"/>
      </w:tabs>
      <w:snapToGrid w:val="0"/>
      <w:jc w:val="left"/>
    </w:pPr>
    <w:rPr>
      <w:sz w:val="18"/>
      <w:szCs w:val="18"/>
    </w:rPr>
  </w:style>
  <w:style w:type="paragraph" w:customStyle="1" w:styleId="8">
    <w:name w:val="页眉1"/>
    <w:basedOn w:val="1"/>
    <w:autoRedefine/>
    <w:qFormat/>
    <w:uiPriority w:val="0"/>
    <w:pPr>
      <w:pBdr>
        <w:bottom w:val="single" w:color="000000" w:sz="6" w:space="1"/>
      </w:pBdr>
      <w:tabs>
        <w:tab w:val="center" w:pos="4153"/>
        <w:tab w:val="right" w:pos="8306"/>
      </w:tabs>
      <w:snapToGrid w:val="0"/>
      <w:jc w:val="center"/>
    </w:pPr>
    <w:rPr>
      <w:sz w:val="18"/>
      <w:szCs w:val="18"/>
    </w:rPr>
  </w:style>
  <w:style w:type="character" w:customStyle="1" w:styleId="9">
    <w:name w:val="页码1"/>
    <w:basedOn w:val="4"/>
    <w:link w:val="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3e2aaf6b-1664-4b33-9e04-652d5f01ba19</errorID>
      <errorWord>中华人民共和国合同法</errorWord>
      <group>L1_Knowledge</group>
      <groupName>知识性问题</groupName>
      <ability>L2_Knowledge</ability>
      <abilityName>其他知识</abilityName>
      <candidateList/>
      <explain>该法律于1999年3月15日由全国人民代表大会制定，已于2021年1月1日废止，请注意检查引用是否正确。</explain>
      <paraID>32CF419A</paraID>
      <start>3</start>
      <end>13</end>
      <status>unmodified</status>
      <modifiedWord/>
      <trackRevisions>false</trackRevisions>
    </reviewItem>
    <reviewItem>
      <errorID>eae9f448-0e99-48fd-84dc-252070942ec1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32CF419A</paraID>
      <start>13</start>
      <end>16</end>
      <status>unmodified</status>
      <modifiedWord/>
      <trackRevisions>false</trackRevisions>
    </reviewItem>
    <reviewItem>
      <errorID>997225a8-2b35-49c0-90ec-97e0a361db64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4A7C001D</paraID>
      <start>0</start>
      <end>2</end>
      <status>unmodified</status>
      <modifiedWord/>
      <trackRevisions>false</trackRevisions>
    </reviewItem>
    <reviewItem>
      <errorID>af81dfb9-f089-482f-a1bb-e659e8b77043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244E92DE</paraID>
      <start>1</start>
      <end>3</end>
      <status>unmodified</status>
      <modifiedWord/>
      <trackRevisions>false</trackRevisions>
    </reviewItem>
    <reviewItem>
      <errorID>7c63db0e-fe24-4fa6-8508-39e5dd037e1e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5E763ECE</paraID>
      <start>0</start>
      <end>2</end>
      <status>unmodified</status>
      <modifiedWord/>
      <trackRevisions>false</trackRevisions>
    </reviewItem>
    <reviewItem>
      <errorID>b4dacf30-1881-4b39-978d-448406933428</errorID>
      <errorWord>、及</errorWord>
      <group>L1_Word</group>
      <groupName>字词问题</groupName>
      <ability>L2_Typo</ability>
      <abilityName>字词错误</abilityName>
      <candidateList>
        <item>及</item>
      </candidateList>
      <explain>〈连〉连接并列的名词或名词性词组：图书、仪器、标本～其他。注意用“及”连接的成分多在意义上有主次之分，主要的成分放在“及”的前面。</explain>
      <paraID>5E763ECE</paraID>
      <start>33</start>
      <end>35</end>
      <status>unmodified</status>
      <modifiedWord/>
      <trackRevisions>false</trackRevisions>
    </reviewItem>
    <reviewItem>
      <errorID>e9a13fa6-3e00-458d-bd63-41903ad771b9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552AFAFF</paraID>
      <start>46</start>
      <end>47</end>
      <status>unmodified</status>
      <modifiedWord/>
      <trackRevisions>false</trackRevisions>
    </reviewItem>
    <reviewItem>
      <errorID>4ff7042e-d324-4c0a-867a-65d64199f570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62401648</paraID>
      <start>0</start>
      <end>2</end>
      <status>unmodified</status>
      <modifiedWord/>
      <trackRevisions>false</trackRevisions>
    </reviewItem>
    <reviewItem>
      <errorID>925ab753-7aa7-4b7c-973b-bd3328d8aef1</errorID>
      <errorWord>-</errorWord>
      <group>L1_Format</group>
      <groupName>格式问题</groupName>
      <ability>L2_HalfPunc</ability>
      <abilityName>全半角检查</abilityName>
      <candidateList>
        <item>－</item>
      </candidateList>
      <explain>文本全半角错误。</explain>
      <paraID>40272B70</paraID>
      <start>3</start>
      <end>4</end>
      <status>unmodified</status>
      <modifiedWord/>
      <trackRevisions>false</trackRevisions>
    </reviewItem>
    <reviewItem>
      <errorID>ffe02e45-fbdf-4d77-a5c5-80344ec2abfb</errorID>
      <errorWord>其它设备</errorWord>
      <group>L1_Word</group>
      <groupName>字词问题</groupName>
      <ability>L2_Alias</ability>
      <abilityName>也作/曾用词</abilityName>
      <candidateList>
        <item>其他设备</item>
      </candidateList>
      <explain>词汇[其它设备]为不规范表述或旧称，其规范书面表述为[其他设备]。</explain>
      <paraID>75ED55BC</paraID>
      <start>107</start>
      <end>111</end>
      <status>unmodified</status>
      <modifiedWord/>
      <trackRevisions>false</trackRevisions>
    </reviewItem>
    <reviewItem>
      <errorID>4db4159d-0594-4ca4-bae1-41c0a3f77037</errorID>
      <errorWord>震捣</errorWord>
      <group>L1_Word</group>
      <groupName>字词问题</groupName>
      <ability>L2_Typo</ability>
      <abilityName>字词错误</abilityName>
      <candidateList>
        <item>振捣</item>
      </candidateList>
      <explain/>
      <paraID>290D5BA6</paraID>
      <start>25</start>
      <end>27</end>
      <status>unmodified</status>
      <modifiedWord/>
      <trackRevisions>false</trackRevisions>
    </reviewItem>
    <reviewItem>
      <errorID>9c126cde-2e02-4afe-98e9-154540504b37</errorID>
      <errorWord>10号</errorWord>
      <group>L1_Knowledge</group>
      <groupName>知识性问题</groupName>
      <ability>L2_Time</ability>
      <abilityName>日期时间</abilityName>
      <candidateList>
        <item>10日</item>
      </candidateList>
      <explain>日期表达规范为x月x日。</explain>
      <paraID>24C6F69F</paraID>
      <start>27</start>
      <end>30</end>
      <status>unmodified</status>
      <modifiedWord/>
      <trackRevisions>false</trackRevisions>
    </reviewItem>
    <reviewItem>
      <errorID>6ad19653-059b-426b-9787-04b049773f0b</errorID>
      <errorWord>必需</errorWord>
      <group>L1_Word</group>
      <groupName>字词问题</groupName>
      <ability>L2_Typo</ability>
      <abilityName>字词错误</abilityName>
      <candidateList>
        <item>必须</item>
      </candidateList>
      <explain>存在发音相同字词的误用。</explain>
      <paraID>24C6F69F</paraID>
      <start>113</start>
      <end>115</end>
      <status>unmodified</status>
      <modifiedWord/>
      <trackRevisions>false</trackRevisions>
    </reviewItem>
    <reviewItem>
      <errorID>bbf8f67c-e1a0-4252-8eeb-dadba13329ba</errorID>
      <errorWord>（</errorWord>
      <group>L1_Punc</group>
      <groupName>标点问题</groupName>
      <ability>L2_Punc</ability>
      <abilityName>标点符号检查</abilityName>
      <candidateList/>
      <explain>同一形式括号套用。</explain>
      <paraID>24C6F69F</paraID>
      <start>129</start>
      <end>130</end>
      <status>unmodified</status>
      <modifiedWord/>
      <trackRevisions>false</trackRevisions>
    </reviewItem>
    <reviewItem>
      <errorID>400c8412-c184-40c9-ae70-7fab1f86bb18</errorID>
      <errorWord>）</errorWord>
      <group>L1_Punc</group>
      <groupName>标点问题</groupName>
      <ability>L2_Punc</ability>
      <abilityName>标点符号检查</abilityName>
      <candidateList/>
      <explain>同一形式括号套用。</explain>
      <paraID>24C6F69F</paraID>
      <start>132</start>
      <end>133</end>
      <status>unmodified</status>
      <modifiedWord/>
      <trackRevisions>false</trackRevisions>
    </reviewItem>
    <reviewItem>
      <errorID>6ec517d1-cced-41c6-84fc-e97e04d5b198</errorID>
      <errorWord>:</errorWord>
      <group>L1_Format</group>
      <groupName>格式问题</groupName>
      <ability>L2_HalfPunc</ability>
      <abilityName>全半角检查</abilityName>
      <candidateList>
        <item>：</item>
      </candidateList>
      <explain>文本全半角错误。</explain>
      <paraID>15EDA1C9</paraID>
      <start>35</start>
      <end>36</end>
      <status>unmodified</status>
      <modifiedWord/>
      <trackRevisions>false</trackRevisions>
    </reviewItem>
    <reviewItem>
      <errorID>25f83571-bae2-4138-b767-eea3981e5d4e</errorID>
      <errorWord>帐</errorWord>
      <group>L1_Word</group>
      <groupName>字词问题</groupName>
      <ability>L2_Typo</ability>
      <abilityName>字词错误</abilityName>
      <candidateList>
        <item>账</item>
      </candidateList>
      <explain>存在发音相同字词的误用。</explain>
      <paraID>44C3504E</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80a3b86a-7091-480e-a316-ebb42b997742}">
  <ds:schemaRefs/>
</ds:datastoreItem>
</file>

<file path=docProps/app.xml><?xml version="1.0" encoding="utf-8"?>
<Properties xmlns="http://schemas.openxmlformats.org/officeDocument/2006/extended-properties" xmlns:vt="http://schemas.openxmlformats.org/officeDocument/2006/docPropsVTypes">
  <Pages>3</Pages>
  <Words>1899</Words>
  <Characters>1958</Characters>
  <Lines>0</Lines>
  <Paragraphs>0</Paragraphs>
  <TotalTime>6</TotalTime>
  <ScaleCrop>false</ScaleCrop>
  <LinksUpToDate>false</LinksUpToDate>
  <CharactersWithSpaces>2398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2023-02-21T05:38:00Z</dcterms:created>
  <dc:creator>Administrator</dc:creator>
  <cp:lastModifiedBy>chen-ke</cp:lastModifiedBy>
  <cp:lastPrinted>2026-04-08T08:47:05Z</cp:lastPrinted>
  <dcterms:modified xsi:type="dcterms:W3CDTF">2026-04-08T08:47:50Z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1A5A1A980956461EBA8E457833F98BE6_13</vt:lpwstr>
  </property>
  <property fmtid="{D5CDD505-2E9C-101B-9397-08002B2CF9AE}" pid="4" name="KSOTemplateDocerSaveRecord">
    <vt:lpwstr>eyJoZGlkIjoiOGM0YzI1ZmNiNzI4NzM5ZmVjZTk0ZmUzOGY2ZmIxNTMiLCJ1c2VySWQiOiI1NDk5ODAzMDAifQ==</vt:lpwstr>
  </property>
</Properties>
</file>