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CD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石膏板吊顶施工合同</w:t>
      </w:r>
    </w:p>
    <w:p w14:paraId="1A4CF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                                                    合同编号：KM20260626-001</w:t>
      </w:r>
    </w:p>
    <w:p w14:paraId="5FD49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                                                     合同签订地：江西萍乡莲花</w:t>
      </w:r>
    </w:p>
    <w:p w14:paraId="3A41F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6F292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甲方（发包方）：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江西柯美纸业有限公司</w:t>
      </w:r>
    </w:p>
    <w:p w14:paraId="66B07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乙方（承包方）：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萍乡市安源区创世纪吊顶经营部</w:t>
      </w:r>
    </w:p>
    <w:p w14:paraId="44D72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0DAEB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依据《中华人民共和国民法典》及相关建筑工程施工管理规定，甲乙双方本着平等自愿、公平诚信的原则，就甲方项目洁净石膏板吊顶施工工程达成如下协议，双方共同遵照执行。</w:t>
      </w:r>
    </w:p>
    <w:p w14:paraId="3FD12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08E64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一、工程概况</w:t>
      </w:r>
    </w:p>
    <w:p w14:paraId="2D528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工程名称：石膏板吊顶安装工程</w:t>
      </w:r>
    </w:p>
    <w:p w14:paraId="2C91E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工程地点：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莲花县柯美纸业项目</w:t>
      </w:r>
    </w:p>
    <w:p w14:paraId="6AFB8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 施工内容：600×600洁净石膏板综合吊顶全套施工，含材料采购、加工、安装、调试、清理收尾等全部工序，严格按照甲方施工图纸及现场规范要求施工。</w:t>
      </w:r>
    </w:p>
    <w:p w14:paraId="43453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 施工材质标准（固定不变）</w:t>
      </w:r>
    </w:p>
    <w:p w14:paraId="63D2A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（1）面板：600×600洁净石膏板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以送样为准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）</w:t>
      </w:r>
    </w:p>
    <w:p w14:paraId="12421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（2）丝杆：06丝杆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</w:t>
      </w:r>
    </w:p>
    <w:p w14:paraId="69087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（3）主骨：38主骨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以送样为准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）</w:t>
      </w:r>
    </w:p>
    <w:p w14:paraId="0F564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（4）副骨：28烤漆龙骨</w:t>
      </w:r>
    </w:p>
    <w:p w14:paraId="2B335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（5）配套：全套铁丝、配件、辅材综合配套吊顶施工</w:t>
      </w:r>
    </w:p>
    <w:p w14:paraId="5ABD0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5. 承包方式：包工、包料、包机械、包人工、包辅材、包运输、包清理、包含税验收，乙方包干完成全部吊顶施工内容。</w:t>
      </w:r>
    </w:p>
    <w:p w14:paraId="1D1F4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4561D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二、工程计价与结算方式</w:t>
      </w:r>
    </w:p>
    <w:p w14:paraId="7080B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综合单价：36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.7</w:t>
      </w:r>
      <w:r>
        <w:rPr>
          <w:rFonts w:hint="eastAsia" w:ascii="微软雅黑" w:hAnsi="微软雅黑" w:eastAsia="微软雅黑" w:cs="微软雅黑"/>
          <w:sz w:val="24"/>
          <w:szCs w:val="24"/>
        </w:rPr>
        <w:t>元/平方米（含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3%</w:t>
      </w:r>
      <w:r>
        <w:rPr>
          <w:rFonts w:hint="eastAsia" w:ascii="微软雅黑" w:hAnsi="微软雅黑" w:eastAsia="微软雅黑" w:cs="微软雅黑"/>
          <w:sz w:val="24"/>
          <w:szCs w:val="24"/>
        </w:rPr>
        <w:t>增值税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专用</w:t>
      </w:r>
      <w:r>
        <w:rPr>
          <w:rFonts w:hint="eastAsia" w:ascii="微软雅黑" w:hAnsi="微软雅黑" w:eastAsia="微软雅黑" w:cs="微软雅黑"/>
          <w:sz w:val="24"/>
          <w:szCs w:val="24"/>
        </w:rPr>
        <w:t>发票）</w:t>
      </w:r>
    </w:p>
    <w:p w14:paraId="242C8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该单价为固定包干价，包含人工、主材、辅材、机械设备、运输、损耗、税费、成品保护、现场清理、等所有费用，施工期间甲方无需额外支付任何其他费用。</w:t>
      </w:r>
    </w:p>
    <w:p w14:paraId="30B8C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结算面积：最终按现场实际施工完成工程量据实结算，以甲乙双方现场实测实量面积为准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室内面积长*宽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 w14:paraId="2E188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 工程量确认：工程施工完成后，双方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24"/>
          <w:szCs w:val="24"/>
        </w:rPr>
        <w:t>个工作日内共同现场丈量、核对施工面积，签字确认作为最终结算依据。</w:t>
      </w:r>
      <w:bookmarkStart w:id="0" w:name="_GoBack"/>
      <w:bookmarkEnd w:id="0"/>
    </w:p>
    <w:p w14:paraId="1C9A3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三、付款方式</w:t>
      </w:r>
    </w:p>
    <w:p w14:paraId="759CD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本工程付款分进度款、竣工尾款两期支付，具体如下：</w:t>
      </w:r>
    </w:p>
    <w:p w14:paraId="4D788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进度款支付：工程施工完成50%及以上，甲方现场核实工程量无误后，支付已完成合格工程量对应工程款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作为</w:t>
      </w:r>
      <w:r>
        <w:rPr>
          <w:rFonts w:hint="eastAsia" w:ascii="微软雅黑" w:hAnsi="微软雅黑" w:eastAsia="微软雅黑" w:cs="微软雅黑"/>
          <w:sz w:val="24"/>
          <w:szCs w:val="24"/>
        </w:rPr>
        <w:t>进度款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(电汇)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 w14:paraId="51148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尾款支付：工程全部施工完毕，经甲方验收合格、双方确认最终结算面积及总工程款后，一次性结清剩余全部尾款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(电汇)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 w14:paraId="0BF3D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 发票要求：乙方收款后按甲方要求开具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3%</w:t>
      </w:r>
      <w:r>
        <w:rPr>
          <w:rFonts w:hint="eastAsia" w:ascii="微软雅黑" w:hAnsi="微软雅黑" w:eastAsia="微软雅黑" w:cs="微软雅黑"/>
          <w:sz w:val="24"/>
          <w:szCs w:val="24"/>
        </w:rPr>
        <w:t>增值税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专用</w:t>
      </w:r>
      <w:r>
        <w:rPr>
          <w:rFonts w:hint="eastAsia" w:ascii="微软雅黑" w:hAnsi="微软雅黑" w:eastAsia="微软雅黑" w:cs="微软雅黑"/>
          <w:sz w:val="24"/>
          <w:szCs w:val="24"/>
        </w:rPr>
        <w:t>发票，发票费用已包含在合同单价内。</w:t>
      </w:r>
    </w:p>
    <w:p w14:paraId="61E0B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484F9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四、施工工期</w:t>
      </w:r>
    </w:p>
    <w:p w14:paraId="4CDE1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开工日期：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2026</w:t>
      </w:r>
      <w:r>
        <w:rPr>
          <w:rFonts w:hint="eastAsia" w:ascii="微软雅黑" w:hAnsi="微软雅黑" w:eastAsia="微软雅黑" w:cs="微软雅黑"/>
          <w:sz w:val="24"/>
          <w:szCs w:val="24"/>
        </w:rPr>
        <w:t>年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28</w:t>
      </w:r>
      <w:r>
        <w:rPr>
          <w:rFonts w:hint="eastAsia" w:ascii="微软雅黑" w:hAnsi="微软雅黑" w:eastAsia="微软雅黑" w:cs="微软雅黑"/>
          <w:sz w:val="24"/>
          <w:szCs w:val="24"/>
        </w:rPr>
        <w:t>日</w:t>
      </w:r>
    </w:p>
    <w:p w14:paraId="48DFA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竣工日期：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以甲方实际需求为准，及时响应安装需求需求</w:t>
      </w:r>
    </w:p>
    <w:p w14:paraId="174C6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 乙方须严格按照工期完工，如因乙方人工、材料、施工问题造成工期延误，由乙方承担全部责任；遇甲方原因、天气、现场停工等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不可抗力</w:t>
      </w:r>
      <w:r>
        <w:rPr>
          <w:rFonts w:hint="eastAsia" w:ascii="微软雅黑" w:hAnsi="微软雅黑" w:eastAsia="微软雅黑" w:cs="微软雅黑"/>
          <w:sz w:val="24"/>
          <w:szCs w:val="24"/>
        </w:rPr>
        <w:t>因素，工期顺延。</w:t>
      </w:r>
    </w:p>
    <w:p w14:paraId="41048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5C511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五、质量标准与施工要求</w:t>
      </w:r>
    </w:p>
    <w:p w14:paraId="391A8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乙方必须严格按照甲方提供的施工图纸、行业施工规范及本合同约定材料规格施工，所有材料进场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须</w:t>
      </w:r>
      <w:r>
        <w:rPr>
          <w:rFonts w:hint="eastAsia" w:ascii="微软雅黑" w:hAnsi="微软雅黑" w:eastAsia="微软雅黑" w:cs="微软雅黑"/>
          <w:sz w:val="24"/>
          <w:szCs w:val="24"/>
        </w:rPr>
        <w:t>符合约定标准，严禁以次充好、偷工减料。</w:t>
      </w:r>
    </w:p>
    <w:p w14:paraId="12FD5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吊顶施工要求平整、牢固、无松动、无变形、接缝整齐、整体美观，符合洁净空间吊顶施工验收标准。</w:t>
      </w:r>
    </w:p>
    <w:p w14:paraId="6C7F2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 工程质保期为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24</w:t>
      </w:r>
      <w:r>
        <w:rPr>
          <w:rFonts w:hint="eastAsia" w:ascii="微软雅黑" w:hAnsi="微软雅黑" w:eastAsia="微软雅黑" w:cs="微软雅黑"/>
          <w:sz w:val="24"/>
          <w:szCs w:val="24"/>
        </w:rPr>
        <w:t>个月，自整体验收合格之日起计算。质保期内出现开裂、脱落、变形、松动等质量问题，乙方须在24小时内到场免费维修更换。</w:t>
      </w:r>
    </w:p>
    <w:p w14:paraId="77EB5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72968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六、双方责任</w:t>
      </w:r>
    </w:p>
    <w:p w14:paraId="41F23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（一）甲方责任</w:t>
      </w:r>
    </w:p>
    <w:p w14:paraId="507A4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提供施工场地，保证施工现场通水通电、场地畅通，协调现场施工条件。</w:t>
      </w:r>
    </w:p>
    <w:p w14:paraId="54A9E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及时对乙方施工进度、工程量进行核实，按合同约定及时支付工程款。</w:t>
      </w:r>
    </w:p>
    <w:p w14:paraId="5363A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 提供施工图纸及施工技术要求，明确施工标准。</w:t>
      </w:r>
    </w:p>
    <w:p w14:paraId="78792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55354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（二）乙方责任</w:t>
      </w:r>
    </w:p>
    <w:p w14:paraId="1424F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1. 严格按照图纸及合同材质标准采购材料、组织施工，保证工程质量和施工工期。</w:t>
      </w:r>
    </w:p>
    <w:p w14:paraId="2DFAD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施工过程中严格遵守安全施工规范，自行承担施工期间全部安全责任（人身安全、设备安全、施工事故等），施工期间发生任何安全事故，由乙方全权负责，与甲方无关。</w:t>
      </w:r>
    </w:p>
    <w:p w14:paraId="03191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 施工完毕及时清理施工现场杂物、垃圾，做到工完场清。</w:t>
      </w:r>
    </w:p>
    <w:p w14:paraId="4F7F5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 配合甲方验收，对验收不合格部分无条件免费整改至合格标准。</w:t>
      </w:r>
    </w:p>
    <w:p w14:paraId="3A8AD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76B08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七、违约责任</w:t>
      </w:r>
    </w:p>
    <w:p w14:paraId="5E9E2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乙方施工质量不符合约定标准、材料规格不符，甲方有权要求乙方无条件返工、整改，产生的所有费用由乙方自行承担，若拒不整改，甲方有权终止合同并扣除相应工程款。</w:t>
      </w:r>
    </w:p>
    <w:p w14:paraId="6F886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>. 乙方无故拖延工期，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甲方有权更换施工队伍，产生的费用由乙方承担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 w14:paraId="67424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18C6C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八、其他约定</w:t>
      </w:r>
    </w:p>
    <w:p w14:paraId="74A54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本合同未约定事宜，双方可另行签订补充协议，补充协议与本合同具有同等法律效力。</w:t>
      </w:r>
    </w:p>
    <w:p w14:paraId="6EB5B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施工过程中所有口头约定无效，一切以书面合同及补充协议为准。</w:t>
      </w:r>
    </w:p>
    <w:p w14:paraId="69B74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 因本合同产生的纠纷，双方协商解决；协商不成，可向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合同签订</w:t>
      </w:r>
      <w:r>
        <w:rPr>
          <w:rFonts w:hint="eastAsia" w:ascii="微软雅黑" w:hAnsi="微软雅黑" w:eastAsia="微软雅黑" w:cs="微软雅黑"/>
          <w:sz w:val="24"/>
          <w:szCs w:val="24"/>
        </w:rPr>
        <w:t>所在地人民法院提起诉讼。</w:t>
      </w:r>
    </w:p>
    <w:p w14:paraId="6CEBA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24597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九、合同生效</w:t>
      </w:r>
    </w:p>
    <w:p w14:paraId="4CF9F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本合同一式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肆</w:t>
      </w:r>
      <w:r>
        <w:rPr>
          <w:rFonts w:hint="eastAsia" w:ascii="微软雅黑" w:hAnsi="微软雅黑" w:eastAsia="微软雅黑" w:cs="微软雅黑"/>
          <w:sz w:val="24"/>
          <w:szCs w:val="24"/>
        </w:rPr>
        <w:t>份，甲乙双方各执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贰</w:t>
      </w:r>
      <w:r>
        <w:rPr>
          <w:rFonts w:hint="eastAsia" w:ascii="微软雅黑" w:hAnsi="微软雅黑" w:eastAsia="微软雅黑" w:cs="微软雅黑"/>
          <w:sz w:val="24"/>
          <w:szCs w:val="24"/>
        </w:rPr>
        <w:t>份，自双方签字盖章之日起生效，具有同等法律效力。</w:t>
      </w:r>
    </w:p>
    <w:p w14:paraId="2AE1D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7A6BD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甲方（签字/盖章）：________________________</w:t>
      </w:r>
    </w:p>
    <w:p w14:paraId="515E7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日期：______年____月____日</w:t>
      </w:r>
    </w:p>
    <w:p w14:paraId="27BB7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29548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1CEA9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65122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乙方（签字/盖章）：________________________</w:t>
      </w:r>
    </w:p>
    <w:p w14:paraId="0CB41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日期：______年____月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____日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7E24BC"/>
    <w:rsid w:val="30C257ED"/>
    <w:rsid w:val="737E24BC"/>
    <w:rsid w:val="7D4B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91fe25e8-3462-4fa7-8e13-212235c29dce</errorID>
      <errorWord>安装</errorWord>
      <group>L1_Grammar</group>
      <groupName>语法问题</groupName>
      <ability>L2_Grammar</ability>
      <abilityName>语法错误</abilityName>
      <candidateList>
        <item>安装需求</item>
      </candidateList>
      <explain/>
      <paraID>48DFAA7C</paraID>
      <start>22</start>
      <end>26</end>
      <status>modified</status>
      <modifiedWord>安装需求</modifiedWord>
      <trackRevisions>false</trackRevisions>
    </reviewItem>
    <reviewItem>
      <errorID>72710067-ec8c-40b9-a09c-19856a89efd1</errorID>
      <errorWord>不可抗</errorWord>
      <group>L1_Word</group>
      <groupName>字词问题</groupName>
      <ability>L2_Typo</ability>
      <abilityName>字词错误</abilityName>
      <candidateList>
        <item>不可抗力</item>
      </candidateList>
      <explain/>
      <paraID>174C6EC2</paraID>
      <start>60</start>
      <end>64</end>
      <status>modified</status>
      <modifiedWord>不可抗力</modifiedWord>
      <trackRevisions>false</trackRevisions>
    </reviewItem>
    <reviewItem>
      <errorID>86f97b28-63b6-4edd-92be-21d28d963fa2</errorID>
      <errorWord>需</errorWord>
      <group>L1_Word</group>
      <groupName>字词问题</groupName>
      <ability>L2_Typo</ability>
      <abilityName>字词错误</abilityName>
      <candidateList>
        <item>须</item>
      </candidateList>
      <explain>存在发音相同字词的误用。</explain>
      <paraID>391A8848</paraID>
      <start>46</start>
      <end>47</end>
      <status>modified</status>
      <modifiedWord>须</modifiedWord>
      <trackRevisions>false</trackRevisions>
    </reviewItem>
    <reviewItem>
      <errorID>2cb7ca5c-4cce-44dc-ba57-e3ec74d28d54</errorID>
      <errorWord>材质</errorWord>
      <group>L1_Grammar</group>
      <groupName>语法问题</groupName>
      <ability>L2_Grammar</ability>
      <abilityName>语法错误</abilityName>
      <candidateList>
        <item>约定的材质</item>
      </candidateList>
      <explain/>
      <paraID>1424F548</paraID>
      <start>13</start>
      <end>15</end>
      <status>ignored</status>
      <modifiedWord/>
      <trackRevisions>false</trackRevisions>
    </reviewItem>
    <reviewItem>
      <errorID>3ce828c2-2ae5-4583-9061-f01bf21379ff</errorID>
      <errorWord>__</errorWord>
      <group>L1_Grammar</group>
      <groupName>语法问题</groupName>
      <ability>L2_Grammar</ability>
      <abilityName>语法错误</abilityName>
      <candidateList>
        <item>____日</item>
      </candidateList>
      <explain/>
      <paraID> CB41A15</paraID>
      <start>15</start>
      <end>20</end>
      <status>modified</status>
      <modifiedWord>____日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a0298778-c80d-46b7-927f-e1b8f9d3b78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1673</Words>
  <Characters>1808</Characters>
  <Lines>0</Lines>
  <Paragraphs>0</Paragraphs>
  <TotalTime>24</TotalTime>
  <ScaleCrop>false</ScaleCrop>
  <LinksUpToDate>false</LinksUpToDate>
  <CharactersWithSpaces>1969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2026-06-25T03:21:00Z</dcterms:created>
  <dc:creator>chen-ke</dc:creator>
  <cp:lastModifiedBy>chen-ke</cp:lastModifiedBy>
  <cp:lastPrinted>2026-06-26T05:09:55Z</cp:lastPrinted>
  <dcterms:modified xsi:type="dcterms:W3CDTF">2026-06-26T05:33:26Z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0EEE2B5AB67049DAA29BE72A3F315D80_11</vt:lpwstr>
  </property>
  <property fmtid="{D5CDD505-2E9C-101B-9397-08002B2CF9AE}" pid="4" name="KSOTemplateDocerSaveRecord">
    <vt:lpwstr>eyJoZGlkIjoiOGM0YzI1ZmNiNzI4NzM5ZmVjZTk0ZmUzOGY2ZmIxNTMiLCJ1c2VySWQiOiI1NDk5ODAzMDAifQ==</vt:lpwstr>
  </property>
</Properties>
</file>