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黑体" w:cs="黑体" w:eastAsia="黑体" w:hAnsi="黑体"/>
          <w:b/>
          <w:bCs/>
          <w:sz w:val="36"/>
          <w:szCs w:val="36"/>
        </w:rPr>
        <w:t xml:space="preserve">董事长周例会会议纪要（总经理版）</w:t>
      </w:r>
    </w:p>
    <w:p>
      <w:pPr>
        <w:spacing w:after="200"/>
        <w:jc w:val="center"/>
      </w:pPr>
      <w:r>
        <w:rPr>
          <w:rFonts w:ascii="微软雅黑" w:cs="微软雅黑" w:eastAsia="微软雅黑" w:hAnsi="微软雅黑"/>
          <w:b w:val="false"/>
          <w:bCs w:val="false"/>
          <w:sz w:val="20"/>
          <w:szCs w:val="20"/>
        </w:rPr>
        <w:t xml:space="preserve">江西柯美纸业有限公司 ｜ 周序号 2026824830 ｜ 2026-08-24 ～ 08-30</w:t>
      </w:r>
    </w:p>
    <w:p>
      <w:pPr>
        <w:spacing w:after="100" w:before="200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一、关键时间节点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2"/>
                <w:szCs w:val="22"/>
              </w:rPr>
              <w:t xml:space="preserve">时间</w:t>
            </w:r>
          </w:p>
        </w:tc>
        <w:tc>
          <w:tcPr>
            <w:tcW w:type="pct" w:w="66%"/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2"/>
                <w:szCs w:val="22"/>
              </w:rPr>
              <w:t xml:space="preserve">事项</w:t>
            </w:r>
          </w:p>
        </w:tc>
        <w:tc>
          <w:tcPr>
            <w:tcW w:type="pct" w:w="22%"/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0"/>
              <w:jc w:val="center"/>
            </w:pPr>
            <w:r>
              <w:rPr>
                <w:rFonts w:ascii="仿宋" w:cs="仿宋" w:eastAsia="仿宋" w:hAnsi="仿宋"/>
                <w:b/>
                <w:bCs/>
                <w:sz w:val="22"/>
                <w:szCs w:val="22"/>
              </w:rPr>
              <w:t xml:space="preserve">责任</w:t>
            </w:r>
          </w:p>
        </w:tc>
      </w:tr>
      <w:t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2"/>
                <w:szCs w:val="22"/>
              </w:rPr>
              <w:t xml:space="preserve">8.28</w:t>
            </w:r>
          </w:p>
        </w:tc>
        <w:tc>
          <w:tcPr>
            <w:tcW w:type="pct" w:w="6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2"/>
                <w:szCs w:val="22"/>
              </w:rPr>
              <w:t xml:space="preserve">电站二次风机基础（土建）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2"/>
                <w:szCs w:val="22"/>
              </w:rPr>
              <w:t xml:space="preserve">电站</w:t>
            </w:r>
          </w:p>
        </w:tc>
      </w:tr>
      <w:t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2"/>
                <w:szCs w:val="22"/>
              </w:rPr>
              <w:t xml:space="preserve">8.30</w:t>
            </w:r>
          </w:p>
        </w:tc>
        <w:tc>
          <w:tcPr>
            <w:tcW w:type="pct" w:w="6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2"/>
                <w:szCs w:val="22"/>
              </w:rPr>
              <w:t xml:space="preserve">水处理管廊基础/清水池/污泥脱水间基础；化水车间土建收尾；锅炉7米层；5600一楼地面浇筑；制浆二楼砌砖抹灰准备落架；用电方案报批；5600纸机本体收尾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2"/>
                <w:szCs w:val="22"/>
              </w:rPr>
              <w:t xml:space="preserve">项目部/土建/电站</w:t>
            </w:r>
          </w:p>
        </w:tc>
      </w:tr>
      <w:t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2"/>
                <w:szCs w:val="22"/>
              </w:rPr>
              <w:t xml:space="preserve">9.1</w:t>
            </w:r>
          </w:p>
        </w:tc>
        <w:tc>
          <w:tcPr>
            <w:tcW w:type="pct" w:w="6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2"/>
                <w:szCs w:val="22"/>
              </w:rPr>
              <w:t xml:space="preserve">废纸棚（一）基础定位划线开挖；4600图纸交付计划节点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2"/>
                <w:szCs w:val="22"/>
              </w:rPr>
              <w:t xml:space="preserve">土建/项目部</w:t>
            </w:r>
          </w:p>
        </w:tc>
      </w:tr>
      <w:t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2"/>
                <w:szCs w:val="22"/>
              </w:rPr>
              <w:t xml:space="preserve">9.5</w:t>
            </w:r>
          </w:p>
        </w:tc>
        <w:tc>
          <w:tcPr>
            <w:tcW w:type="pct" w:w="6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2"/>
                <w:szCs w:val="22"/>
              </w:rPr>
              <w:t xml:space="preserve">电站汽机房一楼土建完工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2"/>
                <w:szCs w:val="22"/>
              </w:rPr>
              <w:t xml:space="preserve">土建</w:t>
            </w:r>
          </w:p>
        </w:tc>
      </w:tr>
      <w:t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2"/>
                <w:szCs w:val="22"/>
              </w:rPr>
              <w:t xml:space="preserve">9.10</w:t>
            </w:r>
          </w:p>
        </w:tc>
        <w:tc>
          <w:tcPr>
            <w:tcW w:type="pct" w:w="6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2"/>
                <w:szCs w:val="22"/>
              </w:rPr>
              <w:t xml:space="preserve">生产/电站/污水办公室搬进现场（总经理重点）；一号库西区地面浇筑、二号库基础梁；纸卷输送廊桥；输煤栈桥3#2#钢构；制浆承轨梁；厂区南侧墙体；蒸汽冷凝水管廊设计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2"/>
                <w:szCs w:val="22"/>
              </w:rPr>
              <w:t xml:space="preserve">各专业</w:t>
            </w:r>
          </w:p>
        </w:tc>
      </w:tr>
      <w:t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2"/>
                <w:szCs w:val="22"/>
              </w:rPr>
              <w:t xml:space="preserve">9.15</w:t>
            </w:r>
          </w:p>
        </w:tc>
        <w:tc>
          <w:tcPr>
            <w:tcW w:type="pct" w:w="6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2"/>
                <w:szCs w:val="22"/>
              </w:rPr>
              <w:t xml:space="preserve">制浆车间池体单体、墙体填充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2"/>
                <w:szCs w:val="22"/>
              </w:rPr>
              <w:t xml:space="preserve">制浆</w:t>
            </w:r>
          </w:p>
        </w:tc>
      </w:tr>
      <w:t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2"/>
                <w:szCs w:val="22"/>
              </w:rPr>
              <w:t xml:space="preserve">9.20</w:t>
            </w:r>
          </w:p>
        </w:tc>
        <w:tc>
          <w:tcPr>
            <w:tcW w:type="pct" w:w="6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2"/>
                <w:szCs w:val="22"/>
              </w:rPr>
              <w:t xml:space="preserve">5600浆白水塔；透平机/通风风机交换器；清水污水管线铺设完成；一号库钢构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2"/>
                <w:szCs w:val="22"/>
              </w:rPr>
              <w:t xml:space="preserve">安装/水处理</w:t>
            </w:r>
          </w:p>
        </w:tc>
      </w:tr>
      <w:t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2"/>
                <w:szCs w:val="22"/>
              </w:rPr>
              <w:t xml:space="preserve">9.30</w:t>
            </w:r>
          </w:p>
        </w:tc>
        <w:tc>
          <w:tcPr>
            <w:tcW w:type="pct" w:w="6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2"/>
                <w:szCs w:val="22"/>
              </w:rPr>
              <w:t xml:space="preserve">干部气罩及通风设备；4600车间主体完工（9月底）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2"/>
                <w:szCs w:val="22"/>
              </w:rPr>
              <w:t xml:space="preserve">安装/土建</w:t>
            </w:r>
          </w:p>
        </w:tc>
      </w:tr>
      <w:t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2"/>
                <w:szCs w:val="22"/>
              </w:rPr>
              <w:t xml:space="preserve">10.1</w:t>
            </w:r>
          </w:p>
        </w:tc>
        <w:tc>
          <w:tcPr>
            <w:tcW w:type="pct" w:w="6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2"/>
                <w:szCs w:val="22"/>
              </w:rPr>
              <w:t xml:space="preserve">电站外电接入；水处理问泉设备；清水站水泵及管线至5600/电站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2"/>
                <w:szCs w:val="22"/>
              </w:rPr>
              <w:t xml:space="preserve">电站/水处理</w:t>
            </w:r>
          </w:p>
        </w:tc>
      </w:tr>
      <w:t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2"/>
                <w:szCs w:val="22"/>
              </w:rPr>
              <w:t xml:space="preserve">10.10</w:t>
            </w:r>
          </w:p>
        </w:tc>
        <w:tc>
          <w:tcPr>
            <w:tcW w:type="pct" w:w="6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2"/>
                <w:szCs w:val="22"/>
              </w:rPr>
              <w:t xml:space="preserve">碎解车间浆水塔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2"/>
                <w:szCs w:val="22"/>
              </w:rPr>
              <w:t xml:space="preserve">制浆</w:t>
            </w:r>
          </w:p>
        </w:tc>
      </w:tr>
      <w:t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2"/>
                <w:szCs w:val="22"/>
              </w:rPr>
              <w:t xml:space="preserve">10.20</w:t>
            </w:r>
          </w:p>
        </w:tc>
        <w:tc>
          <w:tcPr>
            <w:tcW w:type="pct" w:w="6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2"/>
                <w:szCs w:val="22"/>
              </w:rPr>
              <w:t xml:space="preserve">碎解车间动工；电站炉后设备安装；锅炉打压/浇注料/防腐/保温；煤库钢结构完成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0"/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2"/>
                <w:szCs w:val="22"/>
              </w:rPr>
              <w:t xml:space="preserve">各专业</w:t>
            </w:r>
          </w:p>
        </w:tc>
      </w:tr>
    </w:tbl>
    <w:p>
      <w:pPr>
        <w:spacing w:after="40" w:before="40" w:line="320"/>
        <w:jc w:val="both"/>
      </w:pPr>
      <w:r>
        <w:rPr>
          <w:rFonts w:ascii="仿宋" w:cs="仿宋" w:eastAsia="仿宋" w:hAnsi="仿宋"/>
          <w:b/>
          <w:bCs/>
          <w:sz w:val="24"/>
          <w:szCs w:val="24"/>
        </w:rPr>
        <w:t xml:space="preserve">倒计时：水处理通水 38 天｜电站供电 38 天｜5600 试运行 63 天｜厂区供水供电 38 天｜4600 试运行 2026-12-18（115 天）。</w:t>
      </w:r>
    </w:p>
    <w:p>
      <w:pPr>
        <w:spacing w:after="100" w:before="200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二、本周决策</w:t>
      </w:r>
    </w:p>
    <w:p>
      <w:pPr>
        <w:spacing w:after="20" w:before="20" w:line="300"/>
        <w:ind w:left="320"/>
      </w:pPr>
      <w:r>
        <w:rPr>
          <w:rFonts w:ascii="仿宋" w:cs="仿宋" w:eastAsia="仿宋" w:hAnsi="仿宋"/>
          <w:b w:val="false"/>
          <w:bCs w:val="false"/>
          <w:sz w:val="24"/>
          <w:szCs w:val="24"/>
        </w:rPr>
        <w:t xml:space="preserve">• 土建以电站、水处理、5600 为第一要务，暂停 4600 车间施工 5 天，全力完成电站与水处理土建收尾；</w:t>
      </w:r>
    </w:p>
    <w:p>
      <w:pPr>
        <w:spacing w:after="20" w:before="20" w:line="300"/>
        <w:ind w:left="320"/>
      </w:pPr>
      <w:r>
        <w:rPr>
          <w:rFonts w:ascii="仿宋" w:cs="仿宋" w:eastAsia="仿宋" w:hAnsi="仿宋"/>
          <w:b w:val="false"/>
          <w:bCs w:val="false"/>
          <w:sz w:val="24"/>
          <w:szCs w:val="24"/>
        </w:rPr>
        <w:t xml:space="preserve">• 废纸库（一）、碎解车间、洗水线施工队合同确定（采购部）；</w:t>
      </w:r>
    </w:p>
    <w:p>
      <w:pPr>
        <w:spacing w:after="20" w:before="20" w:line="300"/>
        <w:ind w:left="320"/>
      </w:pPr>
      <w:r>
        <w:rPr>
          <w:rFonts w:ascii="仿宋" w:cs="仿宋" w:eastAsia="仿宋" w:hAnsi="仿宋"/>
          <w:b w:val="false"/>
          <w:bCs w:val="false"/>
          <w:sz w:val="24"/>
          <w:szCs w:val="24"/>
        </w:rPr>
        <w:t xml:space="preserve">• 2 号库施工计划及成品磅房建设、大门设计建设、五金库建设时间及工程队伍搬迁方案。</w:t>
      </w:r>
    </w:p>
    <w:p>
      <w:pPr>
        <w:spacing w:after="100" w:before="200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三、董事长指示要点</w:t>
      </w:r>
    </w:p>
    <w:p>
      <w:pPr>
        <w:spacing w:after="20" w:before="20" w:line="300"/>
        <w:ind w:left="320"/>
      </w:pPr>
      <w:r>
        <w:rPr>
          <w:rFonts w:ascii="仿宋" w:cs="仿宋" w:eastAsia="仿宋" w:hAnsi="仿宋"/>
          <w:b w:val="false"/>
          <w:bCs w:val="false"/>
          <w:sz w:val="24"/>
          <w:szCs w:val="24"/>
        </w:rPr>
        <w:t xml:space="preserve">• 土建延误：提解决方案、严格按计划跟进，对延误施工队伍实施处罚，确保合同条款严格履行；</w:t>
      </w:r>
    </w:p>
    <w:p>
      <w:pPr>
        <w:spacing w:after="20" w:before="20" w:line="300"/>
        <w:ind w:left="320"/>
      </w:pPr>
      <w:r>
        <w:rPr>
          <w:rFonts w:ascii="仿宋" w:cs="仿宋" w:eastAsia="仿宋" w:hAnsi="仿宋"/>
          <w:b w:val="false"/>
          <w:bCs w:val="false"/>
          <w:sz w:val="24"/>
          <w:szCs w:val="24"/>
        </w:rPr>
        <w:t xml:space="preserve">• 必要时组织现场会议促进协作——管理的核心是解决冲突；</w:t>
      </w:r>
    </w:p>
    <w:p>
      <w:pPr>
        <w:spacing w:after="20" w:before="20" w:line="300"/>
        <w:ind w:left="320"/>
      </w:pPr>
      <w:r>
        <w:rPr>
          <w:rFonts w:ascii="仿宋" w:cs="仿宋" w:eastAsia="仿宋" w:hAnsi="仿宋"/>
          <w:b w:val="false"/>
          <w:bCs w:val="false"/>
          <w:sz w:val="24"/>
          <w:szCs w:val="24"/>
        </w:rPr>
        <w:t xml:space="preserve">• 百世德：制定明确更新计划，定期更新状态，确保时间节点；</w:t>
      </w:r>
    </w:p>
    <w:p>
      <w:pPr>
        <w:spacing w:after="20" w:before="20" w:line="300"/>
        <w:ind w:left="320"/>
      </w:pPr>
      <w:r>
        <w:rPr>
          <w:rFonts w:ascii="仿宋" w:cs="仿宋" w:eastAsia="仿宋" w:hAnsi="仿宋"/>
          <w:b w:val="false"/>
          <w:bCs w:val="false"/>
          <w:sz w:val="24"/>
          <w:szCs w:val="24"/>
        </w:rPr>
        <w:t xml:space="preserve">• 进出车辆严格监控与记录；全员严守安全规范，隐患及时上报；</w:t>
      </w:r>
    </w:p>
    <w:p>
      <w:pPr>
        <w:spacing w:after="20" w:before="20" w:line="300"/>
        <w:ind w:left="320"/>
      </w:pPr>
      <w:r>
        <w:rPr>
          <w:rFonts w:ascii="仿宋" w:cs="仿宋" w:eastAsia="仿宋" w:hAnsi="仿宋"/>
          <w:b w:val="false"/>
          <w:bCs w:val="false"/>
          <w:sz w:val="24"/>
          <w:szCs w:val="24"/>
        </w:rPr>
        <w:t xml:space="preserve">• 安全与环境卫生：群内分享照片监督，未达标单位施加压力；垃圾及时清运；</w:t>
      </w:r>
    </w:p>
    <w:p>
      <w:pPr>
        <w:spacing w:after="20" w:before="20" w:line="300"/>
        <w:ind w:left="320"/>
      </w:pPr>
      <w:r>
        <w:rPr>
          <w:rFonts w:ascii="仿宋" w:cs="仿宋" w:eastAsia="仿宋" w:hAnsi="仿宋"/>
          <w:b w:val="false"/>
          <w:bCs w:val="false"/>
          <w:sz w:val="24"/>
          <w:szCs w:val="24"/>
        </w:rPr>
        <w:t xml:space="preserve">• 每日早上协调会议落地执行；有效痕迹管理。</w:t>
      </w:r>
    </w:p>
    <w:p>
      <w:pPr>
        <w:spacing w:before="300"/>
        <w:jc w:val="right"/>
      </w:pPr>
      <w:r>
        <w:rPr>
          <w:rFonts w:ascii="微软雅黑" w:cs="微软雅黑" w:eastAsia="微软雅黑" w:hAnsi="微软雅黑"/>
          <w:b/>
          <w:bCs/>
          <w:sz w:val="24"/>
          <w:szCs w:val="24"/>
        </w:rPr>
        <w:t xml:space="preserve">签发：江西柯美纸业有限公司 总经办</w:t>
      </w:r>
    </w:p>
    <w:p>
      <w:pPr>
        <w:jc w:val="right"/>
      </w:pPr>
      <w:r>
        <w:rPr>
          <w:rFonts w:ascii="微软雅黑" w:cs="微软雅黑" w:eastAsia="微软雅黑" w:hAnsi="微软雅黑"/>
          <w:b w:val="false"/>
          <w:bCs w:val="false"/>
          <w:sz w:val="24"/>
          <w:szCs w:val="24"/>
        </w:rPr>
        <w:t xml:space="preserve">2026 年 8 月 25 日</w:t>
      </w:r>
    </w:p>
    <w:sectPr>
      <w:pgSz w:w="11906" w:h="16838" w:orient="portrait"/>
      <w:pgMar w:top="1200" w:right="1400" w:bottom="12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仿宋" w:cs="仿宋" w:eastAsia="仿宋" w:hAnsi="仿宋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2026-08-26T02:06:19.497Z</dcterms:created>
  <dcterms:modified xsi:type="dcterms:W3CDTF">2026-08-26T02:06:19.497Z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