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物控中心组织架构6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来源：物资部岗位说明书/物控中心组织架构6.pdf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编译：江西柯美纸业有限公司 总经办 编译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第 1 页</w:t>
      </w:r>
    </w:p>
    <w:p>
      <w:pPr>
        <w:spacing w:after="40"/>
        <w:ind w:left="240" w:hanging="2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▪ </w:t>
      </w:r>
      <w:r>
        <w:rPr>
          <w:rFonts w:ascii="宋体" w:cs="宋体" w:eastAsia="宋体" w:hAnsi="宋体"/>
          <w:sz w:val="21"/>
          <w:szCs w:val="21"/>
        </w:rPr>
        <w:t xml:space="preserve">营销副总（都基辉）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物资部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经理（舒展）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备品备件库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主管（李振文）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备品库保管员（黄亮、孙艳娟、贾立强）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备品库叉车司机（常宇、刘岩）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车辆维修工（马敬权、陈忠平（钳工）、高峰（焊工））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设备管理员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PMC物控专员（任玉萍）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再生资源小组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主管（朱迪）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原料保管员（宋明）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钳工</w:t>
      </w:r>
    </w:p>
    <w:p>
      <w:pPr>
        <w:spacing w:after="40" w:before="1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备注：</w:t>
      </w:r>
      <w:r>
        <w:rPr>
          <w:rFonts w:ascii="宋体" w:cs="宋体" w:eastAsia="宋体" w:hAnsi="宋体"/>
          <w:sz w:val="21"/>
          <w:szCs w:val="21"/>
        </w:rPr>
        <w:t xml:space="preserve">物资部：编制13人，在职13人；其中：备品备件编制10人，再生资源编制3人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2026-08-27T02:40:10.713Z</dcterms:created>
  <dcterms:modified xsi:type="dcterms:W3CDTF">2026-08-27T02:40:10.713Z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