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董事长周例会会议纪要（总经理版）</w:t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b w:val="false"/>
          <w:bCs w:val="false"/>
          <w:sz w:val="20"/>
          <w:szCs w:val="20"/>
        </w:rPr>
        <w:t xml:space="preserve">江西柯美纸业有限公司 ｜ 周序号 2026824830 ｜ 2026-08-24 ～ 08-30</w:t>
      </w:r>
    </w:p>
    <w:p>
      <w:pPr>
        <w:spacing w:after="10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一、关键时间节点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2%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/>
                <w:bCs/>
                <w:sz w:val="22"/>
                <w:szCs w:val="22"/>
              </w:rPr>
              <w:t xml:space="preserve">时间</w:t>
            </w:r>
          </w:p>
        </w:tc>
        <w:tc>
          <w:tcPr>
            <w:tcW w:type="pct" w:w="66%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/>
                <w:bCs/>
                <w:sz w:val="22"/>
                <w:szCs w:val="22"/>
              </w:rPr>
              <w:t xml:space="preserve">事项</w:t>
            </w:r>
          </w:p>
        </w:tc>
        <w:tc>
          <w:tcPr>
            <w:tcW w:type="pct" w:w="22%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/>
                <w:bCs/>
                <w:sz w:val="22"/>
                <w:szCs w:val="22"/>
              </w:rPr>
              <w:t xml:space="preserve">责任</w:t>
            </w:r>
          </w:p>
        </w:tc>
      </w:tr>
      <w:tr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8.28</w:t>
            </w:r>
          </w:p>
        </w:tc>
        <w:tc>
          <w:tcPr>
            <w:tcW w:type="pct" w:w="6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电站二次风机基础（土建）</w:t>
            </w:r>
          </w:p>
        </w:tc>
        <w:tc>
          <w:tcPr>
            <w:tcW w:type="pct" w:w="2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电站</w:t>
            </w:r>
          </w:p>
        </w:tc>
      </w:tr>
      <w:tr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8.30</w:t>
            </w:r>
          </w:p>
        </w:tc>
        <w:tc>
          <w:tcPr>
            <w:tcW w:type="pct" w:w="6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水处理管廊基础/清水池/污泥脱水间基础；化水车间土建收尾；锅炉7米层；5600一楼地面浇筑；制浆二楼砌砖抹灰准备落架；用电方案报批；5600纸机本体收尾</w:t>
            </w:r>
          </w:p>
        </w:tc>
        <w:tc>
          <w:tcPr>
            <w:tcW w:type="pct" w:w="2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项目部/土建/电站</w:t>
            </w:r>
          </w:p>
        </w:tc>
      </w:tr>
      <w:tr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9.1</w:t>
            </w:r>
          </w:p>
        </w:tc>
        <w:tc>
          <w:tcPr>
            <w:tcW w:type="pct" w:w="6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废纸棚（一）基础定位划线开挖；4600图纸交付计划节点</w:t>
            </w:r>
          </w:p>
        </w:tc>
        <w:tc>
          <w:tcPr>
            <w:tcW w:type="pct" w:w="2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土建/项目部</w:t>
            </w:r>
          </w:p>
        </w:tc>
      </w:tr>
      <w:tr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9.5</w:t>
            </w:r>
          </w:p>
        </w:tc>
        <w:tc>
          <w:tcPr>
            <w:tcW w:type="pct" w:w="6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电站汽机房一楼土建完工</w:t>
            </w:r>
          </w:p>
        </w:tc>
        <w:tc>
          <w:tcPr>
            <w:tcW w:type="pct" w:w="2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土建</w:t>
            </w:r>
          </w:p>
        </w:tc>
      </w:tr>
      <w:tr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9.10</w:t>
            </w:r>
          </w:p>
        </w:tc>
        <w:tc>
          <w:tcPr>
            <w:tcW w:type="pct" w:w="6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生产/电站/污水办公室搬进现场（总经理重点）；一号库西区地面浇筑、二号库基础梁；纸卷输送廊桥；输煤栈桥3#2#钢构；制浆承轨梁；厂区南侧墙体；蒸汽冷凝水管廊设计</w:t>
            </w:r>
          </w:p>
        </w:tc>
        <w:tc>
          <w:tcPr>
            <w:tcW w:type="pct" w:w="2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各专业</w:t>
            </w:r>
          </w:p>
        </w:tc>
      </w:tr>
      <w:tr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9.15</w:t>
            </w:r>
          </w:p>
        </w:tc>
        <w:tc>
          <w:tcPr>
            <w:tcW w:type="pct" w:w="6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制浆车间池体单体、墙体填充</w:t>
            </w:r>
          </w:p>
        </w:tc>
        <w:tc>
          <w:tcPr>
            <w:tcW w:type="pct" w:w="2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制浆</w:t>
            </w:r>
          </w:p>
        </w:tc>
      </w:tr>
      <w:tr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9.20</w:t>
            </w:r>
          </w:p>
        </w:tc>
        <w:tc>
          <w:tcPr>
            <w:tcW w:type="pct" w:w="6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5600浆白水塔；透平机/通风风机交换器；清水污水管线铺设完成；一号库钢构</w:t>
            </w:r>
          </w:p>
        </w:tc>
        <w:tc>
          <w:tcPr>
            <w:tcW w:type="pct" w:w="2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安装/水处理</w:t>
            </w:r>
          </w:p>
        </w:tc>
      </w:tr>
      <w:tr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9.30</w:t>
            </w:r>
          </w:p>
        </w:tc>
        <w:tc>
          <w:tcPr>
            <w:tcW w:type="pct" w:w="6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干部气罩及通风设备；4600车间主体完工（9月底）</w:t>
            </w:r>
          </w:p>
        </w:tc>
        <w:tc>
          <w:tcPr>
            <w:tcW w:type="pct" w:w="2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安装/土建</w:t>
            </w:r>
          </w:p>
        </w:tc>
      </w:tr>
      <w:tr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10.1</w:t>
            </w:r>
          </w:p>
        </w:tc>
        <w:tc>
          <w:tcPr>
            <w:tcW w:type="pct" w:w="6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电站外电接入；水处理问泉设备；清水站水泵及管线至5600/电站</w:t>
            </w:r>
          </w:p>
        </w:tc>
        <w:tc>
          <w:tcPr>
            <w:tcW w:type="pct" w:w="2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电站/水处理</w:t>
            </w:r>
          </w:p>
        </w:tc>
      </w:tr>
      <w:tr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10.10</w:t>
            </w:r>
          </w:p>
        </w:tc>
        <w:tc>
          <w:tcPr>
            <w:tcW w:type="pct" w:w="6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碎解车间浆水塔</w:t>
            </w:r>
          </w:p>
        </w:tc>
        <w:tc>
          <w:tcPr>
            <w:tcW w:type="pct" w:w="2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制浆</w:t>
            </w:r>
          </w:p>
        </w:tc>
      </w:tr>
      <w:tr>
        <w:tc>
          <w:tcPr>
            <w:tcW w:type="pct" w:w="1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10.20</w:t>
            </w:r>
          </w:p>
        </w:tc>
        <w:tc>
          <w:tcPr>
            <w:tcW w:type="pct" w:w="66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碎解车间动工；电站炉后设备安装；锅炉打压/浇注料/防腐/保温；煤库钢结构完成</w:t>
            </w:r>
          </w:p>
        </w:tc>
        <w:tc>
          <w:tcPr>
            <w:tcW w:type="pct" w:w="22%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line="260"/>
              <w:jc w:val="center"/>
            </w:pPr>
            <w:r>
              <w:rPr>
                <w:rFonts w:ascii="仿宋" w:cs="仿宋" w:eastAsia="仿宋" w:hAnsi="仿宋"/>
                <w:b w:val="false"/>
                <w:bCs w:val="false"/>
                <w:sz w:val="22"/>
                <w:szCs w:val="22"/>
              </w:rPr>
              <w:t xml:space="preserve">各专业</w:t>
            </w:r>
          </w:p>
        </w:tc>
      </w:tr>
    </w:tbl>
    <w:p>
      <w:pPr>
        <w:spacing w:after="40" w:before="40" w:line="320"/>
        <w:jc w:val="both"/>
      </w:pPr>
      <w:r>
        <w:rPr>
          <w:rFonts w:ascii="仿宋" w:cs="仿宋" w:eastAsia="仿宋" w:hAnsi="仿宋"/>
          <w:b/>
          <w:bCs/>
          <w:sz w:val="24"/>
          <w:szCs w:val="24"/>
        </w:rPr>
        <w:t xml:space="preserve">倒计时：水处理通水 38 天｜电站供电 38 天｜5600 试运行 63 天｜厂区供水供电 38 天｜4600 试运行 2026-12-18（115 天）。</w:t>
      </w:r>
    </w:p>
    <w:p>
      <w:pPr>
        <w:spacing w:after="10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二、本周决策</w:t>
      </w:r>
    </w:p>
    <w:p>
      <w:pPr>
        <w:spacing w:after="20" w:before="20" w:line="300"/>
        <w:ind w:left="320"/>
      </w:pPr>
      <w:r>
        <w:rPr>
          <w:rFonts w:ascii="仿宋" w:cs="仿宋" w:eastAsia="仿宋" w:hAnsi="仿宋"/>
          <w:b w:val="false"/>
          <w:bCs w:val="false"/>
          <w:sz w:val="24"/>
          <w:szCs w:val="24"/>
        </w:rPr>
        <w:t xml:space="preserve">• 土建以电站、水处理、5600 为第一要务，暂停 4600 车间施工 5 天，全力完成电站与水处理土建收尾；</w:t>
      </w:r>
    </w:p>
    <w:p>
      <w:pPr>
        <w:spacing w:after="20" w:before="20" w:line="300"/>
        <w:ind w:left="320"/>
      </w:pPr>
      <w:r>
        <w:rPr>
          <w:rFonts w:ascii="仿宋" w:cs="仿宋" w:eastAsia="仿宋" w:hAnsi="仿宋"/>
          <w:b w:val="false"/>
          <w:bCs w:val="false"/>
          <w:sz w:val="24"/>
          <w:szCs w:val="24"/>
        </w:rPr>
        <w:t xml:space="preserve">• 废纸库（一）、碎解车间、洗水线施工队合同确定（采购部）；</w:t>
      </w:r>
    </w:p>
    <w:p>
      <w:pPr>
        <w:spacing w:after="20" w:before="20" w:line="300"/>
        <w:ind w:left="320"/>
      </w:pPr>
      <w:r>
        <w:rPr>
          <w:rFonts w:ascii="仿宋" w:cs="仿宋" w:eastAsia="仿宋" w:hAnsi="仿宋"/>
          <w:b w:val="false"/>
          <w:bCs w:val="false"/>
          <w:sz w:val="24"/>
          <w:szCs w:val="24"/>
        </w:rPr>
        <w:t xml:space="preserve">• 2 号库施工计划及成品磅房建设、大门设计建设、五金库建设时间及工程队伍搬迁方案。</w:t>
      </w:r>
    </w:p>
    <w:p>
      <w:pPr>
        <w:spacing w:after="10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三、董事长指示要点</w:t>
      </w:r>
    </w:p>
    <w:p>
      <w:pPr>
        <w:spacing w:after="20" w:before="20" w:line="300"/>
        <w:ind w:left="320"/>
      </w:pPr>
      <w:r>
        <w:rPr>
          <w:rFonts w:ascii="仿宋" w:cs="仿宋" w:eastAsia="仿宋" w:hAnsi="仿宋"/>
          <w:b w:val="false"/>
          <w:bCs w:val="false"/>
          <w:sz w:val="24"/>
          <w:szCs w:val="24"/>
        </w:rPr>
        <w:t xml:space="preserve">• 土建延误：提解决方案、严格按计划跟进，对延误施工队伍实施处罚，确保合同条款严格履行；</w:t>
      </w:r>
    </w:p>
    <w:p>
      <w:pPr>
        <w:spacing w:after="20" w:before="20" w:line="300"/>
        <w:ind w:left="320"/>
      </w:pPr>
      <w:r>
        <w:rPr>
          <w:rFonts w:ascii="仿宋" w:cs="仿宋" w:eastAsia="仿宋" w:hAnsi="仿宋"/>
          <w:b w:val="false"/>
          <w:bCs w:val="false"/>
          <w:sz w:val="24"/>
          <w:szCs w:val="24"/>
        </w:rPr>
        <w:t xml:space="preserve">• 必要时组织现场会议促进协作——管理的核心是解决冲突；</w:t>
      </w:r>
    </w:p>
    <w:p>
      <w:pPr>
        <w:spacing w:after="20" w:before="20" w:line="300"/>
        <w:ind w:left="320"/>
      </w:pPr>
      <w:r>
        <w:rPr>
          <w:rFonts w:ascii="仿宋" w:cs="仿宋" w:eastAsia="仿宋" w:hAnsi="仿宋"/>
          <w:b w:val="false"/>
          <w:bCs w:val="false"/>
          <w:sz w:val="24"/>
          <w:szCs w:val="24"/>
        </w:rPr>
        <w:t xml:space="preserve">• 百世德：制定明确更新计划，定期更新状态，确保时间节点；</w:t>
      </w:r>
    </w:p>
    <w:p>
      <w:pPr>
        <w:spacing w:after="20" w:before="20" w:line="300"/>
        <w:ind w:left="320"/>
      </w:pPr>
      <w:r>
        <w:rPr>
          <w:rFonts w:ascii="仿宋" w:cs="仿宋" w:eastAsia="仿宋" w:hAnsi="仿宋"/>
          <w:b w:val="false"/>
          <w:bCs w:val="false"/>
          <w:sz w:val="24"/>
          <w:szCs w:val="24"/>
        </w:rPr>
        <w:t xml:space="preserve">• 进出车辆严格监控与记录；全员严守安全规范，隐患及时上报；</w:t>
      </w:r>
    </w:p>
    <w:p>
      <w:pPr>
        <w:spacing w:after="20" w:before="20" w:line="300"/>
        <w:ind w:left="320"/>
      </w:pPr>
      <w:r>
        <w:rPr>
          <w:rFonts w:ascii="仿宋" w:cs="仿宋" w:eastAsia="仿宋" w:hAnsi="仿宋"/>
          <w:b w:val="false"/>
          <w:bCs w:val="false"/>
          <w:sz w:val="24"/>
          <w:szCs w:val="24"/>
        </w:rPr>
        <w:t xml:space="preserve">• 安全与环境卫生：群内分享照片监督，未达标单位施加压力；垃圾及时清运；</w:t>
      </w:r>
    </w:p>
    <w:p>
      <w:pPr>
        <w:spacing w:after="20" w:before="20" w:line="300"/>
        <w:ind w:left="320"/>
      </w:pPr>
      <w:r>
        <w:rPr>
          <w:rFonts w:ascii="仿宋" w:cs="仿宋" w:eastAsia="仿宋" w:hAnsi="仿宋"/>
          <w:b w:val="false"/>
          <w:bCs w:val="false"/>
          <w:sz w:val="24"/>
          <w:szCs w:val="24"/>
        </w:rPr>
        <w:t xml:space="preserve">• 每日早上协调会议落地执行；有效痕迹管理。</w:t>
      </w:r>
    </w:p>
    <w:p>
      <w:pPr>
        <w:spacing w:after="100" w:before="2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四、总经理要求</w:t>
      </w:r>
    </w:p>
    <w:p>
      <w:pPr>
        <w:spacing w:after="20" w:before="20" w:line="300"/>
        <w:ind w:left="320"/>
      </w:pPr>
      <w:r>
        <w:rPr>
          <w:rFonts w:ascii="仿宋" w:cs="仿宋" w:eastAsia="仿宋" w:hAnsi="仿宋"/>
          <w:b w:val="false"/>
          <w:bCs w:val="false"/>
          <w:sz w:val="24"/>
          <w:szCs w:val="24"/>
        </w:rPr>
        <w:t xml:space="preserve">• 各专业汇报避免过于简化，应深入详细阐述工作内容：对接的工作量、推荐项目的具体细节、电仪对接工作的系统性汇报；</w:t>
      </w:r>
    </w:p>
    <w:p>
      <w:pPr>
        <w:spacing w:after="20" w:before="20" w:line="300"/>
        <w:ind w:left="320"/>
      </w:pPr>
      <w:r>
        <w:rPr>
          <w:rFonts w:ascii="仿宋" w:cs="仿宋" w:eastAsia="仿宋" w:hAnsi="仿宋"/>
          <w:b w:val="false"/>
          <w:bCs w:val="false"/>
          <w:sz w:val="24"/>
          <w:szCs w:val="24"/>
        </w:rPr>
        <w:t xml:space="preserve">• 强调各专业间协调合作，确保工作内容全面覆盖，避免汇报过于笼统；</w:t>
      </w:r>
    </w:p>
    <w:p>
      <w:pPr>
        <w:spacing w:after="20" w:before="20" w:line="300"/>
        <w:ind w:left="320"/>
      </w:pPr>
      <w:r>
        <w:rPr>
          <w:rFonts w:ascii="仿宋" w:cs="仿宋" w:eastAsia="仿宋" w:hAnsi="仿宋"/>
          <w:b w:val="false"/>
          <w:bCs w:val="false"/>
          <w:sz w:val="24"/>
          <w:szCs w:val="24"/>
        </w:rPr>
        <w:t xml:space="preserve">• 项目高峰期人数统计必须真实反映现场参与人数，支撑工程调度管理；</w:t>
      </w:r>
    </w:p>
    <w:p>
      <w:pPr>
        <w:spacing w:after="20" w:before="20" w:line="300"/>
        <w:ind w:left="320"/>
      </w:pPr>
      <w:r>
        <w:rPr>
          <w:rFonts w:ascii="仿宋" w:cs="仿宋" w:eastAsia="仿宋" w:hAnsi="仿宋"/>
          <w:b w:val="false"/>
          <w:bCs w:val="false"/>
          <w:sz w:val="24"/>
          <w:szCs w:val="24"/>
        </w:rPr>
        <w:t xml:space="preserve">• 建立并优化协调群组，统筹各施工队伍进度与人员安排，提升整体工作效率。</w:t>
      </w:r>
    </w:p>
    <w:p>
      <w:pPr>
        <w:spacing w:before="300"/>
        <w:jc w:val="right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签发：江西柯美纸业有限公司 总经办</w:t>
      </w:r>
    </w:p>
    <w:p>
      <w:pPr>
        <w:jc w:val="right"/>
      </w:pPr>
      <w:r>
        <w:rPr>
          <w:rFonts w:ascii="微软雅黑" w:cs="微软雅黑" w:eastAsia="微软雅黑" w:hAnsi="微软雅黑"/>
          <w:b w:val="false"/>
          <w:bCs w:val="false"/>
          <w:sz w:val="24"/>
          <w:szCs w:val="24"/>
        </w:rPr>
        <w:t xml:space="preserve">2026 年 8 月 25 日</w:t>
      </w:r>
    </w:p>
    <w:sectPr>
      <w:pgSz w:w="11906" w:h="16838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仿宋" w:cs="仿宋" w:eastAsia="仿宋" w:hAnsi="仿宋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2026-08-26T03:14:04.458Z</dcterms:created>
  <dcterms:modified xsi:type="dcterms:W3CDTF">2026-08-26T03:14:04.458Z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