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E79D2">
      <w:pPr>
        <w:spacing w:before="480" w:after="480" w:line="288" w:lineRule="auto"/>
        <w:jc w:val="center"/>
        <w:rPr>
          <w:rFonts w:hint="eastAsia" w:ascii="微软雅黑" w:hAnsi="微软雅黑" w:eastAsia="微软雅黑" w:cs="微软雅黑"/>
          <w:b/>
          <w:bCs w:val="0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72"/>
          <w:szCs w:val="72"/>
          <w:lang w:val="en-US" w:eastAsia="zh-CN"/>
        </w:rPr>
        <w:t>江西柯美纸业有限公司</w:t>
      </w:r>
    </w:p>
    <w:p w14:paraId="19FC58FB">
      <w:pPr>
        <w:spacing w:before="480" w:after="480" w:line="288" w:lineRule="auto"/>
        <w:jc w:val="right"/>
        <w:rPr>
          <w:rFonts w:hint="default" w:ascii="Arial" w:hAnsi="Arial" w:eastAsia="黑体" w:cs="Arial"/>
          <w:b/>
          <w:sz w:val="24"/>
          <w:szCs w:val="18"/>
          <w:lang w:val="en-US" w:eastAsia="zh-CN"/>
        </w:rPr>
      </w:pPr>
      <w:r>
        <w:rPr>
          <w:rFonts w:hint="eastAsia" w:ascii="Arial" w:hAnsi="Arial" w:eastAsia="黑体" w:cs="Arial"/>
          <w:b/>
          <w:sz w:val="24"/>
          <w:szCs w:val="18"/>
          <w:lang w:val="en-US" w:eastAsia="zh-CN"/>
        </w:rPr>
        <w:t>QKTB-2026-0801</w:t>
      </w:r>
    </w:p>
    <w:p w14:paraId="44C03C8D">
      <w:pPr>
        <w:spacing w:before="480" w:after="480" w:line="288" w:lineRule="auto"/>
        <w:jc w:val="center"/>
        <w:rPr>
          <w:rFonts w:hint="eastAsia" w:ascii="微软雅黑" w:hAnsi="微软雅黑" w:eastAsia="微软雅黑" w:cs="微软雅黑"/>
          <w:b/>
          <w:sz w:val="32"/>
          <w:szCs w:val="21"/>
        </w:rPr>
      </w:pPr>
      <w:r>
        <w:rPr>
          <w:rFonts w:hint="eastAsia" w:ascii="微软雅黑" w:hAnsi="微软雅黑" w:eastAsia="微软雅黑" w:cs="微软雅黑"/>
          <w:b/>
          <w:sz w:val="32"/>
          <w:szCs w:val="21"/>
        </w:rPr>
        <w:t>关于</w:t>
      </w:r>
      <w:r>
        <w:rPr>
          <w:rFonts w:hint="eastAsia" w:ascii="微软雅黑" w:hAnsi="微软雅黑" w:eastAsia="微软雅黑" w:cs="微软雅黑"/>
          <w:b/>
          <w:sz w:val="32"/>
          <w:szCs w:val="21"/>
          <w:lang w:val="en-US" w:eastAsia="zh-CN"/>
        </w:rPr>
        <w:t>4600</w:t>
      </w:r>
      <w:r>
        <w:rPr>
          <w:rFonts w:hint="eastAsia" w:ascii="微软雅黑" w:hAnsi="微软雅黑" w:eastAsia="微软雅黑" w:cs="微软雅黑"/>
          <w:b/>
          <w:sz w:val="32"/>
          <w:szCs w:val="21"/>
        </w:rPr>
        <w:t>造纸车间主管王隆春工作失职</w:t>
      </w:r>
      <w:r>
        <w:rPr>
          <w:rFonts w:hint="eastAsia" w:ascii="微软雅黑" w:hAnsi="微软雅黑" w:eastAsia="微软雅黑" w:cs="微软雅黑"/>
          <w:b/>
          <w:sz w:val="32"/>
          <w:szCs w:val="21"/>
          <w:lang w:eastAsia="zh-CN"/>
        </w:rPr>
        <w:t>处理</w:t>
      </w:r>
      <w:r>
        <w:rPr>
          <w:rFonts w:hint="eastAsia" w:ascii="微软雅黑" w:hAnsi="微软雅黑" w:eastAsia="微软雅黑" w:cs="微软雅黑"/>
          <w:b/>
          <w:sz w:val="32"/>
          <w:szCs w:val="21"/>
        </w:rPr>
        <w:t>通报</w:t>
      </w:r>
    </w:p>
    <w:p w14:paraId="533B3565">
      <w:pPr>
        <w:spacing w:line="380" w:lineRule="exact"/>
        <w:jc w:val="left"/>
        <w:rPr>
          <w:rFonts w:ascii="宋体" w:hAnsi="宋体" w:eastAsia="宋体" w:cs="宋体"/>
          <w:sz w:val="28"/>
          <w:szCs w:val="24"/>
        </w:rPr>
      </w:pPr>
      <w:r>
        <w:rPr>
          <w:rFonts w:ascii="宋体" w:hAnsi="宋体" w:eastAsia="宋体" w:cs="宋体"/>
          <w:kern w:val="0"/>
          <w:sz w:val="28"/>
          <w:szCs w:val="24"/>
          <w:lang w:val="en-US" w:eastAsia="zh-CN"/>
        </w:rPr>
        <w:t>公司各部门、全体员工：</w:t>
      </w:r>
      <w:bookmarkStart w:id="0" w:name="_GoBack"/>
      <w:bookmarkEnd w:id="0"/>
    </w:p>
    <w:p w14:paraId="446ECA37">
      <w:pPr>
        <w:spacing w:line="380" w:lineRule="exact"/>
        <w:ind w:firstLine="560" w:firstLineChars="200"/>
        <w:jc w:val="both"/>
        <w:rPr>
          <w:rFonts w:ascii="宋体" w:hAnsi="宋体" w:eastAsia="宋体" w:cs="宋体"/>
          <w:sz w:val="28"/>
          <w:szCs w:val="24"/>
        </w:rPr>
      </w:pPr>
      <w:r>
        <w:rPr>
          <w:rFonts w:ascii="宋体" w:hAnsi="宋体" w:eastAsia="宋体" w:cs="宋体"/>
          <w:kern w:val="0"/>
          <w:sz w:val="28"/>
          <w:szCs w:val="24"/>
          <w:lang w:val="en-US" w:eastAsia="zh-CN"/>
        </w:rPr>
        <w:t>经查，4600造纸车间主管王隆春所呈交的八月份工作计划，几乎照搬土建施工计划，内容严重失实。计划中缺少行车安装、表胶系统调试等重大时间节点的专项安排，对车间生产推进缺乏实质指导意义。</w:t>
      </w:r>
    </w:p>
    <w:p w14:paraId="5BC857DF">
      <w:pPr>
        <w:spacing w:line="380" w:lineRule="exact"/>
        <w:ind w:firstLine="560" w:firstLineChars="200"/>
        <w:jc w:val="both"/>
        <w:rPr>
          <w:rFonts w:ascii="宋体" w:hAnsi="宋体" w:eastAsia="宋体" w:cs="宋体"/>
          <w:sz w:val="28"/>
          <w:szCs w:val="24"/>
        </w:rPr>
      </w:pPr>
      <w:r>
        <w:rPr>
          <w:rFonts w:ascii="宋体" w:hAnsi="宋体" w:eastAsia="宋体" w:cs="宋体"/>
          <w:kern w:val="0"/>
          <w:sz w:val="28"/>
          <w:szCs w:val="24"/>
          <w:lang w:val="en-US" w:eastAsia="zh-CN"/>
        </w:rPr>
        <w:t>针对上述问题，主管部门已多次督促其补充完善，但王隆春至今未予整改，态度消极。为严肃工作纪律，现给予</w:t>
      </w:r>
      <w:r>
        <w:rPr>
          <w:rFonts w:ascii="宋体" w:hAnsi="宋体" w:eastAsia="宋体" w:cs="宋体"/>
          <w:b/>
          <w:kern w:val="0"/>
          <w:sz w:val="28"/>
          <w:szCs w:val="24"/>
          <w:lang w:val="en-US" w:eastAsia="zh-CN"/>
        </w:rPr>
        <w:t>通报批评</w:t>
      </w:r>
      <w:r>
        <w:rPr>
          <w:rFonts w:hint="eastAsia" w:ascii="宋体" w:hAnsi="宋体" w:cs="宋体"/>
          <w:b w:val="0"/>
          <w:bCs/>
          <w:kern w:val="0"/>
          <w:sz w:val="28"/>
          <w:szCs w:val="24"/>
          <w:lang w:val="en-US" w:eastAsia="zh-CN"/>
        </w:rPr>
        <w:t>处理</w:t>
      </w:r>
      <w:r>
        <w:rPr>
          <w:rFonts w:ascii="宋体" w:hAnsi="宋体" w:eastAsia="宋体" w:cs="宋体"/>
          <w:kern w:val="0"/>
          <w:sz w:val="28"/>
          <w:szCs w:val="24"/>
          <w:lang w:val="en-US" w:eastAsia="zh-CN"/>
        </w:rPr>
        <w:t>，并责令其于本通报下发之日起</w:t>
      </w:r>
      <w:r>
        <w:rPr>
          <w:rFonts w:hint="eastAsia" w:ascii="宋体" w:hAnsi="宋体" w:cs="宋体"/>
          <w:kern w:val="0"/>
          <w:sz w:val="28"/>
          <w:szCs w:val="24"/>
          <w:lang w:val="en-US" w:eastAsia="zh-CN"/>
        </w:rPr>
        <w:t>两天内</w:t>
      </w:r>
      <w:r>
        <w:rPr>
          <w:rFonts w:ascii="宋体" w:hAnsi="宋体" w:eastAsia="宋体" w:cs="宋体"/>
          <w:kern w:val="0"/>
          <w:sz w:val="28"/>
          <w:szCs w:val="24"/>
          <w:lang w:val="en-US" w:eastAsia="zh-CN"/>
        </w:rPr>
        <w:t>，重新编制八月份工作计划并提交至总经理办公室。</w:t>
      </w:r>
    </w:p>
    <w:p w14:paraId="5BC857E0">
      <w:pPr>
        <w:spacing w:line="380" w:lineRule="exact"/>
        <w:ind w:firstLine="560" w:firstLineChars="200"/>
        <w:jc w:val="both"/>
        <w:rPr>
          <w:rFonts w:ascii="宋体" w:hAnsi="宋体" w:eastAsia="宋体" w:cs="宋体"/>
          <w:sz w:val="28"/>
          <w:szCs w:val="24"/>
        </w:rPr>
      </w:pPr>
      <w:r>
        <w:rPr>
          <w:rFonts w:ascii="宋体" w:hAnsi="宋体" w:eastAsia="宋体" w:cs="宋体"/>
          <w:kern w:val="0"/>
          <w:sz w:val="28"/>
          <w:szCs w:val="24"/>
          <w:lang w:val="en-US" w:eastAsia="zh-CN"/>
        </w:rPr>
        <w:t>王隆春作为车间主管，对公司安排部署的工作敷衍塞责、执行力差，在公司内部造成不良影响。公司将持续关注其后续工作表现，若仍无明显改进，将依据公司管理制度予以严肃处理。</w:t>
      </w:r>
    </w:p>
    <w:p w14:paraId="5BC857E1">
      <w:pPr>
        <w:spacing w:line="380" w:lineRule="exact"/>
        <w:jc w:val="left"/>
        <w:rPr>
          <w:rFonts w:ascii="宋体" w:hAnsi="宋体" w:eastAsia="宋体" w:cs="宋体"/>
          <w:sz w:val="28"/>
          <w:szCs w:val="24"/>
        </w:rPr>
      </w:pPr>
      <w:r>
        <w:rPr>
          <w:rFonts w:ascii="宋体" w:hAnsi="宋体" w:eastAsia="宋体" w:cs="宋体"/>
          <w:kern w:val="0"/>
          <w:sz w:val="28"/>
          <w:szCs w:val="24"/>
          <w:lang w:val="en-US" w:eastAsia="zh-CN"/>
        </w:rPr>
        <w:t>特此通报。</w:t>
      </w:r>
    </w:p>
    <w:p w14:paraId="0CE3550F">
      <w:pPr>
        <w:spacing w:before="120" w:after="120" w:line="288" w:lineRule="auto"/>
        <w:jc w:val="left"/>
        <w:rPr>
          <w:sz w:val="28"/>
          <w:szCs w:val="24"/>
        </w:rPr>
      </w:pPr>
    </w:p>
    <w:p w14:paraId="52C9DAF3">
      <w:pPr>
        <w:spacing w:before="120" w:after="120" w:line="288" w:lineRule="auto"/>
        <w:ind w:firstLine="2241" w:firstLineChars="800"/>
        <w:jc w:val="both"/>
        <w:rPr>
          <w:rFonts w:ascii="Arial" w:hAnsi="Arial" w:eastAsia="等线" w:cs="Arial"/>
          <w:b/>
          <w:sz w:val="28"/>
          <w:szCs w:val="24"/>
          <w:lang w:eastAsia="zh-CN"/>
        </w:rPr>
      </w:pPr>
    </w:p>
    <w:p w14:paraId="15E2CC09">
      <w:pPr>
        <w:spacing w:before="120" w:after="120" w:line="288" w:lineRule="auto"/>
        <w:ind w:firstLine="4202" w:firstLineChars="1500"/>
        <w:jc w:val="both"/>
        <w:rPr>
          <w:rFonts w:eastAsia="等线"/>
          <w:sz w:val="28"/>
          <w:szCs w:val="24"/>
          <w:lang w:eastAsia="zh-CN"/>
        </w:rPr>
      </w:pPr>
      <w:r>
        <w:rPr>
          <w:rFonts w:ascii="Arial" w:hAnsi="Arial" w:eastAsia="等线" w:cs="Arial"/>
          <w:b/>
          <w:sz w:val="28"/>
          <w:szCs w:val="24"/>
          <w:lang w:eastAsia="zh-CN"/>
        </w:rPr>
        <w:t>江西柯美纸业</w:t>
      </w:r>
      <w:r>
        <w:rPr>
          <w:rFonts w:ascii="Arial" w:hAnsi="Arial" w:eastAsia="等线" w:cs="Arial"/>
          <w:b/>
          <w:sz w:val="28"/>
          <w:szCs w:val="24"/>
        </w:rPr>
        <w:t>公司</w:t>
      </w:r>
      <w:r>
        <w:rPr>
          <w:rFonts w:ascii="Arial" w:hAnsi="Arial" w:eastAsia="等线" w:cs="Arial"/>
          <w:b/>
          <w:sz w:val="28"/>
          <w:szCs w:val="24"/>
          <w:lang w:eastAsia="zh-CN"/>
        </w:rPr>
        <w:t>有限公司</w:t>
      </w:r>
    </w:p>
    <w:p w14:paraId="5B0604E6">
      <w:pPr>
        <w:spacing w:before="120" w:after="120" w:line="288" w:lineRule="auto"/>
        <w:ind w:firstLine="4762" w:firstLineChars="1700"/>
        <w:jc w:val="both"/>
        <w:rPr>
          <w:sz w:val="28"/>
          <w:szCs w:val="24"/>
        </w:rPr>
      </w:pPr>
      <w:r>
        <w:rPr>
          <w:rFonts w:ascii="Arial" w:hAnsi="Arial" w:eastAsia="等线" w:cs="Arial"/>
          <w:b/>
          <w:sz w:val="28"/>
          <w:szCs w:val="24"/>
          <w:lang w:val="en-US" w:eastAsia="zh-CN"/>
        </w:rPr>
        <w:t>2026</w:t>
      </w:r>
      <w:r>
        <w:rPr>
          <w:rFonts w:ascii="Arial" w:hAnsi="Arial" w:eastAsia="等线" w:cs="Arial"/>
          <w:b/>
          <w:sz w:val="28"/>
          <w:szCs w:val="24"/>
        </w:rPr>
        <w:t>年</w:t>
      </w:r>
      <w:r>
        <w:rPr>
          <w:rFonts w:ascii="Arial" w:hAnsi="Arial" w:eastAsia="等线" w:cs="Arial"/>
          <w:b/>
          <w:sz w:val="28"/>
          <w:szCs w:val="24"/>
          <w:lang w:val="en-US" w:eastAsia="zh-CN"/>
        </w:rPr>
        <w:t>08</w:t>
      </w:r>
      <w:r>
        <w:rPr>
          <w:rFonts w:ascii="Arial" w:hAnsi="Arial" w:eastAsia="等线" w:cs="Arial"/>
          <w:b/>
          <w:sz w:val="28"/>
          <w:szCs w:val="24"/>
        </w:rPr>
        <w:t>月</w:t>
      </w:r>
      <w:r>
        <w:rPr>
          <w:rFonts w:ascii="Arial" w:hAnsi="Arial" w:eastAsia="等线" w:cs="Arial"/>
          <w:b/>
          <w:sz w:val="28"/>
          <w:szCs w:val="24"/>
          <w:lang w:val="en-US" w:eastAsia="zh-CN"/>
        </w:rPr>
        <w:t>06</w:t>
      </w:r>
      <w:r>
        <w:rPr>
          <w:rFonts w:ascii="Arial" w:hAnsi="Arial" w:eastAsia="等线" w:cs="Arial"/>
          <w:b/>
          <w:sz w:val="28"/>
          <w:szCs w:val="24"/>
        </w:rPr>
        <w:t>日</w:t>
      </w:r>
    </w:p>
    <w:p w14:paraId="0F99AC9F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CA8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663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5E11832"/>
    <w:rsid w:val="0B8B471A"/>
    <w:rsid w:val="11800151"/>
    <w:rsid w:val="145F4995"/>
    <w:rsid w:val="14D40EDF"/>
    <w:rsid w:val="18316649"/>
    <w:rsid w:val="18B51028"/>
    <w:rsid w:val="1B5E7755"/>
    <w:rsid w:val="1DD91315"/>
    <w:rsid w:val="1E1D56A5"/>
    <w:rsid w:val="1ED815CC"/>
    <w:rsid w:val="21B27602"/>
    <w:rsid w:val="22CC1448"/>
    <w:rsid w:val="26563A45"/>
    <w:rsid w:val="2A4B5348"/>
    <w:rsid w:val="2FA379D4"/>
    <w:rsid w:val="30112B90"/>
    <w:rsid w:val="315E1E05"/>
    <w:rsid w:val="31723B02"/>
    <w:rsid w:val="32AE755D"/>
    <w:rsid w:val="33975949"/>
    <w:rsid w:val="388C65B4"/>
    <w:rsid w:val="3986014B"/>
    <w:rsid w:val="3B2C087E"/>
    <w:rsid w:val="3B660FDD"/>
    <w:rsid w:val="3C90308E"/>
    <w:rsid w:val="3E99447C"/>
    <w:rsid w:val="42A1213C"/>
    <w:rsid w:val="45A902A6"/>
    <w:rsid w:val="47FB1D04"/>
    <w:rsid w:val="4AEC627C"/>
    <w:rsid w:val="4C786019"/>
    <w:rsid w:val="4F560168"/>
    <w:rsid w:val="50502E09"/>
    <w:rsid w:val="530F6FAB"/>
    <w:rsid w:val="552F123F"/>
    <w:rsid w:val="558666E5"/>
    <w:rsid w:val="569215F7"/>
    <w:rsid w:val="59487C5D"/>
    <w:rsid w:val="5A5A6D5E"/>
    <w:rsid w:val="5E08087F"/>
    <w:rsid w:val="61D92C5E"/>
    <w:rsid w:val="65015D1D"/>
    <w:rsid w:val="695B03FD"/>
    <w:rsid w:val="696A0640"/>
    <w:rsid w:val="6DF57072"/>
    <w:rsid w:val="6E3C1293"/>
    <w:rsid w:val="715C2F64"/>
    <w:rsid w:val="717C1858"/>
    <w:rsid w:val="739C3AEB"/>
    <w:rsid w:val="7499627D"/>
    <w:rsid w:val="749D5D6D"/>
    <w:rsid w:val="7A230AC3"/>
    <w:rsid w:val="7D5B05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322</Words>
  <Characters>330</Characters>
  <TotalTime>6</TotalTime>
  <ScaleCrop>false</ScaleCrop>
  <LinksUpToDate>false</LinksUpToDate>
  <CharactersWithSpaces>330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2026-08-06T00:57:00Z</dcterms:created>
  <dc:creator>Apache POI</dc:creator>
  <cp:lastModifiedBy>Cc</cp:lastModifiedBy>
  <dcterms:modified xsi:type="dcterms:W3CDTF">2026-08-06T03:01:59Z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{"Label":"1","ContentProducer":"001191110102MACQD9K64010000","ProduceID":"7670716386909457608","ReservedCode1":"","ContentPropagator":"","PropagateID":"","ReservedCode2":""}</vt:lpwstr>
  </property>
  <property fmtid="{D5CDD505-2E9C-101B-9397-08002B2CF9AE}" pid="3" name="KSOTemplateDocerSaveRecord">
    <vt:lpwstr>eyJoZGlkIjoiYzVhY2FlMjUyNTI2YjdkNGJiMjQ0NDRiYTkzOGRkNTgiLCJ1c2VySWQiOiI0OTM3NDcyODMifQ==</vt:lpwstr>
  </property>
  <property fmtid="{D5CDD505-2E9C-101B-9397-08002B2CF9AE}" pid="4" name="KSOProductBuildVer">
    <vt:lpwstr>2052-12.1.0.28043</vt:lpwstr>
  </property>
  <property fmtid="{D5CDD505-2E9C-101B-9397-08002B2CF9AE}" pid="5" name="ICV">
    <vt:lpwstr>EDC8BE7BA295489092BB008130FE8F7A_12</vt:lpwstr>
  </property>
</Properties>
</file>