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29BB4">
      <w:pPr>
        <w:spacing w:after="60"/>
        <w:jc w:val="center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江西柯美纸业项目 · 人员伤亡突发事件应急预案</w:t>
      </w:r>
    </w:p>
    <w:p w14:paraId="7FD9A408">
      <w:pPr>
        <w:spacing w:after="200"/>
        <w:jc w:val="center"/>
      </w:pPr>
      <w:r>
        <w:rPr>
          <w:rFonts w:ascii="微软雅黑" w:hAnsi="微软雅黑" w:eastAsia="微软雅黑" w:cs="微软雅黑"/>
          <w:b w:val="0"/>
          <w:bCs w:val="0"/>
          <w:color w:val="666666"/>
          <w:sz w:val="20"/>
          <w:szCs w:val="20"/>
        </w:rPr>
        <w:t>V1.0 · 2026年8月 · 签发：总经办</w:t>
      </w:r>
    </w:p>
    <w:p w14:paraId="1E714A2E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一、总则</w:t>
      </w:r>
    </w:p>
    <w:p w14:paraId="208E0ABE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1.1 目的</w:t>
      </w:r>
    </w:p>
    <w:p w14:paraId="0CA8B03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生命第一 — 第一时间组织现场急救，最大限度挽救生命；</w:t>
      </w:r>
    </w:p>
    <w:p w14:paraId="25080C5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依法报告 — 严格执行《生产安全事故报告和调查处理条例》等法规的报告义务，杜绝瞒报、迟报、谎报；</w:t>
      </w:r>
    </w:p>
    <w:p w14:paraId="2B67384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信息管控 — 统一口径、防止不实信息扩散至公众平台造成舆情与次生损失；</w:t>
      </w:r>
    </w:p>
    <w:p w14:paraId="700825A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快速恢复 — 在合法合规前提下尽快恢复施工生产，减少停工损失。</w:t>
      </w:r>
    </w:p>
    <w:p w14:paraId="259E3E2B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1.2 适用范围</w:t>
      </w:r>
    </w:p>
    <w:p w14:paraId="3E90AD1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甲方（柯美纸业）人员、乙方（施工单位）及分包单位人员在厂区内的工伤、意外伤残、突发疾病死亡等事件；</w:t>
      </w:r>
    </w:p>
    <w:p w14:paraId="1105FD6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无论伤亡人员是否为公司员工，凡发生在项目区域内的事件均适用本预案。</w:t>
      </w:r>
    </w:p>
    <w:p w14:paraId="2D45FB9A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1.3 法规依据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9"/>
        <w:gridCol w:w="5397"/>
      </w:tblGrid>
      <w:tr w14:paraId="5ABDBF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3F3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法规/文件</w:t>
            </w:r>
          </w:p>
        </w:tc>
        <w:tc>
          <w:tcPr>
            <w:tcW w:w="29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031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关键要求</w:t>
            </w:r>
          </w:p>
        </w:tc>
      </w:tr>
      <w:tr w14:paraId="274300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872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《生产安全事故报告和调查处理条例》（国务院令第 493 号）</w:t>
            </w:r>
          </w:p>
        </w:tc>
        <w:tc>
          <w:tcPr>
            <w:tcW w:w="2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2F2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死亡事故：单位负责人接到报告后 1 小时内向事故发生地县级以上人民政府安全生产监督管理部门（现应急管理部门）报告</w:t>
            </w:r>
          </w:p>
        </w:tc>
      </w:tr>
      <w:tr w14:paraId="1B1E43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956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《中华人民共和国刑法》第一百三十九条之一</w:t>
            </w:r>
          </w:p>
        </w:tc>
        <w:tc>
          <w:tcPr>
            <w:tcW w:w="2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30F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不报、谎报安全事故罪：负有报告职责的人员不报或谎报事故情况，贻误事故抢救，情节严重的，处三年以下有期徒刑或拘役；情节特别严重的，处三年以上七年以下有期徒刑</w:t>
            </w:r>
          </w:p>
        </w:tc>
      </w:tr>
      <w:tr w14:paraId="4456DD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AB3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《工伤保险条例》</w:t>
            </w:r>
          </w:p>
        </w:tc>
        <w:tc>
          <w:tcPr>
            <w:tcW w:w="2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C68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工伤认定、待遇与赔偿</w:t>
            </w:r>
          </w:p>
        </w:tc>
      </w:tr>
      <w:tr w14:paraId="347F3E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FCD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《中华人民共和国突发事件应对法》</w:t>
            </w:r>
          </w:p>
        </w:tc>
        <w:tc>
          <w:tcPr>
            <w:tcW w:w="2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A07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突发事件分级响应与信息发布</w:t>
            </w:r>
          </w:p>
        </w:tc>
      </w:tr>
    </w:tbl>
    <w:p w14:paraId="797E98C7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1.4 处置原则</w:t>
      </w:r>
    </w:p>
    <w:p w14:paraId="34A5EB5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先救人，后论责：急救优先，责任认定交给事故调查；</w:t>
      </w:r>
    </w:p>
    <w:p w14:paraId="5301857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先报警报医，后通知内部：120/110 与法定上报同步启动，内部上报链并行执行；</w:t>
      </w:r>
    </w:p>
    <w:p w14:paraId="4C144C1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先依法，后处置：遗体处置、现场破坏、信息发布均须在警方/监管部门指导下进行；</w:t>
      </w:r>
    </w:p>
    <w:p w14:paraId="439E27E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先控信息，后发通告：未经总经办授权，任何人不得对外发布事件信息；</w:t>
      </w:r>
    </w:p>
    <w:p w14:paraId="248B0AD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人文关怀：尊重死者与家属，安排专人对接，避免激化矛盾。</w:t>
      </w:r>
    </w:p>
    <w:p w14:paraId="4A949352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二、应急组织架构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5"/>
        <w:gridCol w:w="2420"/>
        <w:gridCol w:w="5211"/>
      </w:tblGrid>
      <w:tr w14:paraId="252B23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E02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小组</w:t>
            </w:r>
          </w:p>
        </w:tc>
        <w:tc>
          <w:tcPr>
            <w:tcW w:w="13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5A3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牵头</w:t>
            </w:r>
          </w:p>
        </w:tc>
        <w:tc>
          <w:tcPr>
            <w:tcW w:w="2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44F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职责</w:t>
            </w:r>
          </w:p>
        </w:tc>
      </w:tr>
      <w:tr w14:paraId="30E6AD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511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总指挥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85D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总经理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3B5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全面决策：是否上报政府、赔偿方案、对外表态</w:t>
            </w:r>
          </w:p>
        </w:tc>
      </w:tr>
      <w:tr w14:paraId="2EB641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733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现场指挥组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C14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总经办 + 项目经理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54C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现场急救组织、停工/复工指令、警戒线划定、现场保护</w:t>
            </w:r>
          </w:p>
        </w:tc>
      </w:tr>
      <w:tr w14:paraId="0CFC1F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300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急救联络组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592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当班管理人员 + 保安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6F6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拨打 120/110、引导救护车/警车路线、AED 取用</w:t>
            </w:r>
          </w:p>
        </w:tc>
      </w:tr>
      <w:tr w14:paraId="527455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8D8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信息管控组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C98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总经办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BD9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统一口径、拍摄管控、舆情监测、对外/对内通告</w:t>
            </w:r>
          </w:p>
        </w:tc>
      </w:tr>
      <w:tr w14:paraId="148EA4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761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家属对接组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EFD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行政人资部 + 乙方负责人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46F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家属通知、接待、安抚、遗体确认陪同</w:t>
            </w:r>
          </w:p>
        </w:tc>
      </w:tr>
      <w:tr w14:paraId="3DFD03E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932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善后组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78E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行政人资部 + 采购/财务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745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保险报案、工伤认定材料、赔偿协商、配合事故调查</w:t>
            </w:r>
          </w:p>
        </w:tc>
      </w:tr>
    </w:tbl>
    <w:p w14:paraId="213CDBA5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事件发生后 30 分钟内各组自动进入应急状态，无需等待指令。</w:t>
      </w:r>
    </w:p>
    <w:p w14:paraId="34DC8211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三、黄金 1 小时处置流程</w:t>
      </w:r>
    </w:p>
    <w:p w14:paraId="5D10CF5B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3.1 第 0-5 分钟：现场急救（生命第一）</w:t>
      </w:r>
    </w:p>
    <w:p w14:paraId="5C1F902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立即停机：事发区域设备停机、断电，疏散无关人员，防止二次伤害；</w:t>
      </w:r>
    </w:p>
    <w:p w14:paraId="7A76447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评估伤情：判断意识、呼吸、脉搏、出血；</w:t>
      </w:r>
    </w:p>
    <w:p w14:paraId="736555F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拨打 120：报清厂区位置（莲花县工业园区柯美项目 + 具体车间/区域）、伤情、接应地点；同时拨打 110 报备；</w:t>
      </w:r>
    </w:p>
    <w:p w14:paraId="3D4300F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现场急救：具备急救技能的工友立即实施心肺复苏（CPR）、止血、包扎；派人去取 AED（如有），按语音提示操作；不轻易移动伤者（疑似骨折/脊柱损伤时移动可能致命）；保持伤者呼吸道畅通，解开领口腰带；</w:t>
      </w:r>
    </w:p>
    <w:p w14:paraId="2CABC09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记录：专人记录事发时间、位置、在场人员、急救措施时间线（精确到分钟）。</w:t>
      </w:r>
    </w:p>
    <w:p w14:paraId="4307DC08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3.2 第 5-30 分钟：医疗交接与现场管控</w:t>
      </w:r>
    </w:p>
    <w:p w14:paraId="5DC0494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引导救护车：安排人员在厂区大门等候，引导 120 以最快路线到达；</w:t>
      </w:r>
    </w:p>
    <w:p w14:paraId="0B36F714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听从医护人员：120 到达后现场交由医护人员处置，无关人员后退；若 120 宣布死亡：以医护人员宣布为准，停止一切按压急救；若亲属/工友情绪激动强行要求继续按压：由医护人员出面解释（"已无生命体征，继续按压无意义"），公司人员不强行阻拦，全程录像留证，避免后续纠纷；</w:t>
      </w:r>
    </w:p>
    <w:p w14:paraId="070C36D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现场警戒：以事发点为中心拉警戒线（半径 ≥10 米），警戒区内停工；警戒区外其他区域评估后有序恢复作业（减少停工损失）；未经警方同意，任何人不得移动、触碰现场物品与遗体；</w:t>
      </w:r>
    </w:p>
    <w:p w14:paraId="0DD47B5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初始影像：对现场全景、事发位置、周边环境拍照/录像（含时间戳），作为原始状态证据。</w:t>
      </w:r>
    </w:p>
    <w:p w14:paraId="0D11CCE3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3.3 第 30-60 分钟：报警、法定上报与内部上报链</w:t>
      </w:r>
    </w:p>
    <w:p w14:paraId="7E3EFB59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报警（无家属在场/家属已确认后均可）：</w:t>
      </w:r>
    </w:p>
    <w:p w14:paraId="6B09983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110 报警：如实说明"我单位施工现场发生人员死亡事件"，请求公安到场；</w:t>
      </w:r>
    </w:p>
    <w:p w14:paraId="472510CF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公安到场后：配合法医、民警、刑警、特警现场勘验（排除他杀/自杀），由警方决定遗体处置方式（通知殡仪馆运走）；</w:t>
      </w:r>
    </w:p>
    <w:p w14:paraId="2E429110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关键红线：企业不得自行联系殡仪馆运走遗体——遗体处置权在公安机关/医疗机构，自行处置涉嫌破坏现场、掩盖事故，且违反法规。</w:t>
      </w:r>
    </w:p>
    <w:p w14:paraId="11A5DC1A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法定上报（死亡事故必须执行）：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"/>
        <w:gridCol w:w="3722"/>
        <w:gridCol w:w="2978"/>
        <w:gridCol w:w="1675"/>
      </w:tblGrid>
      <w:tr w14:paraId="061367E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0AA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顺序</w:t>
            </w:r>
          </w:p>
        </w:tc>
        <w:tc>
          <w:tcPr>
            <w:tcW w:w="2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C67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对象</w:t>
            </w:r>
          </w:p>
        </w:tc>
        <w:tc>
          <w:tcPr>
            <w:tcW w:w="16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7D5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时限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244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方式</w:t>
            </w:r>
          </w:p>
        </w:tc>
      </w:tr>
      <w:tr w14:paraId="52F88B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DE2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5B3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属地应急管理局（莲花县应急管理局）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F68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 小时内（自单位负责人获悉起算）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203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电话 + 书面快报</w:t>
            </w:r>
          </w:p>
        </w:tc>
      </w:tr>
      <w:tr w14:paraId="06EF4E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474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A4B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属地派出所/公安局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B40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立即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D86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110</w:t>
            </w:r>
          </w:p>
        </w:tc>
      </w:tr>
      <w:tr w14:paraId="6ECB4B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3D8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AD9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园区管委会（如属园区管辖）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943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 小时内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C33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电话</w:t>
            </w:r>
          </w:p>
        </w:tc>
      </w:tr>
      <w:tr w14:paraId="435A32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991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64EF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住建局（涉及建筑施工的）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083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 小时内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FE1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电话/书面</w:t>
            </w:r>
          </w:p>
        </w:tc>
      </w:tr>
    </w:tbl>
    <w:p w14:paraId="0EBBD1A8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内部上报链（并行）：现场第一发现人 → 当班管理人员 → 项目经理 → 总经办→ 总经理（贾少军）→ 董事长；保安/门岗配合警戒与信息管控。</w:t>
      </w:r>
    </w:p>
    <w:p w14:paraId="2376134D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如实上报三要素：时间、地点、经过如实；伤亡人数如实；不隐瞒、不夸大、不缩小。</w:t>
      </w:r>
    </w:p>
    <w:p w14:paraId="041C5052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3.4 信息管控纪律（全流程执行）</w:t>
      </w:r>
    </w:p>
    <w:p w14:paraId="0FCBA507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统一口径：对外口径由总经办拟定，只表述"发生一起人员伤亡事件，正在依法处置，具体以官方通报为准"；</w:t>
      </w:r>
    </w:p>
    <w:p w14:paraId="2031E0B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拍摄禁令：现场所有人员（含乙方）禁止拍摄遗体、血腥画面；管理人员逐一口头告知并登记；</w:t>
      </w:r>
    </w:p>
    <w:p w14:paraId="45474483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网络禁令：禁止将现场照片、视频发布至微信朋友圈、抖音、快手、微博等任何公众平台；</w:t>
      </w:r>
    </w:p>
    <w:p w14:paraId="4A7C820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舆情监测：信息管控组安排专人监测本地自媒体/短视频平台，发现传播立即联系平台删除 + 内部溯源；</w:t>
      </w:r>
    </w:p>
    <w:p w14:paraId="6D8FE1A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对外发言：除总经理/总经办指定发言人外，任何人不得接受媒体采访、不得向无关人员透露细节。</w:t>
      </w:r>
    </w:p>
    <w:p w14:paraId="0B6ECC86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四、家属应对（双分支）</w:t>
      </w:r>
    </w:p>
    <w:p w14:paraId="06A4B349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4.1 分支 A：现场无家属在场</w:t>
      </w:r>
    </w:p>
    <w:p w14:paraId="10C2B8A4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依法处置：遗体由警方/医疗机构依法处置，企业不自行联系殡仪馆；现场按 3.2/3.3 执行；</w:t>
      </w:r>
    </w:p>
    <w:p w14:paraId="4EE9BEE4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通知家属：通过乙方劳务负责人获取家属联系方式，由家属对接组温和、如实通知（不透露未经确认的细节，建议"突发疾病/意外，正在抢救/已送医，请尽快赶来"分步告知，给家属心理缓冲）；</w:t>
      </w:r>
    </w:p>
    <w:p w14:paraId="07373B38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接站与安置：家属抵达后安排专人接站、食宿，全程陪同；</w:t>
      </w:r>
    </w:p>
    <w:p w14:paraId="6CF281A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遗体告别：在殡仪馆安排告别环节，尊重家属习俗。</w:t>
      </w:r>
    </w:p>
    <w:p w14:paraId="5825112A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4.2 分支 B：现场有众多亲属（实际情形，标准化）</w:t>
      </w:r>
    </w:p>
    <w:p w14:paraId="0D5F2D6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稳控情绪：由乙方负责人出面安抚亲属，家属对接组协助，避免家属与急救人员冲突；</w:t>
      </w:r>
    </w:p>
    <w:p w14:paraId="6FEB83E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接受现实确认：配合家属进行遗体确认（拍照/指认），满足合理要求（如再确认一次）——以医护人员意见为准处理"强行要求无效按压"：由 120 人员解释，公司不强行阻拦、全程录像；</w:t>
      </w:r>
    </w:p>
    <w:p w14:paraId="4C14B6A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报警时机：家属确认完成后立即报警（实践路径：家属确认 → 报警 → 法医/民警/特警/刑警到场排除他杀自杀 → 警方通知殡仪馆运走遗体——此路径已固化为标准流程）；</w:t>
      </w:r>
    </w:p>
    <w:p w14:paraId="108B4D7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谈判与赔偿：通知乙方立即启动保险（工伤保险/雇主责任险）；死亡赔偿协商由善后组牵头，乙方承担主体责任，甲方全程参与监督；涉及重大金额时上报总经理决策；</w:t>
      </w:r>
    </w:p>
    <w:p w14:paraId="1DC94FE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人文关怀：全程保持克制与尊重，任何情况下不与家属发生肢体冲突；家属有过激行为时报警处理。</w:t>
      </w:r>
    </w:p>
    <w:p w14:paraId="510D1889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五、事故调查配合</w:t>
      </w:r>
    </w:p>
    <w:p w14:paraId="5741103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资料保全（24 小时内封存备查）：事发区域监控录像（立即拷贝，防止覆盖）；人员名册、劳动合同/劳务协议、三级安全教育记录、体检记录；施工方案、作业票、设备检修记录；</w:t>
      </w:r>
    </w:p>
    <w:p w14:paraId="65C5BEE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询问配合：配合应急管理局/公安/住建局调查询问，如实陈述；</w:t>
      </w:r>
    </w:p>
    <w:p w14:paraId="536F5BC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第三方鉴定：配合尸检、设备检测等鉴定工作；</w:t>
      </w:r>
    </w:p>
    <w:p w14:paraId="0BBBD73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调查报告：调查结束后形成内部报告，明确整改措施并落实闭环。</w:t>
      </w:r>
    </w:p>
    <w:p w14:paraId="2FB399C2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六、善后与恢复</w:t>
      </w:r>
    </w:p>
    <w:p w14:paraId="2CB9F71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保险报案：24 小时内完成工伤/雇主责任险报案；</w:t>
      </w:r>
    </w:p>
    <w:p w14:paraId="41F8D5C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赔偿落实：依法依规协商赔偿，签订赔偿协议（注明一次性了结条款）；</w:t>
      </w:r>
    </w:p>
    <w:p w14:paraId="52BF5C9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复工评估：排除现场隐患、取得监管同意后，分区域恢复施工；</w:t>
      </w:r>
    </w:p>
    <w:p w14:paraId="06850A7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心理疏导：对目击工友（尤其实施急救者）安排心理疏导；</w:t>
      </w:r>
    </w:p>
    <w:p w14:paraId="1D8B7D9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复盘整改：事故结案后召开复盘会，更新本预案及作业安全规程，向全员通报。</w:t>
      </w:r>
    </w:p>
    <w:p w14:paraId="248E3353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七、附则</w:t>
      </w:r>
    </w:p>
    <w:p w14:paraId="26CEFDDF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本预案与《保安日常工作规范》衔接：事发时保安执行警戒、车辆引导、信息管控配合；</w:t>
      </w:r>
    </w:p>
    <w:p w14:paraId="5B9FA454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本预案每年演练一次（桌面推演），事故后即时复盘更新；</w:t>
      </w:r>
    </w:p>
    <w:p w14:paraId="41F8756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乙方单位须在本预案框架下制定其内部响应细则，并纳入合同安全条款。</w:t>
      </w:r>
    </w:p>
    <w:p w14:paraId="04942179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附录 A：事故快报表（电话/微信上报用）</w:t>
      </w:r>
    </w:p>
    <w:p w14:paraId="1D9C97A5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【事故快报】时间：__年__月__日__时__分 地点：________（车间/区域） 伤亡：__死__伤 经过：________（三行内） 已采取措施：急救/120/110/警戒 上报人：____ 电话：____</w:t>
      </w:r>
    </w:p>
    <w:p w14:paraId="61AF4EDA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附录 B：现场处置记录单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0"/>
        <w:gridCol w:w="5956"/>
      </w:tblGrid>
      <w:tr w14:paraId="043C43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EB9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项目</w:t>
            </w:r>
          </w:p>
        </w:tc>
        <w:tc>
          <w:tcPr>
            <w:tcW w:w="32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A63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内容</w:t>
            </w:r>
          </w:p>
        </w:tc>
      </w:tr>
      <w:tr w14:paraId="63ED9D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275F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事发时间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634F">
            <w:pPr>
              <w:spacing w:line="260" w:lineRule="auto"/>
              <w:jc w:val="center"/>
            </w:pPr>
          </w:p>
        </w:tc>
      </w:tr>
      <w:tr w14:paraId="401F57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321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第一发现人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41A8">
            <w:pPr>
              <w:spacing w:line="260" w:lineRule="auto"/>
              <w:jc w:val="center"/>
            </w:pPr>
          </w:p>
        </w:tc>
      </w:tr>
      <w:tr w14:paraId="7C80BA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CA3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急救措施与时间线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67E4">
            <w:pPr>
              <w:spacing w:line="260" w:lineRule="auto"/>
              <w:jc w:val="center"/>
            </w:pPr>
          </w:p>
        </w:tc>
      </w:tr>
      <w:tr w14:paraId="4B06EA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94D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120 到达时间 / 宣布结果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DC00">
            <w:pPr>
              <w:spacing w:line="260" w:lineRule="auto"/>
              <w:jc w:val="center"/>
            </w:pPr>
          </w:p>
        </w:tc>
      </w:tr>
      <w:tr w14:paraId="674F97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9FC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110 报警时间 / 警方到场时间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A391">
            <w:pPr>
              <w:spacing w:line="260" w:lineRule="auto"/>
              <w:jc w:val="center"/>
            </w:pPr>
          </w:p>
        </w:tc>
      </w:tr>
      <w:tr w14:paraId="1DF543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E44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家属到场时间 / 确认时间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E3C5">
            <w:pPr>
              <w:spacing w:line="260" w:lineRule="auto"/>
              <w:jc w:val="center"/>
            </w:pPr>
          </w:p>
        </w:tc>
      </w:tr>
      <w:tr w14:paraId="529C92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C0EB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遗体运离时间 / 方式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BDC0">
            <w:pPr>
              <w:spacing w:line="260" w:lineRule="auto"/>
              <w:jc w:val="center"/>
            </w:pPr>
          </w:p>
        </w:tc>
      </w:tr>
      <w:tr w14:paraId="3A46F8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13C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应急管理局上报时间 / 接报人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F24E">
            <w:pPr>
              <w:spacing w:line="260" w:lineRule="auto"/>
              <w:jc w:val="center"/>
            </w:pPr>
          </w:p>
        </w:tc>
      </w:tr>
      <w:tr w14:paraId="228D38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1B2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现场影像记录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78C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□已拍 □已拷贝监控</w:t>
            </w:r>
          </w:p>
        </w:tc>
      </w:tr>
      <w:tr w14:paraId="3A1159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3DC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信息管控措施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503E">
            <w:pPr>
              <w:spacing w:line="260" w:lineRule="auto"/>
              <w:jc w:val="center"/>
            </w:pPr>
          </w:p>
        </w:tc>
      </w:tr>
    </w:tbl>
    <w:p w14:paraId="093FDE71">
      <w:pPr>
        <w:spacing w:before="240" w:after="12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附录 C：案例复盘（内部教训素材 · 匿名化）</w:t>
      </w:r>
    </w:p>
    <w:p w14:paraId="1BF6269F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事件代号：2026-08 碎解车间事件（已匿名化，仅存事件过程与教训，不涉及个人身份信息）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9"/>
        <w:gridCol w:w="3722"/>
        <w:gridCol w:w="4095"/>
      </w:tblGrid>
      <w:tr w14:paraId="459516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438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环节</w:t>
            </w:r>
          </w:p>
        </w:tc>
        <w:tc>
          <w:tcPr>
            <w:tcW w:w="2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6BE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实际情况</w:t>
            </w:r>
          </w:p>
        </w:tc>
        <w:tc>
          <w:tcPr>
            <w:tcW w:w="22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A2D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固化进预案</w:t>
            </w:r>
          </w:p>
        </w:tc>
      </w:tr>
      <w:tr w14:paraId="5BD8E3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885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急救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628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工友按压急救未果，120 到达宣布死亡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12C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3.1 急救流程 + AED 配置</w:t>
            </w:r>
          </w:p>
        </w:tc>
      </w:tr>
      <w:tr w14:paraId="3F115B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20D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亲属干预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A06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众多工友为亲属，强行要求 120 无效按压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BE7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4.2 亲属应对 + 医护人员出面解释、全程录像</w:t>
            </w:r>
          </w:p>
        </w:tc>
      </w:tr>
      <w:tr w14:paraId="35EAF7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B069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家属确认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199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家属自宜春赶到现场确认遗体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3B3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4.2 分支 B 标准化</w:t>
            </w:r>
          </w:p>
        </w:tc>
      </w:tr>
      <w:tr w14:paraId="05D3A3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BAE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报警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16C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确认后报警，法医/民警/特警/刑警到场排除他杀自杀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36E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3.3 报警流程</w:t>
            </w:r>
          </w:p>
        </w:tc>
      </w:tr>
      <w:tr w14:paraId="73BEA0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AD7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遗体处置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4A8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警方通知殡仪馆运走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B1E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3.3 关键红线：企业不得自行联系殡仪馆</w:t>
            </w:r>
          </w:p>
        </w:tc>
      </w:tr>
      <w:tr w14:paraId="6707E8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F5D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信息管控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A04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现场信息管控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E15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3.4 信息管控纪律</w:t>
            </w:r>
          </w:p>
        </w:tc>
      </w:tr>
    </w:tbl>
    <w:p w14:paraId="7E46937D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本次事件三大教训：</w:t>
      </w:r>
    </w:p>
    <w:p w14:paraId="396AA5C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报告时效是法律红线：死亡事故必须 1 小时内报应急管理部门，任何时候不得以"先处理现场"为由拖延上报；</w:t>
      </w:r>
    </w:p>
    <w:p w14:paraId="1E34625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遗体处置必须依法：企业绝不能自行联系殡仪馆运走遗体，必须由警方/医疗机构处置——企业想做的是"快速恢复施工"，正确做法是警戒分区 + 其他区域有序复工，而非移动遗体；</w:t>
      </w:r>
    </w:p>
    <w:p w14:paraId="461C0F68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信息管控与人文关怀并重：既防止不实信息扩散，又须尊重家属与死者，避免激化矛盾引发二次冲突。</w:t>
      </w:r>
    </w:p>
    <w:p w14:paraId="2CE5A4EB">
      <w:pPr>
        <w:spacing w:before="300"/>
        <w:jc w:val="right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江西柯美纸业有限公司 · 总经办</w:t>
      </w:r>
    </w:p>
    <w:p w14:paraId="06E55EFC">
      <w:pPr>
        <w:jc w:val="right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2026 年 8 月</w:t>
      </w:r>
    </w:p>
    <w:sectPr>
      <w:pgSz w:w="11906" w:h="16838"/>
      <w:pgMar w:top="1200" w:right="1400" w:bottom="1200" w:left="14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3E38AF"/>
    <w:rsid w:val="18E45469"/>
    <w:rsid w:val="18FF22A3"/>
    <w:rsid w:val="1ECA6EAF"/>
    <w:rsid w:val="31A44643"/>
    <w:rsid w:val="34355450"/>
    <w:rsid w:val="39A700C1"/>
    <w:rsid w:val="3B7D557D"/>
    <w:rsid w:val="5A851901"/>
    <w:rsid w:val="5B8D6CBF"/>
    <w:rsid w:val="64A93FF5"/>
    <w:rsid w:val="6B9F24A5"/>
    <w:rsid w:val="7B142C19"/>
    <w:rsid w:val="7F272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3729</Words>
  <Characters>3877</Characters>
  <TotalTime>6</TotalTime>
  <ScaleCrop>false</ScaleCrop>
  <LinksUpToDate>false</LinksUpToDate>
  <CharactersWithSpaces>4071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2026-08-20T06:27:00Z</dcterms:created>
  <dc:creator>Un-named</dc:creator>
  <cp:lastModifiedBy>mrseven</cp:lastModifiedBy>
  <dcterms:modified xsi:type="dcterms:W3CDTF">2026-08-20T06:45:49Z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93584C23473C44369C04DC6BC2C6E1F1_12</vt:lpwstr>
  </property>
</Properties>
</file>