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center"/>
      </w:pPr>
      <w:r>
        <w:t>Product Requirements Document</w:t>
      </w:r>
    </w:p>
    <w:p>
      <w:pPr>
        <w:pStyle w:val="TitleCustom"/>
        <w:jc w:val="center"/>
      </w:pPr>
      <w:r>
        <w:rPr>
          <w:sz w:val="48"/>
        </w:rPr>
        <w:t>Content Intelligence Platform on Cloudera AI</w:t>
      </w:r>
    </w:p>
    <w:p>
      <w:pPr>
        <w:pStyle w:val="SubtitleCustom"/>
        <w:jc w:val="center"/>
      </w:pPr>
      <w:r>
        <w:t>Final PRD</w:t>
        <w:br/>
        <w:t>Version 1.0</w:t>
        <w:br/>
        <w:t>Prepared for advanced demo and production-target architecture planning</w:t>
      </w:r>
    </w:p>
    <w:p/>
    <w:tbl>
      <w:tblPr>
        <w:tblW w:type="auto" w:w="0"/>
        <w:jc w:val="center"/>
        <w:tblLook w:firstColumn="1" w:firstRow="1" w:lastColumn="0" w:lastRow="0" w:noHBand="0" w:noVBand="1" w:val="04A0"/>
      </w:tblPr>
      <w:tblGrid>
        <w:gridCol w:w="4873"/>
        <w:gridCol w:w="4873"/>
      </w:tblGrid>
      <w:tr>
        <w:tc>
          <w:tcPr>
            <w:tcW w:type="dxa" w:w="4873"/>
            <w:shd w:fill="1F4F8A"/>
            <w:vAlign w:val="center"/>
            <w:tcMar>
              <w:top w:w="90" w:type="dxa"/>
              <w:left w:w="120" w:type="dxa"/>
              <w:bottom w:w="90" w:type="dxa"/>
              <w:right w:w="120" w:type="dxa"/>
            </w:tcMar>
          </w:tcPr>
          <w:p>
            <w:r/>
            <w:r>
              <w:rPr>
                <w:rFonts w:ascii="Aptos" w:hAnsi="Aptos"/>
                <w:b/>
                <w:color w:val="FFFFFF"/>
                <w:sz w:val="19"/>
              </w:rPr>
              <w:t>Document Status</w:t>
            </w:r>
          </w:p>
        </w:tc>
        <w:tc>
          <w:tcPr>
            <w:tcW w:type="dxa" w:w="4873"/>
            <w:vAlign w:val="center"/>
            <w:tcMar>
              <w:top w:w="90" w:type="dxa"/>
              <w:left w:w="120" w:type="dxa"/>
              <w:bottom w:w="90" w:type="dxa"/>
              <w:right w:w="120" w:type="dxa"/>
            </w:tcMar>
          </w:tcPr>
          <w:p>
            <w:r/>
            <w:r>
              <w:rPr>
                <w:rFonts w:ascii="Aptos" w:hAnsi="Aptos"/>
                <w:b w:val="0"/>
                <w:sz w:val="19"/>
              </w:rPr>
              <w:t>Final Draft</w:t>
            </w:r>
          </w:p>
        </w:tc>
      </w:tr>
      <w:tr>
        <w:tc>
          <w:tcPr>
            <w:tcW w:type="dxa" w:w="4873"/>
            <w:shd w:fill="1F4F8A"/>
            <w:vAlign w:val="center"/>
            <w:tcMar>
              <w:top w:w="90" w:type="dxa"/>
              <w:left w:w="120" w:type="dxa"/>
              <w:bottom w:w="90" w:type="dxa"/>
              <w:right w:w="120" w:type="dxa"/>
            </w:tcMar>
          </w:tcPr>
          <w:p>
            <w:r/>
            <w:r>
              <w:rPr>
                <w:rFonts w:ascii="Aptos" w:hAnsi="Aptos"/>
                <w:b/>
                <w:color w:val="FFFFFF"/>
                <w:sz w:val="19"/>
              </w:rPr>
              <w:t>Primary Frontend</w:t>
            </w:r>
          </w:p>
        </w:tc>
        <w:tc>
          <w:tcPr>
            <w:tcW w:type="dxa" w:w="4873"/>
            <w:vAlign w:val="center"/>
            <w:tcMar>
              <w:top w:w="90" w:type="dxa"/>
              <w:left w:w="120" w:type="dxa"/>
              <w:bottom w:w="90" w:type="dxa"/>
              <w:right w:w="120" w:type="dxa"/>
            </w:tcMar>
          </w:tcPr>
          <w:p>
            <w:r/>
            <w:r>
              <w:rPr>
                <w:rFonts w:ascii="Aptos" w:hAnsi="Aptos"/>
                <w:b w:val="0"/>
                <w:sz w:val="19"/>
              </w:rPr>
              <w:t>Open WebUI</w:t>
            </w:r>
          </w:p>
        </w:tc>
      </w:tr>
      <w:tr>
        <w:tc>
          <w:tcPr>
            <w:tcW w:type="dxa" w:w="4873"/>
            <w:shd w:fill="1F4F8A"/>
            <w:vAlign w:val="center"/>
            <w:tcMar>
              <w:top w:w="90" w:type="dxa"/>
              <w:left w:w="120" w:type="dxa"/>
              <w:bottom w:w="90" w:type="dxa"/>
              <w:right w:w="120" w:type="dxa"/>
            </w:tcMar>
          </w:tcPr>
          <w:p>
            <w:r/>
            <w:r>
              <w:rPr>
                <w:rFonts w:ascii="Aptos" w:hAnsi="Aptos"/>
                <w:b/>
                <w:color w:val="FFFFFF"/>
                <w:sz w:val="19"/>
              </w:rPr>
              <w:t>Orchestration Backend</w:t>
            </w:r>
          </w:p>
        </w:tc>
        <w:tc>
          <w:tcPr>
            <w:tcW w:type="dxa" w:w="4873"/>
            <w:vAlign w:val="center"/>
            <w:tcMar>
              <w:top w:w="90" w:type="dxa"/>
              <w:left w:w="120" w:type="dxa"/>
              <w:bottom w:w="90" w:type="dxa"/>
              <w:right w:w="120" w:type="dxa"/>
            </w:tcMar>
          </w:tcPr>
          <w:p>
            <w:r/>
            <w:r>
              <w:rPr>
                <w:rFonts w:ascii="Aptos" w:hAnsi="Aptos"/>
                <w:b w:val="0"/>
                <w:sz w:val="19"/>
              </w:rPr>
              <w:t>Cloudera Agent Studio Workflow</w:t>
            </w:r>
          </w:p>
        </w:tc>
      </w:tr>
      <w:tr>
        <w:tc>
          <w:tcPr>
            <w:tcW w:type="dxa" w:w="4873"/>
            <w:shd w:fill="1F4F8A"/>
            <w:vAlign w:val="center"/>
            <w:tcMar>
              <w:top w:w="90" w:type="dxa"/>
              <w:left w:w="120" w:type="dxa"/>
              <w:bottom w:w="90" w:type="dxa"/>
              <w:right w:w="120" w:type="dxa"/>
            </w:tcMar>
          </w:tcPr>
          <w:p>
            <w:r/>
            <w:r>
              <w:rPr>
                <w:rFonts w:ascii="Aptos" w:hAnsi="Aptos"/>
                <w:b/>
                <w:color w:val="FFFFFF"/>
                <w:sz w:val="19"/>
              </w:rPr>
              <w:t>Target Runtime Stack</w:t>
            </w:r>
          </w:p>
        </w:tc>
        <w:tc>
          <w:tcPr>
            <w:tcW w:type="dxa" w:w="4873"/>
            <w:vAlign w:val="center"/>
            <w:tcMar>
              <w:top w:w="90" w:type="dxa"/>
              <w:left w:w="120" w:type="dxa"/>
              <w:bottom w:w="90" w:type="dxa"/>
              <w:right w:w="120" w:type="dxa"/>
            </w:tcMar>
          </w:tcPr>
          <w:p>
            <w:r/>
            <w:r>
              <w:rPr>
                <w:rFonts w:ascii="Aptos" w:hAnsi="Aptos"/>
                <w:b w:val="0"/>
                <w:sz w:val="19"/>
              </w:rPr>
              <w:t>CAI Inference + Ray Serve + vLLM + FastAPI + Guardrails</w:t>
            </w:r>
          </w:p>
        </w:tc>
      </w:tr>
    </w:tbl>
    <w:p>
      <w:r>
        <w:br w:type="page"/>
      </w:r>
    </w:p>
    <w:p>
      <w:pPr>
        <w:pStyle w:val="Heading1Custom"/>
      </w:pPr>
      <w:r>
        <w:t>1. Executive Summary</w:t>
      </w:r>
    </w:p>
    <w:p>
      <w:r>
        <w:t>This product requirements document defines a production-oriented Content Intelligence Platform built on Cloudera AI. The platform extends the existing Agent Studio workflow into a reusable application that supports document upload, content review, external enrichment, editorial recommendation, article drafting, final quality validation, and artifact export. Open WebUI is added as the frontend layer, while FastAPI acts as the integration layer between the UI and the deployed Agent Studio workflow APIs.</w:t>
      </w:r>
    </w:p>
    <w:tbl>
      <w:tblPr>
        <w:tblW w:type="auto" w:w="0"/>
        <w:jc w:val="center"/>
        <w:tblLook w:firstColumn="1" w:firstRow="1" w:lastColumn="0" w:lastRow="0" w:noHBand="0" w:noVBand="1" w:val="04A0"/>
      </w:tblPr>
      <w:tblGrid>
        <w:gridCol w:w="9746"/>
      </w:tblGrid>
      <w:tr>
        <w:tc>
          <w:tcPr>
            <w:tcW w:type="dxa" w:w="9746"/>
            <w:shd w:fill="EAF2FF"/>
            <w:tcMar>
              <w:top w:w="120" w:type="dxa"/>
              <w:left w:w="140" w:type="dxa"/>
              <w:bottom w:w="120" w:type="dxa"/>
              <w:right w:w="140" w:type="dxa"/>
            </w:tcMar>
          </w:tcPr>
          <w:p>
            <w:pPr>
              <w:jc w:val="left"/>
            </w:pPr>
            <w:r/>
            <w:r>
              <w:rPr>
                <w:rFonts w:ascii="Aptos" w:hAnsi="Aptos"/>
                <w:b/>
                <w:color w:val="1F4F8A"/>
                <w:sz w:val="21"/>
              </w:rPr>
              <w:t>Core architecture decision</w:t>
              <w:br/>
            </w:r>
            <w:r>
              <w:rPr>
                <w:rFonts w:ascii="Aptos" w:hAnsi="Aptos"/>
                <w:sz w:val="20"/>
              </w:rPr>
              <w:t>Use Open WebUI as the frontend, Agent Studio as the orchestration layer, CAI Inference for model endpoint management, Ray Serve and vLLM as the scalable inference foundation, FastAPI as the backend integration layer, and Guardrails for structured and safe output validation.</w:t>
            </w:r>
          </w:p>
        </w:tc>
      </w:tr>
    </w:tbl>
    <w:p/>
    <w:p>
      <w:pPr>
        <w:pStyle w:val="Heading1Custom"/>
      </w:pPr>
      <w:r>
        <w:t>2. Problem Statement</w:t>
      </w:r>
    </w:p>
    <w:p>
      <w:r>
        <w:t>Teams that produce public communications, editorial content, or institutional messaging often work with fragmented tools. Review, enrichment, drafting, and output packaging are done manually, which reduces consistency and increases turnaround time. The current demo already proves value inside Agent Studio, but a production-ready experience requires a reusable frontend, a stable service interface, artifact handling, model management, and stronger validation controls.</w:t>
      </w:r>
    </w:p>
    <w:p>
      <w:pPr>
        <w:pStyle w:val="Heading1Custom"/>
      </w:pPr>
      <w:r>
        <w:t>3. Product Goals</w:t>
      </w:r>
    </w:p>
    <w:p>
      <w:pPr>
        <w:spacing w:after="40"/>
        <w:ind w:left="227"/>
      </w:pPr>
      <w:r>
        <w:t>• Provide a reusable frontend for multi-customer content intelligence use cases.</w:t>
      </w:r>
    </w:p>
    <w:p>
      <w:pPr>
        <w:spacing w:after="40"/>
        <w:ind w:left="227"/>
      </w:pPr>
      <w:r>
        <w:t>• Allow users to upload a document and receive structured review, research, recommendations, improved draft, and downloadable artifacts.</w:t>
      </w:r>
    </w:p>
    <w:p>
      <w:pPr>
        <w:spacing w:after="40"/>
        <w:ind w:left="227"/>
      </w:pPr>
      <w:r>
        <w:t>• Expose the Agent Studio workflow through stable API-backed integration rather than manual-only interaction.</w:t>
      </w:r>
    </w:p>
    <w:p>
      <w:pPr>
        <w:spacing w:after="40"/>
        <w:ind w:left="227"/>
      </w:pPr>
      <w:r>
        <w:t>• Support a production-target architecture that can scale model serving independently from workflow orchestration.</w:t>
      </w:r>
    </w:p>
    <w:p>
      <w:pPr>
        <w:spacing w:after="40"/>
        <w:ind w:left="227"/>
      </w:pPr>
      <w:r>
        <w:t>• Introduce validation and safety controls before presenting or exporting final outputs.</w:t>
      </w:r>
    </w:p>
    <w:p>
      <w:pPr>
        <w:pStyle w:val="Heading1Custom"/>
      </w:pPr>
      <w:r>
        <w:t>4. In Scope and Out of Scope</w:t>
      </w:r>
    </w:p>
    <w:p>
      <w:pPr>
        <w:pStyle w:val="Heading2Custom"/>
      </w:pPr>
      <w:r>
        <w:t>In Scope</w:t>
      </w:r>
    </w:p>
    <w:p>
      <w:pPr>
        <w:spacing w:after="40"/>
        <w:ind w:left="227"/>
      </w:pPr>
      <w:r>
        <w:t>• Open WebUI frontend integration</w:t>
      </w:r>
    </w:p>
    <w:p>
      <w:pPr>
        <w:spacing w:after="40"/>
        <w:ind w:left="227"/>
      </w:pPr>
      <w:r>
        <w:t>• FastAPI adapter service</w:t>
      </w:r>
    </w:p>
    <w:p>
      <w:pPr>
        <w:spacing w:after="40"/>
        <w:ind w:left="227"/>
      </w:pPr>
      <w:r>
        <w:t>• Agent Studio workflow orchestration</w:t>
      </w:r>
    </w:p>
    <w:p>
      <w:pPr>
        <w:spacing w:after="40"/>
        <w:ind w:left="227"/>
      </w:pPr>
      <w:r>
        <w:t>• Document upload into workflow session artifact directory</w:t>
      </w:r>
    </w:p>
    <w:p>
      <w:pPr>
        <w:spacing w:after="40"/>
        <w:ind w:left="227"/>
      </w:pPr>
      <w:r>
        <w:t>• Workflow execution through deployed workflow APIs</w:t>
      </w:r>
    </w:p>
    <w:p>
      <w:pPr>
        <w:spacing w:after="40"/>
        <w:ind w:left="227"/>
      </w:pPr>
      <w:r>
        <w:t>• Event polling and execution tracking</w:t>
      </w:r>
    </w:p>
    <w:p>
      <w:pPr>
        <w:spacing w:after="40"/>
        <w:ind w:left="227"/>
      </w:pPr>
      <w:r>
        <w:t>• Artifact retrieval and download</w:t>
      </w:r>
    </w:p>
    <w:p>
      <w:pPr>
        <w:spacing w:after="40"/>
        <w:ind w:left="227"/>
      </w:pPr>
      <w:r>
        <w:t>• CAI Inference integration for model endpoint use</w:t>
      </w:r>
    </w:p>
    <w:p>
      <w:pPr>
        <w:spacing w:after="40"/>
        <w:ind w:left="227"/>
      </w:pPr>
      <w:r>
        <w:t>• Guardrails-based structured output validation</w:t>
      </w:r>
    </w:p>
    <w:p>
      <w:pPr>
        <w:spacing w:after="40"/>
        <w:ind w:left="227"/>
      </w:pPr>
      <w:r>
        <w:t>• Production-target reference architecture using Ray Serve and vLLM</w:t>
      </w:r>
    </w:p>
    <w:p>
      <w:pPr>
        <w:pStyle w:val="Heading2Custom"/>
      </w:pPr>
      <w:r>
        <w:t>Out of Scope for initial production target</w:t>
      </w:r>
    </w:p>
    <w:p>
      <w:pPr>
        <w:spacing w:after="40"/>
        <w:ind w:left="227"/>
      </w:pPr>
      <w:r>
        <w:t>• Direct browser-to-Agent Studio API calls</w:t>
      </w:r>
    </w:p>
    <w:p>
      <w:pPr>
        <w:spacing w:after="40"/>
        <w:ind w:left="227"/>
      </w:pPr>
      <w:r>
        <w:t>• Full CMS publishing integration</w:t>
      </w:r>
    </w:p>
    <w:p>
      <w:pPr>
        <w:spacing w:after="40"/>
        <w:ind w:left="227"/>
      </w:pPr>
      <w:r>
        <w:t>• Formal approval workflow engine</w:t>
      </w:r>
    </w:p>
    <w:p>
      <w:pPr>
        <w:spacing w:after="40"/>
        <w:ind w:left="227"/>
      </w:pPr>
      <w:r>
        <w:t>• Cross-tenant billing and chargeback</w:t>
      </w:r>
    </w:p>
    <w:p>
      <w:pPr>
        <w:spacing w:after="40"/>
        <w:ind w:left="227"/>
      </w:pPr>
      <w:r>
        <w:t>• Comprehensive analytics warehouse and BI reporting</w:t>
      </w:r>
    </w:p>
    <w:p>
      <w:pPr>
        <w:pStyle w:val="Heading1Custom"/>
      </w:pPr>
      <w:r>
        <w:t>5. Primary Users and Use Cases</w:t>
      </w:r>
    </w:p>
    <w:tbl>
      <w:tblPr>
        <w:tblW w:type="auto" w:w="0"/>
        <w:jc w:val="center"/>
        <w:tblLook w:firstColumn="1" w:firstRow="1" w:lastColumn="0" w:lastRow="0" w:noHBand="0" w:noVBand="1" w:val="04A0"/>
      </w:tblPr>
      <w:tblGrid>
        <w:gridCol w:w="3249"/>
        <w:gridCol w:w="3249"/>
        <w:gridCol w:w="3249"/>
      </w:tblGrid>
      <w:tr>
        <w:tc>
          <w:tcPr>
            <w:tcW w:type="dxa" w:w="3249"/>
            <w:shd w:fill="1F4F8A"/>
            <w:vAlign w:val="center"/>
            <w:tcMar>
              <w:top w:w="90" w:type="dxa"/>
              <w:left w:w="120" w:type="dxa"/>
              <w:bottom w:w="90" w:type="dxa"/>
              <w:right w:w="120" w:type="dxa"/>
            </w:tcMar>
          </w:tcPr>
          <w:p>
            <w:pPr>
              <w:jc w:val="center"/>
            </w:pPr>
            <w:r/>
            <w:r>
              <w:rPr>
                <w:rFonts w:ascii="Aptos" w:hAnsi="Aptos"/>
                <w:b/>
                <w:color w:val="FFFFFF"/>
                <w:sz w:val="19"/>
              </w:rPr>
              <w:t>User Type</w:t>
            </w:r>
          </w:p>
        </w:tc>
        <w:tc>
          <w:tcPr>
            <w:tcW w:type="dxa" w:w="3249"/>
            <w:shd w:fill="1F4F8A"/>
            <w:vAlign w:val="center"/>
            <w:tcMar>
              <w:top w:w="90" w:type="dxa"/>
              <w:left w:w="120" w:type="dxa"/>
              <w:bottom w:w="90" w:type="dxa"/>
              <w:right w:w="120" w:type="dxa"/>
            </w:tcMar>
          </w:tcPr>
          <w:p>
            <w:pPr>
              <w:jc w:val="center"/>
            </w:pPr>
            <w:r/>
            <w:r>
              <w:rPr>
                <w:rFonts w:ascii="Aptos" w:hAnsi="Aptos"/>
                <w:b/>
                <w:color w:val="FFFFFF"/>
                <w:sz w:val="19"/>
              </w:rPr>
              <w:t>Needs</w:t>
            </w:r>
          </w:p>
        </w:tc>
        <w:tc>
          <w:tcPr>
            <w:tcW w:type="dxa" w:w="3249"/>
            <w:shd w:fill="1F4F8A"/>
            <w:vAlign w:val="center"/>
            <w:tcMar>
              <w:top w:w="90" w:type="dxa"/>
              <w:left w:w="120" w:type="dxa"/>
              <w:bottom w:w="90" w:type="dxa"/>
              <w:right w:w="120" w:type="dxa"/>
            </w:tcMar>
          </w:tcPr>
          <w:p>
            <w:pPr>
              <w:jc w:val="center"/>
            </w:pPr>
            <w:r/>
            <w:r>
              <w:rPr>
                <w:rFonts w:ascii="Aptos" w:hAnsi="Aptos"/>
                <w:b/>
                <w:color w:val="FFFFFF"/>
                <w:sz w:val="19"/>
              </w:rPr>
              <w:t>Primary Actions</w:t>
            </w:r>
          </w:p>
        </w:tc>
      </w:tr>
      <w:tr>
        <w:tc>
          <w:tcPr>
            <w:tcW w:type="dxa" w:w="3249"/>
            <w:vAlign w:val="center"/>
            <w:tcMar>
              <w:top w:w="90" w:type="dxa"/>
              <w:left w:w="120" w:type="dxa"/>
              <w:bottom w:w="90" w:type="dxa"/>
              <w:right w:w="120" w:type="dxa"/>
            </w:tcMar>
          </w:tcPr>
          <w:p>
            <w:r/>
            <w:r>
              <w:rPr>
                <w:rFonts w:ascii="Aptos" w:hAnsi="Aptos"/>
                <w:b w:val="0"/>
                <w:sz w:val="18"/>
              </w:rPr>
              <w:t>Content operator</w:t>
            </w:r>
          </w:p>
        </w:tc>
        <w:tc>
          <w:tcPr>
            <w:tcW w:type="dxa" w:w="3249"/>
            <w:vAlign w:val="center"/>
            <w:tcMar>
              <w:top w:w="90" w:type="dxa"/>
              <w:left w:w="120" w:type="dxa"/>
              <w:bottom w:w="90" w:type="dxa"/>
              <w:right w:w="120" w:type="dxa"/>
            </w:tcMar>
          </w:tcPr>
          <w:p>
            <w:r/>
            <w:r>
              <w:rPr>
                <w:rFonts w:ascii="Aptos" w:hAnsi="Aptos"/>
                <w:b w:val="0"/>
                <w:sz w:val="18"/>
              </w:rPr>
              <w:t>Upload raw article or communication brief</w:t>
            </w:r>
          </w:p>
        </w:tc>
        <w:tc>
          <w:tcPr>
            <w:tcW w:type="dxa" w:w="3249"/>
            <w:vAlign w:val="center"/>
            <w:tcMar>
              <w:top w:w="90" w:type="dxa"/>
              <w:left w:w="120" w:type="dxa"/>
              <w:bottom w:w="90" w:type="dxa"/>
              <w:right w:w="120" w:type="dxa"/>
            </w:tcMar>
          </w:tcPr>
          <w:p>
            <w:r/>
            <w:r>
              <w:rPr>
                <w:rFonts w:ascii="Aptos" w:hAnsi="Aptos"/>
                <w:b w:val="0"/>
                <w:sz w:val="18"/>
              </w:rPr>
              <w:t>Upload file, start workflow, review draft, download PDF</w:t>
            </w:r>
          </w:p>
        </w:tc>
      </w:tr>
      <w:tr>
        <w:tc>
          <w:tcPr>
            <w:tcW w:type="dxa" w:w="3249"/>
            <w:vAlign w:val="center"/>
            <w:tcMar>
              <w:top w:w="90" w:type="dxa"/>
              <w:left w:w="120" w:type="dxa"/>
              <w:bottom w:w="90" w:type="dxa"/>
              <w:right w:w="120" w:type="dxa"/>
            </w:tcMar>
          </w:tcPr>
          <w:p>
            <w:r/>
            <w:r>
              <w:rPr>
                <w:rFonts w:ascii="Aptos" w:hAnsi="Aptos"/>
                <w:b w:val="0"/>
                <w:sz w:val="18"/>
              </w:rPr>
              <w:t>Editor or comms lead</w:t>
            </w:r>
          </w:p>
        </w:tc>
        <w:tc>
          <w:tcPr>
            <w:tcW w:type="dxa" w:w="3249"/>
            <w:vAlign w:val="center"/>
            <w:tcMar>
              <w:top w:w="90" w:type="dxa"/>
              <w:left w:w="120" w:type="dxa"/>
              <w:bottom w:w="90" w:type="dxa"/>
              <w:right w:w="120" w:type="dxa"/>
            </w:tcMar>
          </w:tcPr>
          <w:p>
            <w:r/>
            <w:r>
              <w:rPr>
                <w:rFonts w:ascii="Aptos" w:hAnsi="Aptos"/>
                <w:b w:val="0"/>
                <w:sz w:val="18"/>
              </w:rPr>
              <w:t>Validate quality and messaging</w:t>
            </w:r>
          </w:p>
        </w:tc>
        <w:tc>
          <w:tcPr>
            <w:tcW w:type="dxa" w:w="3249"/>
            <w:vAlign w:val="center"/>
            <w:tcMar>
              <w:top w:w="90" w:type="dxa"/>
              <w:left w:w="120" w:type="dxa"/>
              <w:bottom w:w="90" w:type="dxa"/>
              <w:right w:w="120" w:type="dxa"/>
            </w:tcMar>
          </w:tcPr>
          <w:p>
            <w:r/>
            <w:r>
              <w:rPr>
                <w:rFonts w:ascii="Aptos" w:hAnsi="Aptos"/>
                <w:b w:val="0"/>
                <w:sz w:val="18"/>
              </w:rPr>
              <w:t>Review recommendations, inspect final output, approve export</w:t>
            </w:r>
          </w:p>
        </w:tc>
      </w:tr>
      <w:tr>
        <w:tc>
          <w:tcPr>
            <w:tcW w:type="dxa" w:w="3249"/>
            <w:vAlign w:val="center"/>
            <w:tcMar>
              <w:top w:w="90" w:type="dxa"/>
              <w:left w:w="120" w:type="dxa"/>
              <w:bottom w:w="90" w:type="dxa"/>
              <w:right w:w="120" w:type="dxa"/>
            </w:tcMar>
          </w:tcPr>
          <w:p>
            <w:r/>
            <w:r>
              <w:rPr>
                <w:rFonts w:ascii="Aptos" w:hAnsi="Aptos"/>
                <w:b w:val="0"/>
                <w:sz w:val="18"/>
              </w:rPr>
              <w:t>Platform admin</w:t>
            </w:r>
          </w:p>
        </w:tc>
        <w:tc>
          <w:tcPr>
            <w:tcW w:type="dxa" w:w="3249"/>
            <w:vAlign w:val="center"/>
            <w:tcMar>
              <w:top w:w="90" w:type="dxa"/>
              <w:left w:w="120" w:type="dxa"/>
              <w:bottom w:w="90" w:type="dxa"/>
              <w:right w:w="120" w:type="dxa"/>
            </w:tcMar>
          </w:tcPr>
          <w:p>
            <w:r/>
            <w:r>
              <w:rPr>
                <w:rFonts w:ascii="Aptos" w:hAnsi="Aptos"/>
                <w:b w:val="0"/>
                <w:sz w:val="18"/>
              </w:rPr>
              <w:t>Operate and monitor the platform</w:t>
            </w:r>
          </w:p>
        </w:tc>
        <w:tc>
          <w:tcPr>
            <w:tcW w:type="dxa" w:w="3249"/>
            <w:vAlign w:val="center"/>
            <w:tcMar>
              <w:top w:w="90" w:type="dxa"/>
              <w:left w:w="120" w:type="dxa"/>
              <w:bottom w:w="90" w:type="dxa"/>
              <w:right w:w="120" w:type="dxa"/>
            </w:tcMar>
          </w:tcPr>
          <w:p>
            <w:r/>
            <w:r>
              <w:rPr>
                <w:rFonts w:ascii="Aptos" w:hAnsi="Aptos"/>
                <w:b w:val="0"/>
                <w:sz w:val="18"/>
              </w:rPr>
              <w:t>Manage API keys, workflow configuration, model routing, logs</w:t>
            </w:r>
          </w:p>
        </w:tc>
      </w:tr>
    </w:tbl>
    <w:p>
      <w:pPr>
        <w:pStyle w:val="Heading1Custom"/>
      </w:pPr>
      <w:r>
        <w:t>6. User Journey</w:t>
      </w:r>
    </w:p>
    <w:p>
      <w:pPr>
        <w:spacing w:after="40"/>
        <w:ind w:left="227"/>
      </w:pPr>
      <w:r>
        <w:t>• User opens Open WebUI and selects the Content Intelligence workflow experience.</w:t>
      </w:r>
    </w:p>
    <w:p>
      <w:pPr>
        <w:spacing w:after="40"/>
        <w:ind w:left="227"/>
      </w:pPr>
      <w:r>
        <w:t>• User uploads a source document and provides optional prompt context.</w:t>
      </w:r>
    </w:p>
    <w:p>
      <w:pPr>
        <w:spacing w:after="40"/>
        <w:ind w:left="227"/>
      </w:pPr>
      <w:r>
        <w:t>• FastAPI adapter creates a workflow session through the deployed Agent Studio API.</w:t>
      </w:r>
    </w:p>
    <w:p>
      <w:pPr>
        <w:spacing w:after="40"/>
        <w:ind w:left="227"/>
      </w:pPr>
      <w:r>
        <w:t>• FastAPI uploads the document into the workflow artifact directory using the returned session ID.</w:t>
      </w:r>
    </w:p>
    <w:p>
      <w:pPr>
        <w:spacing w:after="40"/>
        <w:ind w:left="227"/>
      </w:pPr>
      <w:r>
        <w:t>• FastAPI starts workflow execution and passes user input referencing the uploaded filename.</w:t>
      </w:r>
    </w:p>
    <w:p>
      <w:pPr>
        <w:spacing w:after="40"/>
        <w:ind w:left="227"/>
      </w:pPr>
      <w:r>
        <w:t>• Agent Studio orchestrates the review, research, recommendation, drafting, quality review, and export steps.</w:t>
      </w:r>
    </w:p>
    <w:p>
      <w:pPr>
        <w:spacing w:after="40"/>
        <w:ind w:left="227"/>
      </w:pPr>
      <w:r>
        <w:t>• FastAPI polls workflow events using the returned trace ID and streams progress back to Open WebUI.</w:t>
      </w:r>
    </w:p>
    <w:p>
      <w:pPr>
        <w:spacing w:after="40"/>
        <w:ind w:left="227"/>
      </w:pPr>
      <w:r>
        <w:t>• When execution is complete, FastAPI lists and downloads artifacts from the workflow session directory.</w:t>
      </w:r>
    </w:p>
    <w:p>
      <w:pPr>
        <w:spacing w:after="40"/>
        <w:ind w:left="227"/>
      </w:pPr>
      <w:r>
        <w:t>• Open WebUI renders results and provides direct download links for generated artifacts such as PDF.</w:t>
      </w:r>
    </w:p>
    <w:p>
      <w:pPr>
        <w:pStyle w:val="Heading1Custom"/>
      </w:pPr>
      <w:r>
        <w:t>7. Functional Requirements</w:t>
      </w:r>
    </w:p>
    <w:tbl>
      <w:tblPr>
        <w:tblW w:type="auto" w:w="0"/>
        <w:jc w:val="center"/>
        <w:tblLook w:firstColumn="1" w:firstRow="1" w:lastColumn="0" w:lastRow="0" w:noHBand="0" w:noVBand="1" w:val="04A0"/>
      </w:tblPr>
      <w:tblGrid>
        <w:gridCol w:w="4873"/>
        <w:gridCol w:w="4873"/>
      </w:tblGrid>
      <w:tr>
        <w:tc>
          <w:tcPr>
            <w:tcW w:type="dxa" w:w="4873"/>
            <w:shd w:fill="1F4F8A"/>
            <w:vAlign w:val="center"/>
            <w:tcMar>
              <w:top w:w="90" w:type="dxa"/>
              <w:left w:w="120" w:type="dxa"/>
              <w:bottom w:w="90" w:type="dxa"/>
              <w:right w:w="120" w:type="dxa"/>
            </w:tcMar>
          </w:tcPr>
          <w:p>
            <w:pPr>
              <w:jc w:val="center"/>
            </w:pPr>
            <w:r/>
            <w:r>
              <w:rPr>
                <w:rFonts w:ascii="Aptos" w:hAnsi="Aptos"/>
                <w:b/>
                <w:color w:val="FFFFFF"/>
                <w:sz w:val="19"/>
              </w:rPr>
              <w:t>Requirement</w:t>
            </w:r>
          </w:p>
        </w:tc>
        <w:tc>
          <w:tcPr>
            <w:tcW w:type="dxa" w:w="4873"/>
            <w:shd w:fill="1F4F8A"/>
            <w:vAlign w:val="center"/>
            <w:tcMar>
              <w:top w:w="90" w:type="dxa"/>
              <w:left w:w="120" w:type="dxa"/>
              <w:bottom w:w="90" w:type="dxa"/>
              <w:right w:w="120" w:type="dxa"/>
            </w:tcMar>
          </w:tcPr>
          <w:p>
            <w:pPr>
              <w:jc w:val="center"/>
            </w:pPr>
            <w:r/>
            <w:r>
              <w:rPr>
                <w:rFonts w:ascii="Aptos" w:hAnsi="Aptos"/>
                <w:b/>
                <w:color w:val="FFFFFF"/>
                <w:sz w:val="19"/>
              </w:rPr>
              <w:t>Description</w:t>
            </w:r>
          </w:p>
        </w:tc>
      </w:tr>
      <w:tr>
        <w:tc>
          <w:tcPr>
            <w:tcW w:type="dxa" w:w="4873"/>
            <w:vAlign w:val="center"/>
            <w:tcMar>
              <w:top w:w="90" w:type="dxa"/>
              <w:left w:w="120" w:type="dxa"/>
              <w:bottom w:w="90" w:type="dxa"/>
              <w:right w:w="120" w:type="dxa"/>
            </w:tcMar>
          </w:tcPr>
          <w:p>
            <w:r/>
            <w:r>
              <w:rPr>
                <w:rFonts w:ascii="Aptos" w:hAnsi="Aptos"/>
                <w:b/>
                <w:sz w:val="18"/>
              </w:rPr>
              <w:t>FR-1 Frontend interaction</w:t>
            </w:r>
          </w:p>
        </w:tc>
        <w:tc>
          <w:tcPr>
            <w:tcW w:type="dxa" w:w="4873"/>
            <w:vAlign w:val="center"/>
            <w:tcMar>
              <w:top w:w="90" w:type="dxa"/>
              <w:left w:w="120" w:type="dxa"/>
              <w:bottom w:w="90" w:type="dxa"/>
              <w:right w:w="120" w:type="dxa"/>
            </w:tcMar>
          </w:tcPr>
          <w:p>
            <w:r/>
            <w:r>
              <w:rPr>
                <w:rFonts w:ascii="Aptos" w:hAnsi="Aptos"/>
                <w:b w:val="0"/>
                <w:sz w:val="18"/>
              </w:rPr>
              <w:t>The system shall provide a web-based frontend using Open WebUI for chat-style and document-driven interaction.</w:t>
            </w:r>
          </w:p>
        </w:tc>
      </w:tr>
      <w:tr>
        <w:tc>
          <w:tcPr>
            <w:tcW w:type="dxa" w:w="4873"/>
            <w:vAlign w:val="center"/>
            <w:tcMar>
              <w:top w:w="90" w:type="dxa"/>
              <w:left w:w="120" w:type="dxa"/>
              <w:bottom w:w="90" w:type="dxa"/>
              <w:right w:w="120" w:type="dxa"/>
            </w:tcMar>
          </w:tcPr>
          <w:p>
            <w:r/>
            <w:r>
              <w:rPr>
                <w:rFonts w:ascii="Aptos" w:hAnsi="Aptos"/>
                <w:b/>
                <w:sz w:val="18"/>
              </w:rPr>
              <w:t>FR-2 File upload</w:t>
            </w:r>
          </w:p>
        </w:tc>
        <w:tc>
          <w:tcPr>
            <w:tcW w:type="dxa" w:w="4873"/>
            <w:vAlign w:val="center"/>
            <w:tcMar>
              <w:top w:w="90" w:type="dxa"/>
              <w:left w:w="120" w:type="dxa"/>
              <w:bottom w:w="90" w:type="dxa"/>
              <w:right w:w="120" w:type="dxa"/>
            </w:tcMar>
          </w:tcPr>
          <w:p>
            <w:r/>
            <w:r>
              <w:rPr>
                <w:rFonts w:ascii="Aptos" w:hAnsi="Aptos"/>
                <w:b w:val="0"/>
                <w:sz w:val="18"/>
              </w:rPr>
              <w:t>The system shall allow users to upload documents that are passed into the workflow session artifact directory.</w:t>
            </w:r>
          </w:p>
        </w:tc>
      </w:tr>
      <w:tr>
        <w:tc>
          <w:tcPr>
            <w:tcW w:type="dxa" w:w="4873"/>
            <w:vAlign w:val="center"/>
            <w:tcMar>
              <w:top w:w="90" w:type="dxa"/>
              <w:left w:w="120" w:type="dxa"/>
              <w:bottom w:w="90" w:type="dxa"/>
              <w:right w:w="120" w:type="dxa"/>
            </w:tcMar>
          </w:tcPr>
          <w:p>
            <w:r/>
            <w:r>
              <w:rPr>
                <w:rFonts w:ascii="Aptos" w:hAnsi="Aptos"/>
                <w:b/>
                <w:sz w:val="18"/>
              </w:rPr>
              <w:t>FR-3 Workflow execution</w:t>
            </w:r>
          </w:p>
        </w:tc>
        <w:tc>
          <w:tcPr>
            <w:tcW w:type="dxa" w:w="4873"/>
            <w:vAlign w:val="center"/>
            <w:tcMar>
              <w:top w:w="90" w:type="dxa"/>
              <w:left w:w="120" w:type="dxa"/>
              <w:bottom w:w="90" w:type="dxa"/>
              <w:right w:w="120" w:type="dxa"/>
            </w:tcMar>
          </w:tcPr>
          <w:p>
            <w:r/>
            <w:r>
              <w:rPr>
                <w:rFonts w:ascii="Aptos" w:hAnsi="Aptos"/>
                <w:b w:val="0"/>
                <w:sz w:val="18"/>
              </w:rPr>
              <w:t>The system shall invoke the deployed Agent Studio workflow programmatically using authenticated API calls.</w:t>
            </w:r>
          </w:p>
        </w:tc>
      </w:tr>
      <w:tr>
        <w:tc>
          <w:tcPr>
            <w:tcW w:type="dxa" w:w="4873"/>
            <w:vAlign w:val="center"/>
            <w:tcMar>
              <w:top w:w="90" w:type="dxa"/>
              <w:left w:w="120" w:type="dxa"/>
              <w:bottom w:w="90" w:type="dxa"/>
              <w:right w:w="120" w:type="dxa"/>
            </w:tcMar>
          </w:tcPr>
          <w:p>
            <w:r/>
            <w:r>
              <w:rPr>
                <w:rFonts w:ascii="Aptos" w:hAnsi="Aptos"/>
                <w:b/>
                <w:sz w:val="18"/>
              </w:rPr>
              <w:t>FR-4 Session lifecycle</w:t>
            </w:r>
          </w:p>
        </w:tc>
        <w:tc>
          <w:tcPr>
            <w:tcW w:type="dxa" w:w="4873"/>
            <w:vAlign w:val="center"/>
            <w:tcMar>
              <w:top w:w="90" w:type="dxa"/>
              <w:left w:w="120" w:type="dxa"/>
              <w:bottom w:w="90" w:type="dxa"/>
              <w:right w:w="120" w:type="dxa"/>
            </w:tcMar>
          </w:tcPr>
          <w:p>
            <w:r/>
            <w:r>
              <w:rPr>
                <w:rFonts w:ascii="Aptos" w:hAnsi="Aptos"/>
                <w:b w:val="0"/>
                <w:sz w:val="18"/>
              </w:rPr>
              <w:t>The backend shall create a workflow session and manage session-scoped artifact directories before execution.</w:t>
            </w:r>
          </w:p>
        </w:tc>
      </w:tr>
      <w:tr>
        <w:tc>
          <w:tcPr>
            <w:tcW w:type="dxa" w:w="4873"/>
            <w:vAlign w:val="center"/>
            <w:tcMar>
              <w:top w:w="90" w:type="dxa"/>
              <w:left w:w="120" w:type="dxa"/>
              <w:bottom w:w="90" w:type="dxa"/>
              <w:right w:w="120" w:type="dxa"/>
            </w:tcMar>
          </w:tcPr>
          <w:p>
            <w:r/>
            <w:r>
              <w:rPr>
                <w:rFonts w:ascii="Aptos" w:hAnsi="Aptos"/>
                <w:b/>
                <w:sz w:val="18"/>
              </w:rPr>
              <w:t>FR-5 Event tracking</w:t>
            </w:r>
          </w:p>
        </w:tc>
        <w:tc>
          <w:tcPr>
            <w:tcW w:type="dxa" w:w="4873"/>
            <w:vAlign w:val="center"/>
            <w:tcMar>
              <w:top w:w="90" w:type="dxa"/>
              <w:left w:w="120" w:type="dxa"/>
              <w:bottom w:w="90" w:type="dxa"/>
              <w:right w:w="120" w:type="dxa"/>
            </w:tcMar>
          </w:tcPr>
          <w:p>
            <w:r/>
            <w:r>
              <w:rPr>
                <w:rFonts w:ascii="Aptos" w:hAnsi="Aptos"/>
                <w:b w:val="0"/>
                <w:sz w:val="18"/>
              </w:rPr>
              <w:t>The backend shall track workflow progress using workflow events and expose status updates to the frontend.</w:t>
            </w:r>
          </w:p>
        </w:tc>
      </w:tr>
      <w:tr>
        <w:tc>
          <w:tcPr>
            <w:tcW w:type="dxa" w:w="4873"/>
            <w:vAlign w:val="center"/>
            <w:tcMar>
              <w:top w:w="90" w:type="dxa"/>
              <w:left w:w="120" w:type="dxa"/>
              <w:bottom w:w="90" w:type="dxa"/>
              <w:right w:w="120" w:type="dxa"/>
            </w:tcMar>
          </w:tcPr>
          <w:p>
            <w:r/>
            <w:r>
              <w:rPr>
                <w:rFonts w:ascii="Aptos" w:hAnsi="Aptos"/>
                <w:b/>
                <w:sz w:val="18"/>
              </w:rPr>
              <w:t>FR-6 Artifact retrieval</w:t>
            </w:r>
          </w:p>
        </w:tc>
        <w:tc>
          <w:tcPr>
            <w:tcW w:type="dxa" w:w="4873"/>
            <w:vAlign w:val="center"/>
            <w:tcMar>
              <w:top w:w="90" w:type="dxa"/>
              <w:left w:w="120" w:type="dxa"/>
              <w:bottom w:w="90" w:type="dxa"/>
              <w:right w:w="120" w:type="dxa"/>
            </w:tcMar>
          </w:tcPr>
          <w:p>
            <w:r/>
            <w:r>
              <w:rPr>
                <w:rFonts w:ascii="Aptos" w:hAnsi="Aptos"/>
                <w:b w:val="0"/>
                <w:sz w:val="18"/>
              </w:rPr>
              <w:t>The backend shall list and download generated artifacts for preview and download.</w:t>
            </w:r>
          </w:p>
        </w:tc>
      </w:tr>
      <w:tr>
        <w:tc>
          <w:tcPr>
            <w:tcW w:type="dxa" w:w="4873"/>
            <w:vAlign w:val="center"/>
            <w:tcMar>
              <w:top w:w="90" w:type="dxa"/>
              <w:left w:w="120" w:type="dxa"/>
              <w:bottom w:w="90" w:type="dxa"/>
              <w:right w:w="120" w:type="dxa"/>
            </w:tcMar>
          </w:tcPr>
          <w:p>
            <w:r/>
            <w:r>
              <w:rPr>
                <w:rFonts w:ascii="Aptos" w:hAnsi="Aptos"/>
                <w:b/>
                <w:sz w:val="18"/>
              </w:rPr>
              <w:t>FR-7 Output validation</w:t>
            </w:r>
          </w:p>
        </w:tc>
        <w:tc>
          <w:tcPr>
            <w:tcW w:type="dxa" w:w="4873"/>
            <w:vAlign w:val="center"/>
            <w:tcMar>
              <w:top w:w="90" w:type="dxa"/>
              <w:left w:w="120" w:type="dxa"/>
              <w:bottom w:w="90" w:type="dxa"/>
              <w:right w:w="120" w:type="dxa"/>
            </w:tcMar>
          </w:tcPr>
          <w:p>
            <w:r/>
            <w:r>
              <w:rPr>
                <w:rFonts w:ascii="Aptos" w:hAnsi="Aptos"/>
                <w:b w:val="0"/>
                <w:sz w:val="18"/>
              </w:rPr>
              <w:t>The platform shall validate critical outputs using Guardrails before returning final responses or export links.</w:t>
            </w:r>
          </w:p>
        </w:tc>
      </w:tr>
      <w:tr>
        <w:tc>
          <w:tcPr>
            <w:tcW w:type="dxa" w:w="4873"/>
            <w:vAlign w:val="center"/>
            <w:tcMar>
              <w:top w:w="90" w:type="dxa"/>
              <w:left w:w="120" w:type="dxa"/>
              <w:bottom w:w="90" w:type="dxa"/>
              <w:right w:w="120" w:type="dxa"/>
            </w:tcMar>
          </w:tcPr>
          <w:p>
            <w:r/>
            <w:r>
              <w:rPr>
                <w:rFonts w:ascii="Aptos" w:hAnsi="Aptos"/>
                <w:b/>
                <w:sz w:val="18"/>
              </w:rPr>
              <w:t>FR-8 Model abstraction</w:t>
            </w:r>
          </w:p>
        </w:tc>
        <w:tc>
          <w:tcPr>
            <w:tcW w:type="dxa" w:w="4873"/>
            <w:vAlign w:val="center"/>
            <w:tcMar>
              <w:top w:w="90" w:type="dxa"/>
              <w:left w:w="120" w:type="dxa"/>
              <w:bottom w:w="90" w:type="dxa"/>
              <w:right w:w="120" w:type="dxa"/>
            </w:tcMar>
          </w:tcPr>
          <w:p>
            <w:r/>
            <w:r>
              <w:rPr>
                <w:rFonts w:ascii="Aptos" w:hAnsi="Aptos"/>
                <w:b w:val="0"/>
                <w:sz w:val="18"/>
              </w:rPr>
              <w:t>The platform shall use CAI Inference as the managed model endpoint layer for workflow execution.</w:t>
            </w:r>
          </w:p>
        </w:tc>
      </w:tr>
      <w:tr>
        <w:tc>
          <w:tcPr>
            <w:tcW w:type="dxa" w:w="4873"/>
            <w:vAlign w:val="center"/>
            <w:tcMar>
              <w:top w:w="90" w:type="dxa"/>
              <w:left w:w="120" w:type="dxa"/>
              <w:bottom w:w="90" w:type="dxa"/>
              <w:right w:w="120" w:type="dxa"/>
            </w:tcMar>
          </w:tcPr>
          <w:p>
            <w:r/>
            <w:r>
              <w:rPr>
                <w:rFonts w:ascii="Aptos" w:hAnsi="Aptos"/>
                <w:b/>
                <w:sz w:val="18"/>
              </w:rPr>
              <w:t>FR-9 Extensibility</w:t>
            </w:r>
          </w:p>
        </w:tc>
        <w:tc>
          <w:tcPr>
            <w:tcW w:type="dxa" w:w="4873"/>
            <w:vAlign w:val="center"/>
            <w:tcMar>
              <w:top w:w="90" w:type="dxa"/>
              <w:left w:w="120" w:type="dxa"/>
              <w:bottom w:w="90" w:type="dxa"/>
              <w:right w:w="120" w:type="dxa"/>
            </w:tcMar>
          </w:tcPr>
          <w:p>
            <w:r/>
            <w:r>
              <w:rPr>
                <w:rFonts w:ascii="Aptos" w:hAnsi="Aptos"/>
                <w:b w:val="0"/>
                <w:sz w:val="18"/>
              </w:rPr>
              <w:t>The platform shall support future integration of additional tools such as document parsing, policy checks, and downstream publishing APIs.</w:t>
            </w:r>
          </w:p>
        </w:tc>
      </w:tr>
    </w:tbl>
    <w:p>
      <w:pPr>
        <w:pStyle w:val="Heading1Custom"/>
      </w:pPr>
      <w:r>
        <w:t>8. Non-Functional Requirements</w:t>
      </w:r>
    </w:p>
    <w:p>
      <w:pPr>
        <w:spacing w:after="40"/>
        <w:ind w:left="227"/>
      </w:pPr>
      <w:r>
        <w:t>• Security: All backend API calls must use secure bearer token authentication and avoid exposing workflow tokens directly in the browser.</w:t>
      </w:r>
    </w:p>
    <w:p>
      <w:pPr>
        <w:spacing w:after="40"/>
        <w:ind w:left="227"/>
      </w:pPr>
      <w:r>
        <w:t>• Scalability: Model serving and workflow orchestration must scale independently.</w:t>
      </w:r>
    </w:p>
    <w:p>
      <w:pPr>
        <w:spacing w:after="40"/>
        <w:ind w:left="227"/>
      </w:pPr>
      <w:r>
        <w:t>• Observability: The system must expose logs, trace IDs, workflow events, and artifact visibility.</w:t>
      </w:r>
    </w:p>
    <w:p>
      <w:pPr>
        <w:spacing w:after="40"/>
        <w:ind w:left="227"/>
      </w:pPr>
      <w:r>
        <w:t>• Reusability: The same integration pattern must support multiple customer workflows with limited changes.</w:t>
      </w:r>
    </w:p>
    <w:p>
      <w:pPr>
        <w:spacing w:after="40"/>
        <w:ind w:left="227"/>
      </w:pPr>
      <w:r>
        <w:t>• Reliability: Artifact handling must remain session-scoped and deterministic.</w:t>
      </w:r>
    </w:p>
    <w:p>
      <w:pPr>
        <w:spacing w:after="40"/>
        <w:ind w:left="227"/>
      </w:pPr>
      <w:r>
        <w:t>• Extensibility: The architecture must support additional agents, tools, models, and enterprise integrations over time.</w:t>
      </w:r>
    </w:p>
    <w:p>
      <w:pPr>
        <w:pStyle w:val="Heading1Custom"/>
      </w:pPr>
      <w:r>
        <w:t>9. Target Architecture</w:t>
      </w:r>
    </w:p>
    <w:p>
      <w:pPr>
        <w:pStyle w:val="Heading2Custom"/>
      </w:pPr>
      <w:r>
        <w:t>Architecture layers</w:t>
      </w:r>
    </w:p>
    <w:tbl>
      <w:tblPr>
        <w:tblW w:type="auto" w:w="0"/>
        <w:jc w:val="center"/>
        <w:tblLook w:firstColumn="1" w:firstRow="1" w:lastColumn="0" w:lastRow="0" w:noHBand="0" w:noVBand="1" w:val="04A0"/>
      </w:tblPr>
      <w:tblGrid>
        <w:gridCol w:w="3249"/>
        <w:gridCol w:w="3249"/>
        <w:gridCol w:w="3249"/>
      </w:tblGrid>
      <w:tr>
        <w:tc>
          <w:tcPr>
            <w:tcW w:type="dxa" w:w="3249"/>
            <w:shd w:fill="1F4F8A"/>
            <w:vAlign w:val="center"/>
            <w:tcMar>
              <w:top w:w="90" w:type="dxa"/>
              <w:left w:w="120" w:type="dxa"/>
              <w:bottom w:w="90" w:type="dxa"/>
              <w:right w:w="120" w:type="dxa"/>
            </w:tcMar>
          </w:tcPr>
          <w:p>
            <w:pPr>
              <w:jc w:val="center"/>
            </w:pPr>
            <w:r/>
            <w:r>
              <w:rPr>
                <w:rFonts w:ascii="Aptos" w:hAnsi="Aptos"/>
                <w:b/>
                <w:color w:val="FFFFFF"/>
                <w:sz w:val="19"/>
              </w:rPr>
              <w:t>Layer</w:t>
            </w:r>
          </w:p>
        </w:tc>
        <w:tc>
          <w:tcPr>
            <w:tcW w:type="dxa" w:w="3249"/>
            <w:shd w:fill="1F4F8A"/>
            <w:vAlign w:val="center"/>
            <w:tcMar>
              <w:top w:w="90" w:type="dxa"/>
              <w:left w:w="120" w:type="dxa"/>
              <w:bottom w:w="90" w:type="dxa"/>
              <w:right w:w="120" w:type="dxa"/>
            </w:tcMar>
          </w:tcPr>
          <w:p>
            <w:pPr>
              <w:jc w:val="center"/>
            </w:pPr>
            <w:r/>
            <w:r>
              <w:rPr>
                <w:rFonts w:ascii="Aptos" w:hAnsi="Aptos"/>
                <w:b/>
                <w:color w:val="FFFFFF"/>
                <w:sz w:val="19"/>
              </w:rPr>
              <w:t>Primary Components</w:t>
            </w:r>
          </w:p>
        </w:tc>
        <w:tc>
          <w:tcPr>
            <w:tcW w:type="dxa" w:w="3249"/>
            <w:shd w:fill="1F4F8A"/>
            <w:vAlign w:val="center"/>
            <w:tcMar>
              <w:top w:w="90" w:type="dxa"/>
              <w:left w:w="120" w:type="dxa"/>
              <w:bottom w:w="90" w:type="dxa"/>
              <w:right w:w="120" w:type="dxa"/>
            </w:tcMar>
          </w:tcPr>
          <w:p>
            <w:pPr>
              <w:jc w:val="center"/>
            </w:pPr>
            <w:r/>
            <w:r>
              <w:rPr>
                <w:rFonts w:ascii="Aptos" w:hAnsi="Aptos"/>
                <w:b/>
                <w:color w:val="FFFFFF"/>
                <w:sz w:val="19"/>
              </w:rPr>
              <w:t>Responsibility</w:t>
            </w:r>
          </w:p>
        </w:tc>
      </w:tr>
      <w:tr>
        <w:tc>
          <w:tcPr>
            <w:tcW w:type="dxa" w:w="3249"/>
            <w:vAlign w:val="center"/>
            <w:tcMar>
              <w:top w:w="90" w:type="dxa"/>
              <w:left w:w="120" w:type="dxa"/>
              <w:bottom w:w="90" w:type="dxa"/>
              <w:right w:w="120" w:type="dxa"/>
            </w:tcMar>
          </w:tcPr>
          <w:p>
            <w:r/>
            <w:r>
              <w:rPr>
                <w:rFonts w:ascii="Aptos" w:hAnsi="Aptos"/>
                <w:b w:val="0"/>
                <w:sz w:val="18"/>
              </w:rPr>
              <w:t>Frontend</w:t>
            </w:r>
          </w:p>
        </w:tc>
        <w:tc>
          <w:tcPr>
            <w:tcW w:type="dxa" w:w="3249"/>
            <w:vAlign w:val="center"/>
            <w:tcMar>
              <w:top w:w="90" w:type="dxa"/>
              <w:left w:w="120" w:type="dxa"/>
              <w:bottom w:w="90" w:type="dxa"/>
              <w:right w:w="120" w:type="dxa"/>
            </w:tcMar>
          </w:tcPr>
          <w:p>
            <w:r/>
            <w:r>
              <w:rPr>
                <w:rFonts w:ascii="Aptos" w:hAnsi="Aptos"/>
                <w:b w:val="0"/>
                <w:sz w:val="18"/>
              </w:rPr>
              <w:t>Open WebUI</w:t>
            </w:r>
          </w:p>
        </w:tc>
        <w:tc>
          <w:tcPr>
            <w:tcW w:type="dxa" w:w="3249"/>
            <w:vAlign w:val="center"/>
            <w:tcMar>
              <w:top w:w="90" w:type="dxa"/>
              <w:left w:w="120" w:type="dxa"/>
              <w:bottom w:w="90" w:type="dxa"/>
              <w:right w:w="120" w:type="dxa"/>
            </w:tcMar>
          </w:tcPr>
          <w:p>
            <w:r/>
            <w:r>
              <w:rPr>
                <w:rFonts w:ascii="Aptos" w:hAnsi="Aptos"/>
                <w:b w:val="0"/>
                <w:sz w:val="18"/>
              </w:rPr>
              <w:t>User interaction, file upload, result rendering, artifact download</w:t>
            </w:r>
          </w:p>
        </w:tc>
      </w:tr>
      <w:tr>
        <w:tc>
          <w:tcPr>
            <w:tcW w:type="dxa" w:w="3249"/>
            <w:vAlign w:val="center"/>
            <w:tcMar>
              <w:top w:w="90" w:type="dxa"/>
              <w:left w:w="120" w:type="dxa"/>
              <w:bottom w:w="90" w:type="dxa"/>
              <w:right w:w="120" w:type="dxa"/>
            </w:tcMar>
          </w:tcPr>
          <w:p>
            <w:r/>
            <w:r>
              <w:rPr>
                <w:rFonts w:ascii="Aptos" w:hAnsi="Aptos"/>
                <w:b w:val="0"/>
                <w:sz w:val="18"/>
              </w:rPr>
              <w:t>Integration</w:t>
            </w:r>
          </w:p>
        </w:tc>
        <w:tc>
          <w:tcPr>
            <w:tcW w:type="dxa" w:w="3249"/>
            <w:vAlign w:val="center"/>
            <w:tcMar>
              <w:top w:w="90" w:type="dxa"/>
              <w:left w:w="120" w:type="dxa"/>
              <w:bottom w:w="90" w:type="dxa"/>
              <w:right w:w="120" w:type="dxa"/>
            </w:tcMar>
          </w:tcPr>
          <w:p>
            <w:r/>
            <w:r>
              <w:rPr>
                <w:rFonts w:ascii="Aptos" w:hAnsi="Aptos"/>
                <w:b w:val="0"/>
                <w:sz w:val="18"/>
              </w:rPr>
              <w:t>FastAPI adapter service</w:t>
            </w:r>
          </w:p>
        </w:tc>
        <w:tc>
          <w:tcPr>
            <w:tcW w:type="dxa" w:w="3249"/>
            <w:vAlign w:val="center"/>
            <w:tcMar>
              <w:top w:w="90" w:type="dxa"/>
              <w:left w:w="120" w:type="dxa"/>
              <w:bottom w:w="90" w:type="dxa"/>
              <w:right w:w="120" w:type="dxa"/>
            </w:tcMar>
          </w:tcPr>
          <w:p>
            <w:r/>
            <w:r>
              <w:rPr>
                <w:rFonts w:ascii="Aptos" w:hAnsi="Aptos"/>
                <w:b w:val="0"/>
                <w:sz w:val="18"/>
              </w:rPr>
              <w:t>Session creation, file upload, workflow kickoff, event polling, artifact retrieval</w:t>
            </w:r>
          </w:p>
        </w:tc>
      </w:tr>
      <w:tr>
        <w:tc>
          <w:tcPr>
            <w:tcW w:type="dxa" w:w="3249"/>
            <w:vAlign w:val="center"/>
            <w:tcMar>
              <w:top w:w="90" w:type="dxa"/>
              <w:left w:w="120" w:type="dxa"/>
              <w:bottom w:w="90" w:type="dxa"/>
              <w:right w:w="120" w:type="dxa"/>
            </w:tcMar>
          </w:tcPr>
          <w:p>
            <w:r/>
            <w:r>
              <w:rPr>
                <w:rFonts w:ascii="Aptos" w:hAnsi="Aptos"/>
                <w:b w:val="0"/>
                <w:sz w:val="18"/>
              </w:rPr>
              <w:t>Orchestration</w:t>
            </w:r>
          </w:p>
        </w:tc>
        <w:tc>
          <w:tcPr>
            <w:tcW w:type="dxa" w:w="3249"/>
            <w:vAlign w:val="center"/>
            <w:tcMar>
              <w:top w:w="90" w:type="dxa"/>
              <w:left w:w="120" w:type="dxa"/>
              <w:bottom w:w="90" w:type="dxa"/>
              <w:right w:w="120" w:type="dxa"/>
            </w:tcMar>
          </w:tcPr>
          <w:p>
            <w:r/>
            <w:r>
              <w:rPr>
                <w:rFonts w:ascii="Aptos" w:hAnsi="Aptos"/>
                <w:b w:val="0"/>
                <w:sz w:val="18"/>
              </w:rPr>
              <w:t>Agent Studio workflow</w:t>
            </w:r>
          </w:p>
        </w:tc>
        <w:tc>
          <w:tcPr>
            <w:tcW w:type="dxa" w:w="3249"/>
            <w:vAlign w:val="center"/>
            <w:tcMar>
              <w:top w:w="90" w:type="dxa"/>
              <w:left w:w="120" w:type="dxa"/>
              <w:bottom w:w="90" w:type="dxa"/>
              <w:right w:w="120" w:type="dxa"/>
            </w:tcMar>
          </w:tcPr>
          <w:p>
            <w:r/>
            <w:r>
              <w:rPr>
                <w:rFonts w:ascii="Aptos" w:hAnsi="Aptos"/>
                <w:b w:val="0"/>
                <w:sz w:val="18"/>
              </w:rPr>
              <w:t>Multi-agent execution, tool calling, workflow state, artifact generation</w:t>
            </w:r>
          </w:p>
        </w:tc>
      </w:tr>
      <w:tr>
        <w:tc>
          <w:tcPr>
            <w:tcW w:type="dxa" w:w="3249"/>
            <w:vAlign w:val="center"/>
            <w:tcMar>
              <w:top w:w="90" w:type="dxa"/>
              <w:left w:w="120" w:type="dxa"/>
              <w:bottom w:w="90" w:type="dxa"/>
              <w:right w:w="120" w:type="dxa"/>
            </w:tcMar>
          </w:tcPr>
          <w:p>
            <w:r/>
            <w:r>
              <w:rPr>
                <w:rFonts w:ascii="Aptos" w:hAnsi="Aptos"/>
                <w:b w:val="0"/>
                <w:sz w:val="18"/>
              </w:rPr>
              <w:t>Inference</w:t>
            </w:r>
          </w:p>
        </w:tc>
        <w:tc>
          <w:tcPr>
            <w:tcW w:type="dxa" w:w="3249"/>
            <w:vAlign w:val="center"/>
            <w:tcMar>
              <w:top w:w="90" w:type="dxa"/>
              <w:left w:w="120" w:type="dxa"/>
              <w:bottom w:w="90" w:type="dxa"/>
              <w:right w:w="120" w:type="dxa"/>
            </w:tcMar>
          </w:tcPr>
          <w:p>
            <w:r/>
            <w:r>
              <w:rPr>
                <w:rFonts w:ascii="Aptos" w:hAnsi="Aptos"/>
                <w:b w:val="0"/>
                <w:sz w:val="18"/>
              </w:rPr>
              <w:t>CAI Inference</w:t>
            </w:r>
          </w:p>
        </w:tc>
        <w:tc>
          <w:tcPr>
            <w:tcW w:type="dxa" w:w="3249"/>
            <w:vAlign w:val="center"/>
            <w:tcMar>
              <w:top w:w="90" w:type="dxa"/>
              <w:left w:w="120" w:type="dxa"/>
              <w:bottom w:w="90" w:type="dxa"/>
              <w:right w:w="120" w:type="dxa"/>
            </w:tcMar>
          </w:tcPr>
          <w:p>
            <w:r/>
            <w:r>
              <w:rPr>
                <w:rFonts w:ascii="Aptos" w:hAnsi="Aptos"/>
                <w:b w:val="0"/>
                <w:sz w:val="18"/>
              </w:rPr>
              <w:t>Model endpoint lifecycle and access abstraction</w:t>
            </w:r>
          </w:p>
        </w:tc>
      </w:tr>
      <w:tr>
        <w:tc>
          <w:tcPr>
            <w:tcW w:type="dxa" w:w="3249"/>
            <w:vAlign w:val="center"/>
            <w:tcMar>
              <w:top w:w="90" w:type="dxa"/>
              <w:left w:w="120" w:type="dxa"/>
              <w:bottom w:w="90" w:type="dxa"/>
              <w:right w:w="120" w:type="dxa"/>
            </w:tcMar>
          </w:tcPr>
          <w:p>
            <w:r/>
            <w:r>
              <w:rPr>
                <w:rFonts w:ascii="Aptos" w:hAnsi="Aptos"/>
                <w:b w:val="0"/>
                <w:sz w:val="18"/>
              </w:rPr>
              <w:t>Serving foundation</w:t>
            </w:r>
          </w:p>
        </w:tc>
        <w:tc>
          <w:tcPr>
            <w:tcW w:type="dxa" w:w="3249"/>
            <w:vAlign w:val="center"/>
            <w:tcMar>
              <w:top w:w="90" w:type="dxa"/>
              <w:left w:w="120" w:type="dxa"/>
              <w:bottom w:w="90" w:type="dxa"/>
              <w:right w:w="120" w:type="dxa"/>
            </w:tcMar>
          </w:tcPr>
          <w:p>
            <w:r/>
            <w:r>
              <w:rPr>
                <w:rFonts w:ascii="Aptos" w:hAnsi="Aptos"/>
                <w:b w:val="0"/>
                <w:sz w:val="18"/>
              </w:rPr>
              <w:t>Ray Serve and vLLM</w:t>
            </w:r>
          </w:p>
        </w:tc>
        <w:tc>
          <w:tcPr>
            <w:tcW w:type="dxa" w:w="3249"/>
            <w:vAlign w:val="center"/>
            <w:tcMar>
              <w:top w:w="90" w:type="dxa"/>
              <w:left w:w="120" w:type="dxa"/>
              <w:bottom w:w="90" w:type="dxa"/>
              <w:right w:w="120" w:type="dxa"/>
            </w:tcMar>
          </w:tcPr>
          <w:p>
            <w:r/>
            <w:r>
              <w:rPr>
                <w:rFonts w:ascii="Aptos" w:hAnsi="Aptos"/>
                <w:b w:val="0"/>
                <w:sz w:val="18"/>
              </w:rPr>
              <w:t>Scalable serving, batching, model runtime efficiency</w:t>
            </w:r>
          </w:p>
        </w:tc>
      </w:tr>
      <w:tr>
        <w:tc>
          <w:tcPr>
            <w:tcW w:type="dxa" w:w="3249"/>
            <w:vAlign w:val="center"/>
            <w:tcMar>
              <w:top w:w="90" w:type="dxa"/>
              <w:left w:w="120" w:type="dxa"/>
              <w:bottom w:w="90" w:type="dxa"/>
              <w:right w:w="120" w:type="dxa"/>
            </w:tcMar>
          </w:tcPr>
          <w:p>
            <w:r/>
            <w:r>
              <w:rPr>
                <w:rFonts w:ascii="Aptos" w:hAnsi="Aptos"/>
                <w:b w:val="0"/>
                <w:sz w:val="18"/>
              </w:rPr>
              <w:t>Validation</w:t>
            </w:r>
          </w:p>
        </w:tc>
        <w:tc>
          <w:tcPr>
            <w:tcW w:type="dxa" w:w="3249"/>
            <w:vAlign w:val="center"/>
            <w:tcMar>
              <w:top w:w="90" w:type="dxa"/>
              <w:left w:w="120" w:type="dxa"/>
              <w:bottom w:w="90" w:type="dxa"/>
              <w:right w:w="120" w:type="dxa"/>
            </w:tcMar>
          </w:tcPr>
          <w:p>
            <w:r/>
            <w:r>
              <w:rPr>
                <w:rFonts w:ascii="Aptos" w:hAnsi="Aptos"/>
                <w:b w:val="0"/>
                <w:sz w:val="18"/>
              </w:rPr>
              <w:t>Guardrails</w:t>
            </w:r>
          </w:p>
        </w:tc>
        <w:tc>
          <w:tcPr>
            <w:tcW w:type="dxa" w:w="3249"/>
            <w:vAlign w:val="center"/>
            <w:tcMar>
              <w:top w:w="90" w:type="dxa"/>
              <w:left w:w="120" w:type="dxa"/>
              <w:bottom w:w="90" w:type="dxa"/>
              <w:right w:w="120" w:type="dxa"/>
            </w:tcMar>
          </w:tcPr>
          <w:p>
            <w:r/>
            <w:r>
              <w:rPr>
                <w:rFonts w:ascii="Aptos" w:hAnsi="Aptos"/>
                <w:b w:val="0"/>
                <w:sz w:val="18"/>
              </w:rPr>
              <w:t>Schema validation, safety controls, structured output enforcement</w:t>
            </w:r>
          </w:p>
        </w:tc>
      </w:tr>
    </w:tbl>
    <w:p>
      <w:pPr>
        <w:pStyle w:val="Heading2Custom"/>
      </w:pPr>
      <w:r>
        <w:t>Recommended framework stack</w:t>
      </w:r>
    </w:p>
    <w:p>
      <w:pPr>
        <w:spacing w:after="40"/>
        <w:ind w:left="227"/>
      </w:pPr>
      <w:r>
        <w:t>• Open WebUI for frontend interaction</w:t>
      </w:r>
    </w:p>
    <w:p>
      <w:pPr>
        <w:spacing w:after="40"/>
        <w:ind w:left="227"/>
      </w:pPr>
      <w:r>
        <w:t>• FastAPI for service integration and API abstraction</w:t>
      </w:r>
    </w:p>
    <w:p>
      <w:pPr>
        <w:spacing w:after="40"/>
        <w:ind w:left="227"/>
      </w:pPr>
      <w:r>
        <w:t>• Agent Studio for orchestration and tool-driven workflow execution</w:t>
      </w:r>
    </w:p>
    <w:p>
      <w:pPr>
        <w:spacing w:after="40"/>
        <w:ind w:left="227"/>
      </w:pPr>
      <w:r>
        <w:t>• CAI Inference for model endpoint management</w:t>
      </w:r>
    </w:p>
    <w:p>
      <w:pPr>
        <w:spacing w:after="40"/>
        <w:ind w:left="227"/>
      </w:pPr>
      <w:r>
        <w:t>• Ray Serve for scalable inference architecture</w:t>
      </w:r>
    </w:p>
    <w:p>
      <w:pPr>
        <w:spacing w:after="40"/>
        <w:ind w:left="227"/>
      </w:pPr>
      <w:r>
        <w:t>• vLLM for efficient LLM serving</w:t>
      </w:r>
    </w:p>
    <w:p>
      <w:pPr>
        <w:spacing w:after="40"/>
        <w:ind w:left="227"/>
      </w:pPr>
      <w:r>
        <w:t>• Guardrails for structured and safe output validation</w:t>
      </w:r>
    </w:p>
    <w:p>
      <w:pPr>
        <w:pStyle w:val="Heading1Custom"/>
      </w:pPr>
      <w:r>
        <w:t>10. Backend API Interaction Flow</w:t>
      </w:r>
    </w:p>
    <w:p>
      <w:r>
        <w:t>The deployed Agent Studio workflow already exposes a programmatic API pattern. The product shall use that pattern through the FastAPI adapter service.</w:t>
      </w:r>
    </w:p>
    <w:tbl>
      <w:tblPr>
        <w:tblW w:type="auto" w:w="0"/>
        <w:jc w:val="center"/>
        <w:tblLook w:firstColumn="1" w:firstRow="1" w:lastColumn="0" w:lastRow="0" w:noHBand="0" w:noVBand="1" w:val="04A0"/>
      </w:tblPr>
      <w:tblGrid>
        <w:gridCol w:w="2436"/>
        <w:gridCol w:w="2436"/>
        <w:gridCol w:w="2436"/>
        <w:gridCol w:w="2436"/>
      </w:tblGrid>
      <w:tr>
        <w:tc>
          <w:tcPr>
            <w:tcW w:type="dxa" w:w="2436"/>
            <w:shd w:fill="1F4F8A"/>
            <w:vAlign w:val="center"/>
            <w:tcMar>
              <w:top w:w="90" w:type="dxa"/>
              <w:left w:w="120" w:type="dxa"/>
              <w:bottom w:w="90" w:type="dxa"/>
              <w:right w:w="120" w:type="dxa"/>
            </w:tcMar>
          </w:tcPr>
          <w:p>
            <w:pPr>
              <w:jc w:val="center"/>
            </w:pPr>
            <w:r/>
            <w:r>
              <w:rPr>
                <w:rFonts w:ascii="Aptos" w:hAnsi="Aptos"/>
                <w:b/>
                <w:color w:val="FFFFFF"/>
                <w:sz w:val="18"/>
              </w:rPr>
              <w:t>Step</w:t>
            </w:r>
          </w:p>
        </w:tc>
        <w:tc>
          <w:tcPr>
            <w:tcW w:type="dxa" w:w="2436"/>
            <w:shd w:fill="1F4F8A"/>
            <w:vAlign w:val="center"/>
            <w:tcMar>
              <w:top w:w="90" w:type="dxa"/>
              <w:left w:w="120" w:type="dxa"/>
              <w:bottom w:w="90" w:type="dxa"/>
              <w:right w:w="120" w:type="dxa"/>
            </w:tcMar>
          </w:tcPr>
          <w:p>
            <w:pPr>
              <w:jc w:val="center"/>
            </w:pPr>
            <w:r/>
            <w:r>
              <w:rPr>
                <w:rFonts w:ascii="Aptos" w:hAnsi="Aptos"/>
                <w:b/>
                <w:color w:val="FFFFFF"/>
                <w:sz w:val="18"/>
              </w:rPr>
              <w:t>Agent Studio API action</w:t>
            </w:r>
          </w:p>
        </w:tc>
        <w:tc>
          <w:tcPr>
            <w:tcW w:type="dxa" w:w="2436"/>
            <w:shd w:fill="1F4F8A"/>
            <w:vAlign w:val="center"/>
            <w:tcMar>
              <w:top w:w="90" w:type="dxa"/>
              <w:left w:w="120" w:type="dxa"/>
              <w:bottom w:w="90" w:type="dxa"/>
              <w:right w:w="120" w:type="dxa"/>
            </w:tcMar>
          </w:tcPr>
          <w:p>
            <w:pPr>
              <w:jc w:val="center"/>
            </w:pPr>
            <w:r/>
            <w:r>
              <w:rPr>
                <w:rFonts w:ascii="Aptos" w:hAnsi="Aptos"/>
                <w:b/>
                <w:color w:val="FFFFFF"/>
                <w:sz w:val="18"/>
              </w:rPr>
              <w:t>Purpose</w:t>
            </w:r>
          </w:p>
        </w:tc>
        <w:tc>
          <w:tcPr>
            <w:tcW w:type="dxa" w:w="2436"/>
            <w:shd w:fill="1F4F8A"/>
            <w:vAlign w:val="center"/>
            <w:tcMar>
              <w:top w:w="90" w:type="dxa"/>
              <w:left w:w="120" w:type="dxa"/>
              <w:bottom w:w="90" w:type="dxa"/>
              <w:right w:w="120" w:type="dxa"/>
            </w:tcMar>
          </w:tcPr>
          <w:p>
            <w:pPr>
              <w:jc w:val="center"/>
            </w:pPr>
            <w:r/>
            <w:r>
              <w:rPr>
                <w:rFonts w:ascii="Aptos" w:hAnsi="Aptos"/>
                <w:b/>
                <w:color w:val="FFFFFF"/>
                <w:sz w:val="18"/>
              </w:rPr>
              <w:t>Returned values</w:t>
            </w:r>
          </w:p>
        </w:tc>
      </w:tr>
      <w:tr>
        <w:tc>
          <w:tcPr>
            <w:tcW w:type="dxa" w:w="2436"/>
            <w:vAlign w:val="center"/>
            <w:tcMar>
              <w:top w:w="90" w:type="dxa"/>
              <w:left w:w="120" w:type="dxa"/>
              <w:bottom w:w="90" w:type="dxa"/>
              <w:right w:w="120" w:type="dxa"/>
            </w:tcMar>
          </w:tcPr>
          <w:p>
            <w:pPr>
              <w:jc w:val="center"/>
            </w:pPr>
            <w:r/>
            <w:r>
              <w:rPr>
                <w:rFonts w:ascii="Aptos" w:hAnsi="Aptos"/>
                <w:b w:val="0"/>
                <w:sz w:val="18"/>
              </w:rPr>
              <w:t>1</w:t>
            </w:r>
          </w:p>
        </w:tc>
        <w:tc>
          <w:tcPr>
            <w:tcW w:type="dxa" w:w="2436"/>
            <w:vAlign w:val="center"/>
            <w:tcMar>
              <w:top w:w="90" w:type="dxa"/>
              <w:left w:w="120" w:type="dxa"/>
              <w:bottom w:w="90" w:type="dxa"/>
              <w:right w:w="120" w:type="dxa"/>
            </w:tcMar>
          </w:tcPr>
          <w:p>
            <w:pPr>
              <w:jc w:val="left"/>
            </w:pPr>
            <w:r/>
            <w:r>
              <w:rPr>
                <w:rFonts w:ascii="Aptos" w:hAnsi="Aptos"/>
                <w:b w:val="0"/>
                <w:sz w:val="18"/>
              </w:rPr>
              <w:t>createSession</w:t>
            </w:r>
          </w:p>
        </w:tc>
        <w:tc>
          <w:tcPr>
            <w:tcW w:type="dxa" w:w="2436"/>
            <w:vAlign w:val="center"/>
            <w:tcMar>
              <w:top w:w="90" w:type="dxa"/>
              <w:left w:w="120" w:type="dxa"/>
              <w:bottom w:w="90" w:type="dxa"/>
              <w:right w:w="120" w:type="dxa"/>
            </w:tcMar>
          </w:tcPr>
          <w:p>
            <w:pPr>
              <w:jc w:val="left"/>
            </w:pPr>
            <w:r/>
            <w:r>
              <w:rPr>
                <w:rFonts w:ascii="Aptos" w:hAnsi="Aptos"/>
                <w:b w:val="0"/>
                <w:sz w:val="18"/>
              </w:rPr>
              <w:t>Initialize workflow environment</w:t>
            </w:r>
          </w:p>
        </w:tc>
        <w:tc>
          <w:tcPr>
            <w:tcW w:type="dxa" w:w="2436"/>
            <w:vAlign w:val="center"/>
            <w:tcMar>
              <w:top w:w="90" w:type="dxa"/>
              <w:left w:w="120" w:type="dxa"/>
              <w:bottom w:w="90" w:type="dxa"/>
              <w:right w:w="120" w:type="dxa"/>
            </w:tcMar>
          </w:tcPr>
          <w:p>
            <w:pPr>
              <w:jc w:val="left"/>
            </w:pPr>
            <w:r/>
            <w:r>
              <w:rPr>
                <w:rFonts w:ascii="Aptos" w:hAnsi="Aptos"/>
                <w:b w:val="0"/>
                <w:sz w:val="18"/>
              </w:rPr>
              <w:t>session_id, session_directory</w:t>
            </w:r>
          </w:p>
        </w:tc>
      </w:tr>
      <w:tr>
        <w:tc>
          <w:tcPr>
            <w:tcW w:type="dxa" w:w="2436"/>
            <w:vAlign w:val="center"/>
            <w:tcMar>
              <w:top w:w="90" w:type="dxa"/>
              <w:left w:w="120" w:type="dxa"/>
              <w:bottom w:w="90" w:type="dxa"/>
              <w:right w:w="120" w:type="dxa"/>
            </w:tcMar>
          </w:tcPr>
          <w:p>
            <w:pPr>
              <w:jc w:val="center"/>
            </w:pPr>
            <w:r/>
            <w:r>
              <w:rPr>
                <w:rFonts w:ascii="Aptos" w:hAnsi="Aptos"/>
                <w:b w:val="0"/>
                <w:sz w:val="18"/>
              </w:rPr>
              <w:t>2</w:t>
            </w:r>
          </w:p>
        </w:tc>
        <w:tc>
          <w:tcPr>
            <w:tcW w:type="dxa" w:w="2436"/>
            <w:vAlign w:val="center"/>
            <w:tcMar>
              <w:top w:w="90" w:type="dxa"/>
              <w:left w:w="120" w:type="dxa"/>
              <w:bottom w:w="90" w:type="dxa"/>
              <w:right w:w="120" w:type="dxa"/>
            </w:tcMar>
          </w:tcPr>
          <w:p>
            <w:pPr>
              <w:jc w:val="left"/>
            </w:pPr>
            <w:r/>
            <w:r>
              <w:rPr>
                <w:rFonts w:ascii="Aptos" w:hAnsi="Aptos"/>
                <w:b w:val="0"/>
                <w:sz w:val="18"/>
              </w:rPr>
              <w:t>file/upload</w:t>
            </w:r>
          </w:p>
        </w:tc>
        <w:tc>
          <w:tcPr>
            <w:tcW w:type="dxa" w:w="2436"/>
            <w:vAlign w:val="center"/>
            <w:tcMar>
              <w:top w:w="90" w:type="dxa"/>
              <w:left w:w="120" w:type="dxa"/>
              <w:bottom w:w="90" w:type="dxa"/>
              <w:right w:w="120" w:type="dxa"/>
            </w:tcMar>
          </w:tcPr>
          <w:p>
            <w:pPr>
              <w:jc w:val="left"/>
            </w:pPr>
            <w:r/>
            <w:r>
              <w:rPr>
                <w:rFonts w:ascii="Aptos" w:hAnsi="Aptos"/>
                <w:b w:val="0"/>
                <w:sz w:val="18"/>
              </w:rPr>
              <w:t>Upload document into session artifact directory</w:t>
            </w:r>
          </w:p>
        </w:tc>
        <w:tc>
          <w:tcPr>
            <w:tcW w:type="dxa" w:w="2436"/>
            <w:vAlign w:val="center"/>
            <w:tcMar>
              <w:top w:w="90" w:type="dxa"/>
              <w:left w:w="120" w:type="dxa"/>
              <w:bottom w:w="90" w:type="dxa"/>
              <w:right w:w="120" w:type="dxa"/>
            </w:tcMar>
          </w:tcPr>
          <w:p>
            <w:pPr>
              <w:jc w:val="left"/>
            </w:pPr>
            <w:r/>
            <w:r>
              <w:rPr>
                <w:rFonts w:ascii="Aptos" w:hAnsi="Aptos"/>
                <w:b w:val="0"/>
                <w:sz w:val="18"/>
              </w:rPr>
              <w:t>success flag, file_path</w:t>
            </w:r>
          </w:p>
        </w:tc>
      </w:tr>
      <w:tr>
        <w:tc>
          <w:tcPr>
            <w:tcW w:type="dxa" w:w="2436"/>
            <w:vAlign w:val="center"/>
            <w:tcMar>
              <w:top w:w="90" w:type="dxa"/>
              <w:left w:w="120" w:type="dxa"/>
              <w:bottom w:w="90" w:type="dxa"/>
              <w:right w:w="120" w:type="dxa"/>
            </w:tcMar>
          </w:tcPr>
          <w:p>
            <w:pPr>
              <w:jc w:val="center"/>
            </w:pPr>
            <w:r/>
            <w:r>
              <w:rPr>
                <w:rFonts w:ascii="Aptos" w:hAnsi="Aptos"/>
                <w:b w:val="0"/>
                <w:sz w:val="18"/>
              </w:rPr>
              <w:t>3</w:t>
            </w:r>
          </w:p>
        </w:tc>
        <w:tc>
          <w:tcPr>
            <w:tcW w:type="dxa" w:w="2436"/>
            <w:vAlign w:val="center"/>
            <w:tcMar>
              <w:top w:w="90" w:type="dxa"/>
              <w:left w:w="120" w:type="dxa"/>
              <w:bottom w:w="90" w:type="dxa"/>
              <w:right w:w="120" w:type="dxa"/>
            </w:tcMar>
          </w:tcPr>
          <w:p>
            <w:pPr>
              <w:jc w:val="left"/>
            </w:pPr>
            <w:r/>
            <w:r>
              <w:rPr>
                <w:rFonts w:ascii="Aptos" w:hAnsi="Aptos"/>
                <w:b w:val="0"/>
                <w:sz w:val="18"/>
              </w:rPr>
              <w:t>workflow/kickoff</w:t>
            </w:r>
          </w:p>
        </w:tc>
        <w:tc>
          <w:tcPr>
            <w:tcW w:type="dxa" w:w="2436"/>
            <w:vAlign w:val="center"/>
            <w:tcMar>
              <w:top w:w="90" w:type="dxa"/>
              <w:left w:w="120" w:type="dxa"/>
              <w:bottom w:w="90" w:type="dxa"/>
              <w:right w:w="120" w:type="dxa"/>
            </w:tcMar>
          </w:tcPr>
          <w:p>
            <w:pPr>
              <w:jc w:val="left"/>
            </w:pPr>
            <w:r/>
            <w:r>
              <w:rPr>
                <w:rFonts w:ascii="Aptos" w:hAnsi="Aptos"/>
                <w:b w:val="0"/>
                <w:sz w:val="18"/>
              </w:rPr>
              <w:t>Start workflow with user_input and optional context</w:t>
            </w:r>
          </w:p>
        </w:tc>
        <w:tc>
          <w:tcPr>
            <w:tcW w:type="dxa" w:w="2436"/>
            <w:vAlign w:val="center"/>
            <w:tcMar>
              <w:top w:w="90" w:type="dxa"/>
              <w:left w:w="120" w:type="dxa"/>
              <w:bottom w:w="90" w:type="dxa"/>
              <w:right w:w="120" w:type="dxa"/>
            </w:tcMar>
          </w:tcPr>
          <w:p>
            <w:pPr>
              <w:jc w:val="left"/>
            </w:pPr>
            <w:r/>
            <w:r>
              <w:rPr>
                <w:rFonts w:ascii="Aptos" w:hAnsi="Aptos"/>
                <w:b w:val="0"/>
                <w:sz w:val="18"/>
              </w:rPr>
              <w:t>trace_id</w:t>
            </w:r>
          </w:p>
        </w:tc>
      </w:tr>
      <w:tr>
        <w:tc>
          <w:tcPr>
            <w:tcW w:type="dxa" w:w="2436"/>
            <w:vAlign w:val="center"/>
            <w:tcMar>
              <w:top w:w="90" w:type="dxa"/>
              <w:left w:w="120" w:type="dxa"/>
              <w:bottom w:w="90" w:type="dxa"/>
              <w:right w:w="120" w:type="dxa"/>
            </w:tcMar>
          </w:tcPr>
          <w:p>
            <w:pPr>
              <w:jc w:val="center"/>
            </w:pPr>
            <w:r/>
            <w:r>
              <w:rPr>
                <w:rFonts w:ascii="Aptos" w:hAnsi="Aptos"/>
                <w:b w:val="0"/>
                <w:sz w:val="18"/>
              </w:rPr>
              <w:t>4</w:t>
            </w:r>
          </w:p>
        </w:tc>
        <w:tc>
          <w:tcPr>
            <w:tcW w:type="dxa" w:w="2436"/>
            <w:vAlign w:val="center"/>
            <w:tcMar>
              <w:top w:w="90" w:type="dxa"/>
              <w:left w:w="120" w:type="dxa"/>
              <w:bottom w:w="90" w:type="dxa"/>
              <w:right w:w="120" w:type="dxa"/>
            </w:tcMar>
          </w:tcPr>
          <w:p>
            <w:pPr>
              <w:jc w:val="left"/>
            </w:pPr>
            <w:r/>
            <w:r>
              <w:rPr>
                <w:rFonts w:ascii="Aptos" w:hAnsi="Aptos"/>
                <w:b w:val="0"/>
                <w:sz w:val="18"/>
              </w:rPr>
              <w:t>workflow/events</w:t>
            </w:r>
          </w:p>
        </w:tc>
        <w:tc>
          <w:tcPr>
            <w:tcW w:type="dxa" w:w="2436"/>
            <w:vAlign w:val="center"/>
            <w:tcMar>
              <w:top w:w="90" w:type="dxa"/>
              <w:left w:w="120" w:type="dxa"/>
              <w:bottom w:w="90" w:type="dxa"/>
              <w:right w:w="120" w:type="dxa"/>
            </w:tcMar>
          </w:tcPr>
          <w:p>
            <w:pPr>
              <w:jc w:val="left"/>
            </w:pPr>
            <w:r/>
            <w:r>
              <w:rPr>
                <w:rFonts w:ascii="Aptos" w:hAnsi="Aptos"/>
                <w:b w:val="0"/>
                <w:sz w:val="18"/>
              </w:rPr>
              <w:t>Track real-time execution progress</w:t>
            </w:r>
          </w:p>
        </w:tc>
        <w:tc>
          <w:tcPr>
            <w:tcW w:type="dxa" w:w="2436"/>
            <w:vAlign w:val="center"/>
            <w:tcMar>
              <w:top w:w="90" w:type="dxa"/>
              <w:left w:w="120" w:type="dxa"/>
              <w:bottom w:w="90" w:type="dxa"/>
              <w:right w:w="120" w:type="dxa"/>
            </w:tcMar>
          </w:tcPr>
          <w:p>
            <w:pPr>
              <w:jc w:val="left"/>
            </w:pPr>
            <w:r/>
            <w:r>
              <w:rPr>
                <w:rFonts w:ascii="Aptos" w:hAnsi="Aptos"/>
                <w:b w:val="0"/>
                <w:sz w:val="18"/>
              </w:rPr>
              <w:t>event stream or progress updates</w:t>
            </w:r>
          </w:p>
        </w:tc>
      </w:tr>
      <w:tr>
        <w:tc>
          <w:tcPr>
            <w:tcW w:type="dxa" w:w="2436"/>
            <w:vAlign w:val="center"/>
            <w:tcMar>
              <w:top w:w="90" w:type="dxa"/>
              <w:left w:w="120" w:type="dxa"/>
              <w:bottom w:w="90" w:type="dxa"/>
              <w:right w:w="120" w:type="dxa"/>
            </w:tcMar>
          </w:tcPr>
          <w:p>
            <w:pPr>
              <w:jc w:val="center"/>
            </w:pPr>
            <w:r/>
            <w:r>
              <w:rPr>
                <w:rFonts w:ascii="Aptos" w:hAnsi="Aptos"/>
                <w:b w:val="0"/>
                <w:sz w:val="18"/>
              </w:rPr>
              <w:t>5</w:t>
            </w:r>
          </w:p>
        </w:tc>
        <w:tc>
          <w:tcPr>
            <w:tcW w:type="dxa" w:w="2436"/>
            <w:vAlign w:val="center"/>
            <w:tcMar>
              <w:top w:w="90" w:type="dxa"/>
              <w:left w:w="120" w:type="dxa"/>
              <w:bottom w:w="90" w:type="dxa"/>
              <w:right w:w="120" w:type="dxa"/>
            </w:tcMar>
          </w:tcPr>
          <w:p>
            <w:pPr>
              <w:jc w:val="left"/>
            </w:pPr>
            <w:r/>
            <w:r>
              <w:rPr>
                <w:rFonts w:ascii="Aptos" w:hAnsi="Aptos"/>
                <w:b w:val="0"/>
                <w:sz w:val="18"/>
              </w:rPr>
              <w:t>file/listDirectory</w:t>
            </w:r>
          </w:p>
        </w:tc>
        <w:tc>
          <w:tcPr>
            <w:tcW w:type="dxa" w:w="2436"/>
            <w:vAlign w:val="center"/>
            <w:tcMar>
              <w:top w:w="90" w:type="dxa"/>
              <w:left w:w="120" w:type="dxa"/>
              <w:bottom w:w="90" w:type="dxa"/>
              <w:right w:w="120" w:type="dxa"/>
            </w:tcMar>
          </w:tcPr>
          <w:p>
            <w:pPr>
              <w:jc w:val="left"/>
            </w:pPr>
            <w:r/>
            <w:r>
              <w:rPr>
                <w:rFonts w:ascii="Aptos" w:hAnsi="Aptos"/>
                <w:b w:val="0"/>
                <w:sz w:val="18"/>
              </w:rPr>
              <w:t>List generated files in session directory</w:t>
            </w:r>
          </w:p>
        </w:tc>
        <w:tc>
          <w:tcPr>
            <w:tcW w:type="dxa" w:w="2436"/>
            <w:vAlign w:val="center"/>
            <w:tcMar>
              <w:top w:w="90" w:type="dxa"/>
              <w:left w:w="120" w:type="dxa"/>
              <w:bottom w:w="90" w:type="dxa"/>
              <w:right w:w="120" w:type="dxa"/>
            </w:tcMar>
          </w:tcPr>
          <w:p>
            <w:pPr>
              <w:jc w:val="left"/>
            </w:pPr>
            <w:r/>
            <w:r>
              <w:rPr>
                <w:rFonts w:ascii="Aptos" w:hAnsi="Aptos"/>
                <w:b w:val="0"/>
                <w:sz w:val="18"/>
              </w:rPr>
              <w:t>artifact file listing</w:t>
            </w:r>
          </w:p>
        </w:tc>
      </w:tr>
      <w:tr>
        <w:tc>
          <w:tcPr>
            <w:tcW w:type="dxa" w:w="2436"/>
            <w:vAlign w:val="center"/>
            <w:tcMar>
              <w:top w:w="90" w:type="dxa"/>
              <w:left w:w="120" w:type="dxa"/>
              <w:bottom w:w="90" w:type="dxa"/>
              <w:right w:w="120" w:type="dxa"/>
            </w:tcMar>
          </w:tcPr>
          <w:p>
            <w:pPr>
              <w:jc w:val="center"/>
            </w:pPr>
            <w:r/>
            <w:r>
              <w:rPr>
                <w:rFonts w:ascii="Aptos" w:hAnsi="Aptos"/>
                <w:b w:val="0"/>
                <w:sz w:val="18"/>
              </w:rPr>
              <w:t>6</w:t>
            </w:r>
          </w:p>
        </w:tc>
        <w:tc>
          <w:tcPr>
            <w:tcW w:type="dxa" w:w="2436"/>
            <w:vAlign w:val="center"/>
            <w:tcMar>
              <w:top w:w="90" w:type="dxa"/>
              <w:left w:w="120" w:type="dxa"/>
              <w:bottom w:w="90" w:type="dxa"/>
              <w:right w:w="120" w:type="dxa"/>
            </w:tcMar>
          </w:tcPr>
          <w:p>
            <w:pPr>
              <w:jc w:val="left"/>
            </w:pPr>
            <w:r/>
            <w:r>
              <w:rPr>
                <w:rFonts w:ascii="Aptos" w:hAnsi="Aptos"/>
                <w:b w:val="0"/>
                <w:sz w:val="18"/>
              </w:rPr>
              <w:t>file/download or file/downloadAll</w:t>
            </w:r>
          </w:p>
        </w:tc>
        <w:tc>
          <w:tcPr>
            <w:tcW w:type="dxa" w:w="2436"/>
            <w:vAlign w:val="center"/>
            <w:tcMar>
              <w:top w:w="90" w:type="dxa"/>
              <w:left w:w="120" w:type="dxa"/>
              <w:bottom w:w="90" w:type="dxa"/>
              <w:right w:w="120" w:type="dxa"/>
            </w:tcMar>
          </w:tcPr>
          <w:p>
            <w:pPr>
              <w:jc w:val="left"/>
            </w:pPr>
            <w:r/>
            <w:r>
              <w:rPr>
                <w:rFonts w:ascii="Aptos" w:hAnsi="Aptos"/>
                <w:b w:val="0"/>
                <w:sz w:val="18"/>
              </w:rPr>
              <w:t>Download individual artifacts or all artifacts as zip</w:t>
            </w:r>
          </w:p>
        </w:tc>
        <w:tc>
          <w:tcPr>
            <w:tcW w:type="dxa" w:w="2436"/>
            <w:vAlign w:val="center"/>
            <w:tcMar>
              <w:top w:w="90" w:type="dxa"/>
              <w:left w:w="120" w:type="dxa"/>
              <w:bottom w:w="90" w:type="dxa"/>
              <w:right w:w="120" w:type="dxa"/>
            </w:tcMar>
          </w:tcPr>
          <w:p>
            <w:pPr>
              <w:jc w:val="left"/>
            </w:pPr>
            <w:r/>
            <w:r>
              <w:rPr>
                <w:rFonts w:ascii="Aptos" w:hAnsi="Aptos"/>
                <w:b w:val="0"/>
                <w:sz w:val="18"/>
              </w:rPr>
              <w:t>binary file or archive</w:t>
            </w:r>
          </w:p>
        </w:tc>
      </w:tr>
    </w:tbl>
    <w:tbl>
      <w:tblPr>
        <w:tblW w:type="auto" w:w="0"/>
        <w:jc w:val="center"/>
        <w:tblLook w:firstColumn="1" w:firstRow="1" w:lastColumn="0" w:lastRow="0" w:noHBand="0" w:noVBand="1" w:val="04A0"/>
      </w:tblPr>
      <w:tblGrid>
        <w:gridCol w:w="9746"/>
      </w:tblGrid>
      <w:tr>
        <w:tc>
          <w:tcPr>
            <w:tcW w:type="dxa" w:w="9746"/>
            <w:shd w:fill="EAF2FF"/>
            <w:tcMar>
              <w:top w:w="120" w:type="dxa"/>
              <w:left w:w="140" w:type="dxa"/>
              <w:bottom w:w="120" w:type="dxa"/>
              <w:right w:w="140" w:type="dxa"/>
            </w:tcMar>
          </w:tcPr>
          <w:p>
            <w:pPr>
              <w:jc w:val="left"/>
            </w:pPr>
            <w:r/>
            <w:r>
              <w:rPr>
                <w:rFonts w:ascii="Aptos" w:hAnsi="Aptos"/>
                <w:b/>
                <w:color w:val="1F4F8A"/>
                <w:sz w:val="21"/>
              </w:rPr>
              <w:t>Security principle</w:t>
              <w:br/>
            </w:r>
            <w:r>
              <w:rPr>
                <w:rFonts w:ascii="Aptos" w:hAnsi="Aptos"/>
                <w:sz w:val="20"/>
              </w:rPr>
              <w:t>Open WebUI should not call the workflow APIs directly. The preferred pattern is Open WebUI → FastAPI Adapter → Agent Studio Workflow APIs.</w:t>
            </w:r>
          </w:p>
        </w:tc>
      </w:tr>
    </w:tbl>
    <w:p/>
    <w:p>
      <w:pPr>
        <w:pStyle w:val="Heading1Custom"/>
      </w:pPr>
      <w:r>
        <w:t>11. Workflow and Artifact Handling Model</w:t>
      </w:r>
    </w:p>
    <w:p>
      <w:pPr>
        <w:spacing w:after="40"/>
        <w:ind w:left="227"/>
      </w:pPr>
      <w:r>
        <w:t>• Each user request starts with a session creation call.</w:t>
      </w:r>
    </w:p>
    <w:p>
      <w:pPr>
        <w:spacing w:after="40"/>
        <w:ind w:left="227"/>
      </w:pPr>
      <w:r>
        <w:t>• Uploaded files are stored in the workflow session artifact directory.</w:t>
      </w:r>
    </w:p>
    <w:p>
      <w:pPr>
        <w:spacing w:after="40"/>
        <w:ind w:left="227"/>
      </w:pPr>
      <w:r>
        <w:t>• Workflow execution references uploaded files naturally in the user input by filename.</w:t>
      </w:r>
    </w:p>
    <w:p>
      <w:pPr>
        <w:spacing w:after="40"/>
        <w:ind w:left="227"/>
      </w:pPr>
      <w:r>
        <w:t>• Artifacts generated by the workflow remain session-scoped and downloadable through API operations.</w:t>
      </w:r>
    </w:p>
    <w:p>
      <w:pPr>
        <w:spacing w:after="40"/>
        <w:ind w:left="227"/>
      </w:pPr>
      <w:r>
        <w:t>• The final frontend should expose both human-readable results and downloadable artifacts.</w:t>
      </w:r>
    </w:p>
    <w:p>
      <w:pPr>
        <w:pStyle w:val="Heading1Custom"/>
      </w:pPr>
      <w:r>
        <w:t>12. Open WebUI Integration Requirements</w:t>
      </w:r>
    </w:p>
    <w:p>
      <w:pPr>
        <w:spacing w:after="40"/>
        <w:ind w:left="227"/>
      </w:pPr>
      <w:r>
        <w:t>• Open WebUI must support file upload and prompt input in a single user interaction flow.</w:t>
      </w:r>
    </w:p>
    <w:p>
      <w:pPr>
        <w:spacing w:after="40"/>
        <w:ind w:left="227"/>
      </w:pPr>
      <w:r>
        <w:t>• Open WebUI must display streaming progress or step-level workflow status supplied by FastAPI.</w:t>
      </w:r>
    </w:p>
    <w:p>
      <w:pPr>
        <w:spacing w:after="40"/>
        <w:ind w:left="227"/>
      </w:pPr>
      <w:r>
        <w:t>• Open WebUI must render structured sections such as review, research, recommendation, draft, quality review, and export status.</w:t>
      </w:r>
    </w:p>
    <w:p>
      <w:pPr>
        <w:spacing w:after="40"/>
        <w:ind w:left="227"/>
      </w:pPr>
      <w:r>
        <w:t>• Open WebUI must surface artifact download links when files become available.</w:t>
      </w:r>
    </w:p>
    <w:p>
      <w:pPr>
        <w:spacing w:after="40"/>
        <w:ind w:left="227"/>
      </w:pPr>
      <w:r>
        <w:t>• Open WebUI should support a workflow-specific panel or mode, rather than acting as a generic unstructured chat only.</w:t>
      </w:r>
    </w:p>
    <w:p>
      <w:pPr>
        <w:pStyle w:val="Heading1Custom"/>
      </w:pPr>
      <w:r>
        <w:t>13. FastAPI Adapter Responsibilities</w:t>
      </w:r>
    </w:p>
    <w:p>
      <w:pPr>
        <w:spacing w:after="40"/>
        <w:ind w:left="227"/>
      </w:pPr>
      <w:r>
        <w:t>• Store and use API keys securely on the server side</w:t>
      </w:r>
    </w:p>
    <w:p>
      <w:pPr>
        <w:spacing w:after="40"/>
        <w:ind w:left="227"/>
      </w:pPr>
      <w:r>
        <w:t>• Create workflow sessions</w:t>
      </w:r>
    </w:p>
    <w:p>
      <w:pPr>
        <w:spacing w:after="40"/>
        <w:ind w:left="227"/>
      </w:pPr>
      <w:r>
        <w:t>• Upload files into artifact directories</w:t>
      </w:r>
    </w:p>
    <w:p>
      <w:pPr>
        <w:spacing w:after="40"/>
        <w:ind w:left="227"/>
      </w:pPr>
      <w:r>
        <w:t>• Start workflow execution with normalized payloads</w:t>
      </w:r>
    </w:p>
    <w:p>
      <w:pPr>
        <w:spacing w:after="40"/>
        <w:ind w:left="227"/>
      </w:pPr>
      <w:r>
        <w:t>• Poll workflow events and translate them into frontend-friendly responses</w:t>
      </w:r>
    </w:p>
    <w:p>
      <w:pPr>
        <w:spacing w:after="40"/>
        <w:ind w:left="227"/>
      </w:pPr>
      <w:r>
        <w:t>• List and download artifacts</w:t>
      </w:r>
    </w:p>
    <w:p>
      <w:pPr>
        <w:spacing w:after="40"/>
        <w:ind w:left="227"/>
      </w:pPr>
      <w:r>
        <w:t>• Apply Guardrails validation before returning final outputs</w:t>
      </w:r>
    </w:p>
    <w:p>
      <w:pPr>
        <w:spacing w:after="40"/>
        <w:ind w:left="227"/>
      </w:pPr>
      <w:r>
        <w:t>• Normalize workflow responses into stable JSON contracts for Open WebUI</w:t>
      </w:r>
    </w:p>
    <w:p>
      <w:pPr>
        <w:pStyle w:val="Heading1Custom"/>
      </w:pPr>
      <w:r>
        <w:t>14. Guardrails Usage</w:t>
      </w:r>
    </w:p>
    <w:p>
      <w:pPr>
        <w:spacing w:after="40"/>
        <w:ind w:left="227"/>
      </w:pPr>
      <w:r>
        <w:t>• Validate structured response sections such as review findings, recommendations, and final article fields.</w:t>
      </w:r>
    </w:p>
    <w:p>
      <w:pPr>
        <w:spacing w:after="40"/>
        <w:ind w:left="227"/>
      </w:pPr>
      <w:r>
        <w:t>• Enforce required export inputs before the PDF tool is called.</w:t>
      </w:r>
    </w:p>
    <w:p>
      <w:pPr>
        <w:spacing w:after="40"/>
        <w:ind w:left="227"/>
      </w:pPr>
      <w:r>
        <w:t>• Flag malformed or incomplete outputs before final presentation.</w:t>
      </w:r>
    </w:p>
    <w:p>
      <w:pPr>
        <w:spacing w:after="40"/>
        <w:ind w:left="227"/>
      </w:pPr>
      <w:r>
        <w:t>• Provide a future hook for content safety policies and messaging validation.</w:t>
      </w:r>
    </w:p>
    <w:p>
      <w:pPr>
        <w:pStyle w:val="Heading1Custom"/>
      </w:pPr>
      <w:r>
        <w:t>15. Current Demo State vs Target State</w:t>
      </w:r>
    </w:p>
    <w:tbl>
      <w:tblPr>
        <w:tblW w:type="auto" w:w="0"/>
        <w:jc w:val="center"/>
        <w:tblLook w:firstColumn="1" w:firstRow="1" w:lastColumn="0" w:lastRow="0" w:noHBand="0" w:noVBand="1" w:val="04A0"/>
      </w:tblPr>
      <w:tblGrid>
        <w:gridCol w:w="3249"/>
        <w:gridCol w:w="3249"/>
        <w:gridCol w:w="3249"/>
      </w:tblGrid>
      <w:tr>
        <w:tc>
          <w:tcPr>
            <w:tcW w:type="dxa" w:w="3249"/>
            <w:shd w:fill="1F4F8A"/>
            <w:vAlign w:val="center"/>
            <w:tcMar>
              <w:top w:w="90" w:type="dxa"/>
              <w:left w:w="120" w:type="dxa"/>
              <w:bottom w:w="90" w:type="dxa"/>
              <w:right w:w="120" w:type="dxa"/>
            </w:tcMar>
          </w:tcPr>
          <w:p>
            <w:pPr>
              <w:jc w:val="center"/>
            </w:pPr>
            <w:r/>
            <w:r>
              <w:rPr>
                <w:rFonts w:ascii="Aptos" w:hAnsi="Aptos"/>
                <w:b/>
                <w:color w:val="FFFFFF"/>
                <w:sz w:val="19"/>
              </w:rPr>
              <w:t>Capability</w:t>
            </w:r>
          </w:p>
        </w:tc>
        <w:tc>
          <w:tcPr>
            <w:tcW w:type="dxa" w:w="3249"/>
            <w:shd w:fill="1F4F8A"/>
            <w:vAlign w:val="center"/>
            <w:tcMar>
              <w:top w:w="90" w:type="dxa"/>
              <w:left w:w="120" w:type="dxa"/>
              <w:bottom w:w="90" w:type="dxa"/>
              <w:right w:w="120" w:type="dxa"/>
            </w:tcMar>
          </w:tcPr>
          <w:p>
            <w:pPr>
              <w:jc w:val="center"/>
            </w:pPr>
            <w:r/>
            <w:r>
              <w:rPr>
                <w:rFonts w:ascii="Aptos" w:hAnsi="Aptos"/>
                <w:b/>
                <w:color w:val="FFFFFF"/>
                <w:sz w:val="19"/>
              </w:rPr>
              <w:t>Current demo</w:t>
            </w:r>
          </w:p>
        </w:tc>
        <w:tc>
          <w:tcPr>
            <w:tcW w:type="dxa" w:w="3249"/>
            <w:shd w:fill="1F4F8A"/>
            <w:vAlign w:val="center"/>
            <w:tcMar>
              <w:top w:w="90" w:type="dxa"/>
              <w:left w:w="120" w:type="dxa"/>
              <w:bottom w:w="90" w:type="dxa"/>
              <w:right w:w="120" w:type="dxa"/>
            </w:tcMar>
          </w:tcPr>
          <w:p>
            <w:pPr>
              <w:jc w:val="center"/>
            </w:pPr>
            <w:r/>
            <w:r>
              <w:rPr>
                <w:rFonts w:ascii="Aptos" w:hAnsi="Aptos"/>
                <w:b/>
                <w:color w:val="FFFFFF"/>
                <w:sz w:val="19"/>
              </w:rPr>
              <w:t>Target production state</w:t>
            </w:r>
          </w:p>
        </w:tc>
      </w:tr>
      <w:tr>
        <w:tc>
          <w:tcPr>
            <w:tcW w:type="dxa" w:w="3249"/>
            <w:vAlign w:val="center"/>
            <w:tcMar>
              <w:top w:w="90" w:type="dxa"/>
              <w:left w:w="120" w:type="dxa"/>
              <w:bottom w:w="90" w:type="dxa"/>
              <w:right w:w="120" w:type="dxa"/>
            </w:tcMar>
          </w:tcPr>
          <w:p>
            <w:r/>
            <w:r>
              <w:rPr>
                <w:rFonts w:ascii="Aptos" w:hAnsi="Aptos"/>
                <w:b w:val="0"/>
                <w:sz w:val="18"/>
              </w:rPr>
              <w:t>Workflow orchestration</w:t>
            </w:r>
          </w:p>
        </w:tc>
        <w:tc>
          <w:tcPr>
            <w:tcW w:type="dxa" w:w="3249"/>
            <w:vAlign w:val="center"/>
            <w:tcMar>
              <w:top w:w="90" w:type="dxa"/>
              <w:left w:w="120" w:type="dxa"/>
              <w:bottom w:w="90" w:type="dxa"/>
              <w:right w:w="120" w:type="dxa"/>
            </w:tcMar>
          </w:tcPr>
          <w:p>
            <w:r/>
            <w:r>
              <w:rPr>
                <w:rFonts w:ascii="Aptos" w:hAnsi="Aptos"/>
                <w:b w:val="0"/>
                <w:sz w:val="18"/>
              </w:rPr>
              <w:t>Available in Agent Studio</w:t>
            </w:r>
          </w:p>
        </w:tc>
        <w:tc>
          <w:tcPr>
            <w:tcW w:type="dxa" w:w="3249"/>
            <w:vAlign w:val="center"/>
            <w:tcMar>
              <w:top w:w="90" w:type="dxa"/>
              <w:left w:w="120" w:type="dxa"/>
              <w:bottom w:w="90" w:type="dxa"/>
              <w:right w:w="120" w:type="dxa"/>
            </w:tcMar>
          </w:tcPr>
          <w:p>
            <w:r/>
            <w:r>
              <w:rPr>
                <w:rFonts w:ascii="Aptos" w:hAnsi="Aptos"/>
                <w:b w:val="0"/>
                <w:sz w:val="18"/>
              </w:rPr>
              <w:t>Retained as core business logic layer</w:t>
            </w:r>
          </w:p>
        </w:tc>
      </w:tr>
      <w:tr>
        <w:tc>
          <w:tcPr>
            <w:tcW w:type="dxa" w:w="3249"/>
            <w:vAlign w:val="center"/>
            <w:tcMar>
              <w:top w:w="90" w:type="dxa"/>
              <w:left w:w="120" w:type="dxa"/>
              <w:bottom w:w="90" w:type="dxa"/>
              <w:right w:w="120" w:type="dxa"/>
            </w:tcMar>
          </w:tcPr>
          <w:p>
            <w:r/>
            <w:r>
              <w:rPr>
                <w:rFonts w:ascii="Aptos" w:hAnsi="Aptos"/>
                <w:b w:val="0"/>
                <w:sz w:val="18"/>
              </w:rPr>
              <w:t>Frontend</w:t>
            </w:r>
          </w:p>
        </w:tc>
        <w:tc>
          <w:tcPr>
            <w:tcW w:type="dxa" w:w="3249"/>
            <w:vAlign w:val="center"/>
            <w:tcMar>
              <w:top w:w="90" w:type="dxa"/>
              <w:left w:w="120" w:type="dxa"/>
              <w:bottom w:w="90" w:type="dxa"/>
              <w:right w:w="120" w:type="dxa"/>
            </w:tcMar>
          </w:tcPr>
          <w:p>
            <w:r/>
            <w:r>
              <w:rPr>
                <w:rFonts w:ascii="Aptos" w:hAnsi="Aptos"/>
                <w:b w:val="0"/>
                <w:sz w:val="18"/>
              </w:rPr>
              <w:t>Agent Studio UI</w:t>
            </w:r>
          </w:p>
        </w:tc>
        <w:tc>
          <w:tcPr>
            <w:tcW w:type="dxa" w:w="3249"/>
            <w:vAlign w:val="center"/>
            <w:tcMar>
              <w:top w:w="90" w:type="dxa"/>
              <w:left w:w="120" w:type="dxa"/>
              <w:bottom w:w="90" w:type="dxa"/>
              <w:right w:w="120" w:type="dxa"/>
            </w:tcMar>
          </w:tcPr>
          <w:p>
            <w:r/>
            <w:r>
              <w:rPr>
                <w:rFonts w:ascii="Aptos" w:hAnsi="Aptos"/>
                <w:b w:val="0"/>
                <w:sz w:val="18"/>
              </w:rPr>
              <w:t>Open WebUI</w:t>
            </w:r>
          </w:p>
        </w:tc>
      </w:tr>
      <w:tr>
        <w:tc>
          <w:tcPr>
            <w:tcW w:type="dxa" w:w="3249"/>
            <w:vAlign w:val="center"/>
            <w:tcMar>
              <w:top w:w="90" w:type="dxa"/>
              <w:left w:w="120" w:type="dxa"/>
              <w:bottom w:w="90" w:type="dxa"/>
              <w:right w:w="120" w:type="dxa"/>
            </w:tcMar>
          </w:tcPr>
          <w:p>
            <w:r/>
            <w:r>
              <w:rPr>
                <w:rFonts w:ascii="Aptos" w:hAnsi="Aptos"/>
                <w:b w:val="0"/>
                <w:sz w:val="18"/>
              </w:rPr>
              <w:t>API integration</w:t>
            </w:r>
          </w:p>
        </w:tc>
        <w:tc>
          <w:tcPr>
            <w:tcW w:type="dxa" w:w="3249"/>
            <w:vAlign w:val="center"/>
            <w:tcMar>
              <w:top w:w="90" w:type="dxa"/>
              <w:left w:w="120" w:type="dxa"/>
              <w:bottom w:w="90" w:type="dxa"/>
              <w:right w:w="120" w:type="dxa"/>
            </w:tcMar>
          </w:tcPr>
          <w:p>
            <w:r/>
            <w:r>
              <w:rPr>
                <w:rFonts w:ascii="Aptos" w:hAnsi="Aptos"/>
                <w:b w:val="0"/>
                <w:sz w:val="18"/>
              </w:rPr>
              <w:t>Manual testing through workflow docs</w:t>
            </w:r>
          </w:p>
        </w:tc>
        <w:tc>
          <w:tcPr>
            <w:tcW w:type="dxa" w:w="3249"/>
            <w:vAlign w:val="center"/>
            <w:tcMar>
              <w:top w:w="90" w:type="dxa"/>
              <w:left w:w="120" w:type="dxa"/>
              <w:bottom w:w="90" w:type="dxa"/>
              <w:right w:w="120" w:type="dxa"/>
            </w:tcMar>
          </w:tcPr>
          <w:p>
            <w:r/>
            <w:r>
              <w:rPr>
                <w:rFonts w:ascii="Aptos" w:hAnsi="Aptos"/>
                <w:b w:val="0"/>
                <w:sz w:val="18"/>
              </w:rPr>
              <w:t>FastAPI adapter service</w:t>
            </w:r>
          </w:p>
        </w:tc>
      </w:tr>
      <w:tr>
        <w:tc>
          <w:tcPr>
            <w:tcW w:type="dxa" w:w="3249"/>
            <w:vAlign w:val="center"/>
            <w:tcMar>
              <w:top w:w="90" w:type="dxa"/>
              <w:left w:w="120" w:type="dxa"/>
              <w:bottom w:w="90" w:type="dxa"/>
              <w:right w:w="120" w:type="dxa"/>
            </w:tcMar>
          </w:tcPr>
          <w:p>
            <w:r/>
            <w:r>
              <w:rPr>
                <w:rFonts w:ascii="Aptos" w:hAnsi="Aptos"/>
                <w:b w:val="0"/>
                <w:sz w:val="18"/>
              </w:rPr>
              <w:t>Artifact handling</w:t>
            </w:r>
          </w:p>
        </w:tc>
        <w:tc>
          <w:tcPr>
            <w:tcW w:type="dxa" w:w="3249"/>
            <w:vAlign w:val="center"/>
            <w:tcMar>
              <w:top w:w="90" w:type="dxa"/>
              <w:left w:w="120" w:type="dxa"/>
              <w:bottom w:w="90" w:type="dxa"/>
              <w:right w:w="120" w:type="dxa"/>
            </w:tcMar>
          </w:tcPr>
          <w:p>
            <w:r/>
            <w:r>
              <w:rPr>
                <w:rFonts w:ascii="Aptos" w:hAnsi="Aptos"/>
                <w:b w:val="0"/>
                <w:sz w:val="18"/>
              </w:rPr>
              <w:t>Available through workflow APIs</w:t>
            </w:r>
          </w:p>
        </w:tc>
        <w:tc>
          <w:tcPr>
            <w:tcW w:type="dxa" w:w="3249"/>
            <w:vAlign w:val="center"/>
            <w:tcMar>
              <w:top w:w="90" w:type="dxa"/>
              <w:left w:w="120" w:type="dxa"/>
              <w:bottom w:w="90" w:type="dxa"/>
              <w:right w:w="120" w:type="dxa"/>
            </w:tcMar>
          </w:tcPr>
          <w:p>
            <w:r/>
            <w:r>
              <w:rPr>
                <w:rFonts w:ascii="Aptos" w:hAnsi="Aptos"/>
                <w:b w:val="0"/>
                <w:sz w:val="18"/>
              </w:rPr>
              <w:t>Integrated download flow in frontend</w:t>
            </w:r>
          </w:p>
        </w:tc>
      </w:tr>
      <w:tr>
        <w:tc>
          <w:tcPr>
            <w:tcW w:type="dxa" w:w="3249"/>
            <w:vAlign w:val="center"/>
            <w:tcMar>
              <w:top w:w="90" w:type="dxa"/>
              <w:left w:w="120" w:type="dxa"/>
              <w:bottom w:w="90" w:type="dxa"/>
              <w:right w:w="120" w:type="dxa"/>
            </w:tcMar>
          </w:tcPr>
          <w:p>
            <w:r/>
            <w:r>
              <w:rPr>
                <w:rFonts w:ascii="Aptos" w:hAnsi="Aptos"/>
                <w:b w:val="0"/>
                <w:sz w:val="18"/>
              </w:rPr>
              <w:t>Model serving</w:t>
            </w:r>
          </w:p>
        </w:tc>
        <w:tc>
          <w:tcPr>
            <w:tcW w:type="dxa" w:w="3249"/>
            <w:vAlign w:val="center"/>
            <w:tcMar>
              <w:top w:w="90" w:type="dxa"/>
              <w:left w:w="120" w:type="dxa"/>
              <w:bottom w:w="90" w:type="dxa"/>
              <w:right w:w="120" w:type="dxa"/>
            </w:tcMar>
          </w:tcPr>
          <w:p>
            <w:r/>
            <w:r>
              <w:rPr>
                <w:rFonts w:ascii="Aptos" w:hAnsi="Aptos"/>
                <w:b w:val="0"/>
                <w:sz w:val="18"/>
              </w:rPr>
              <w:t>Single configured model path</w:t>
            </w:r>
          </w:p>
        </w:tc>
        <w:tc>
          <w:tcPr>
            <w:tcW w:type="dxa" w:w="3249"/>
            <w:vAlign w:val="center"/>
            <w:tcMar>
              <w:top w:w="90" w:type="dxa"/>
              <w:left w:w="120" w:type="dxa"/>
              <w:bottom w:w="90" w:type="dxa"/>
              <w:right w:w="120" w:type="dxa"/>
            </w:tcMar>
          </w:tcPr>
          <w:p>
            <w:r/>
            <w:r>
              <w:rPr>
                <w:rFonts w:ascii="Aptos" w:hAnsi="Aptos"/>
                <w:b w:val="0"/>
                <w:sz w:val="18"/>
              </w:rPr>
              <w:t>Managed through CAI Inference with scaling path</w:t>
            </w:r>
          </w:p>
        </w:tc>
      </w:tr>
      <w:tr>
        <w:tc>
          <w:tcPr>
            <w:tcW w:type="dxa" w:w="3249"/>
            <w:vAlign w:val="center"/>
            <w:tcMar>
              <w:top w:w="90" w:type="dxa"/>
              <w:left w:w="120" w:type="dxa"/>
              <w:bottom w:w="90" w:type="dxa"/>
              <w:right w:w="120" w:type="dxa"/>
            </w:tcMar>
          </w:tcPr>
          <w:p>
            <w:r/>
            <w:r>
              <w:rPr>
                <w:rFonts w:ascii="Aptos" w:hAnsi="Aptos"/>
                <w:b w:val="0"/>
                <w:sz w:val="18"/>
              </w:rPr>
              <w:t>Serving architecture</w:t>
            </w:r>
          </w:p>
        </w:tc>
        <w:tc>
          <w:tcPr>
            <w:tcW w:type="dxa" w:w="3249"/>
            <w:vAlign w:val="center"/>
            <w:tcMar>
              <w:top w:w="90" w:type="dxa"/>
              <w:left w:w="120" w:type="dxa"/>
              <w:bottom w:w="90" w:type="dxa"/>
              <w:right w:w="120" w:type="dxa"/>
            </w:tcMar>
          </w:tcPr>
          <w:p>
            <w:r/>
            <w:r>
              <w:rPr>
                <w:rFonts w:ascii="Aptos" w:hAnsi="Aptos"/>
                <w:b w:val="0"/>
                <w:sz w:val="18"/>
              </w:rPr>
              <w:t>Implicit</w:t>
            </w:r>
          </w:p>
        </w:tc>
        <w:tc>
          <w:tcPr>
            <w:tcW w:type="dxa" w:w="3249"/>
            <w:vAlign w:val="center"/>
            <w:tcMar>
              <w:top w:w="90" w:type="dxa"/>
              <w:left w:w="120" w:type="dxa"/>
              <w:bottom w:w="90" w:type="dxa"/>
              <w:right w:w="120" w:type="dxa"/>
            </w:tcMar>
          </w:tcPr>
          <w:p>
            <w:r/>
            <w:r>
              <w:rPr>
                <w:rFonts w:ascii="Aptos" w:hAnsi="Aptos"/>
                <w:b w:val="0"/>
                <w:sz w:val="18"/>
              </w:rPr>
              <w:t>Ray Serve plus vLLM target design</w:t>
            </w:r>
          </w:p>
        </w:tc>
      </w:tr>
      <w:tr>
        <w:tc>
          <w:tcPr>
            <w:tcW w:type="dxa" w:w="3249"/>
            <w:vAlign w:val="center"/>
            <w:tcMar>
              <w:top w:w="90" w:type="dxa"/>
              <w:left w:w="120" w:type="dxa"/>
              <w:bottom w:w="90" w:type="dxa"/>
              <w:right w:w="120" w:type="dxa"/>
            </w:tcMar>
          </w:tcPr>
          <w:p>
            <w:r/>
            <w:r>
              <w:rPr>
                <w:rFonts w:ascii="Aptos" w:hAnsi="Aptos"/>
                <w:b w:val="0"/>
                <w:sz w:val="18"/>
              </w:rPr>
              <w:t>Validation</w:t>
            </w:r>
          </w:p>
        </w:tc>
        <w:tc>
          <w:tcPr>
            <w:tcW w:type="dxa" w:w="3249"/>
            <w:vAlign w:val="center"/>
            <w:tcMar>
              <w:top w:w="90" w:type="dxa"/>
              <w:left w:w="120" w:type="dxa"/>
              <w:bottom w:w="90" w:type="dxa"/>
              <w:right w:w="120" w:type="dxa"/>
            </w:tcMar>
          </w:tcPr>
          <w:p>
            <w:r/>
            <w:r>
              <w:rPr>
                <w:rFonts w:ascii="Aptos" w:hAnsi="Aptos"/>
                <w:b w:val="0"/>
                <w:sz w:val="18"/>
              </w:rPr>
              <w:t>Prompt-level</w:t>
            </w:r>
          </w:p>
        </w:tc>
        <w:tc>
          <w:tcPr>
            <w:tcW w:type="dxa" w:w="3249"/>
            <w:vAlign w:val="center"/>
            <w:tcMar>
              <w:top w:w="90" w:type="dxa"/>
              <w:left w:w="120" w:type="dxa"/>
              <w:bottom w:w="90" w:type="dxa"/>
              <w:right w:w="120" w:type="dxa"/>
            </w:tcMar>
          </w:tcPr>
          <w:p>
            <w:r/>
            <w:r>
              <w:rPr>
                <w:rFonts w:ascii="Aptos" w:hAnsi="Aptos"/>
                <w:b w:val="0"/>
                <w:sz w:val="18"/>
              </w:rPr>
              <w:t>Guardrails-enforced structured validation</w:t>
            </w:r>
          </w:p>
        </w:tc>
      </w:tr>
    </w:tbl>
    <w:p>
      <w:pPr>
        <w:pStyle w:val="Heading1Custom"/>
      </w:pPr>
      <w:r>
        <w:t>16. Release Phases</w:t>
      </w:r>
    </w:p>
    <w:p>
      <w:pPr>
        <w:pStyle w:val="Heading2Custom"/>
      </w:pPr>
      <w:r>
        <w:t>Phase 1: Productized pilot</w:t>
      </w:r>
    </w:p>
    <w:p>
      <w:pPr>
        <w:spacing w:after="40"/>
        <w:ind w:left="227"/>
      </w:pPr>
      <w:r>
        <w:t>• Open WebUI frontend</w:t>
      </w:r>
    </w:p>
    <w:p>
      <w:pPr>
        <w:spacing w:after="40"/>
        <w:ind w:left="227"/>
      </w:pPr>
      <w:r>
        <w:t>• FastAPI adapter service</w:t>
      </w:r>
    </w:p>
    <w:p>
      <w:pPr>
        <w:spacing w:after="40"/>
        <w:ind w:left="227"/>
      </w:pPr>
      <w:r>
        <w:t>• Integration with deployed Agent Studio workflow APIs</w:t>
      </w:r>
    </w:p>
    <w:p>
      <w:pPr>
        <w:spacing w:after="40"/>
        <w:ind w:left="227"/>
      </w:pPr>
      <w:r>
        <w:t>• Session creation, file upload, kickoff, event polling, artifact download</w:t>
      </w:r>
    </w:p>
    <w:p>
      <w:pPr>
        <w:spacing w:after="40"/>
        <w:ind w:left="227"/>
      </w:pPr>
      <w:r>
        <w:t>• Basic artifact rendering and PDF download</w:t>
      </w:r>
    </w:p>
    <w:p>
      <w:pPr>
        <w:pStyle w:val="Heading2Custom"/>
      </w:pPr>
      <w:r>
        <w:t>Phase 2: Controlled production</w:t>
      </w:r>
    </w:p>
    <w:p>
      <w:pPr>
        <w:spacing w:after="40"/>
        <w:ind w:left="227"/>
      </w:pPr>
      <w:r>
        <w:t>• Guardrails-based validation</w:t>
      </w:r>
    </w:p>
    <w:p>
      <w:pPr>
        <w:spacing w:after="40"/>
        <w:ind w:left="227"/>
      </w:pPr>
      <w:r>
        <w:t>• Improved UX for structured workflow outputs</w:t>
      </w:r>
    </w:p>
    <w:p>
      <w:pPr>
        <w:spacing w:after="40"/>
        <w:ind w:left="227"/>
      </w:pPr>
      <w:r>
        <w:t>• Support for multiple workflow templates</w:t>
      </w:r>
    </w:p>
    <w:p>
      <w:pPr>
        <w:spacing w:after="40"/>
        <w:ind w:left="227"/>
      </w:pPr>
      <w:r>
        <w:t>• Role-aware access and stronger observability</w:t>
      </w:r>
    </w:p>
    <w:p>
      <w:pPr>
        <w:pStyle w:val="Heading2Custom"/>
      </w:pPr>
      <w:r>
        <w:t>Phase 3: Enterprise scale</w:t>
      </w:r>
    </w:p>
    <w:p>
      <w:pPr>
        <w:spacing w:after="40"/>
        <w:ind w:left="227"/>
      </w:pPr>
      <w:r>
        <w:t>• Downstream publishing integration</w:t>
      </w:r>
    </w:p>
    <w:p>
      <w:pPr>
        <w:spacing w:after="40"/>
        <w:ind w:left="227"/>
      </w:pPr>
      <w:r>
        <w:t>• Approval workflow integration</w:t>
      </w:r>
    </w:p>
    <w:p>
      <w:pPr>
        <w:spacing w:after="40"/>
        <w:ind w:left="227"/>
      </w:pPr>
      <w:r>
        <w:t>• Advanced monitoring and analytics</w:t>
      </w:r>
    </w:p>
    <w:p>
      <w:pPr>
        <w:spacing w:after="40"/>
        <w:ind w:left="227"/>
      </w:pPr>
      <w:r>
        <w:t>• Expanded model routing and optimization on Ray Serve and vLLM</w:t>
      </w:r>
    </w:p>
    <w:p>
      <w:pPr>
        <w:pStyle w:val="Heading1Custom"/>
      </w:pPr>
      <w:r>
        <w:t>17. Risks and Mitigations</w:t>
      </w:r>
    </w:p>
    <w:tbl>
      <w:tblPr>
        <w:tblW w:type="auto" w:w="0"/>
        <w:jc w:val="center"/>
        <w:tblLook w:firstColumn="1" w:firstRow="1" w:lastColumn="0" w:lastRow="0" w:noHBand="0" w:noVBand="1" w:val="04A0"/>
      </w:tblPr>
      <w:tblGrid>
        <w:gridCol w:w="3249"/>
        <w:gridCol w:w="3249"/>
        <w:gridCol w:w="3249"/>
      </w:tblGrid>
      <w:tr>
        <w:tc>
          <w:tcPr>
            <w:tcW w:type="dxa" w:w="3249"/>
            <w:shd w:fill="1F4F8A"/>
            <w:vAlign w:val="center"/>
            <w:tcMar>
              <w:top w:w="90" w:type="dxa"/>
              <w:left w:w="120" w:type="dxa"/>
              <w:bottom w:w="90" w:type="dxa"/>
              <w:right w:w="120" w:type="dxa"/>
            </w:tcMar>
          </w:tcPr>
          <w:p>
            <w:pPr>
              <w:jc w:val="center"/>
            </w:pPr>
            <w:r/>
            <w:r>
              <w:rPr>
                <w:rFonts w:ascii="Aptos" w:hAnsi="Aptos"/>
                <w:b/>
                <w:color w:val="FFFFFF"/>
                <w:sz w:val="19"/>
              </w:rPr>
              <w:t>Risk</w:t>
            </w:r>
          </w:p>
        </w:tc>
        <w:tc>
          <w:tcPr>
            <w:tcW w:type="dxa" w:w="3249"/>
            <w:shd w:fill="1F4F8A"/>
            <w:vAlign w:val="center"/>
            <w:tcMar>
              <w:top w:w="90" w:type="dxa"/>
              <w:left w:w="120" w:type="dxa"/>
              <w:bottom w:w="90" w:type="dxa"/>
              <w:right w:w="120" w:type="dxa"/>
            </w:tcMar>
          </w:tcPr>
          <w:p>
            <w:pPr>
              <w:jc w:val="center"/>
            </w:pPr>
            <w:r/>
            <w:r>
              <w:rPr>
                <w:rFonts w:ascii="Aptos" w:hAnsi="Aptos"/>
                <w:b/>
                <w:color w:val="FFFFFF"/>
                <w:sz w:val="19"/>
              </w:rPr>
              <w:t>Impact</w:t>
            </w:r>
          </w:p>
        </w:tc>
        <w:tc>
          <w:tcPr>
            <w:tcW w:type="dxa" w:w="3249"/>
            <w:shd w:fill="1F4F8A"/>
            <w:vAlign w:val="center"/>
            <w:tcMar>
              <w:top w:w="90" w:type="dxa"/>
              <w:left w:w="120" w:type="dxa"/>
              <w:bottom w:w="90" w:type="dxa"/>
              <w:right w:w="120" w:type="dxa"/>
            </w:tcMar>
          </w:tcPr>
          <w:p>
            <w:pPr>
              <w:jc w:val="center"/>
            </w:pPr>
            <w:r/>
            <w:r>
              <w:rPr>
                <w:rFonts w:ascii="Aptos" w:hAnsi="Aptos"/>
                <w:b/>
                <w:color w:val="FFFFFF"/>
                <w:sz w:val="19"/>
              </w:rPr>
              <w:t>Mitigation</w:t>
            </w:r>
          </w:p>
        </w:tc>
      </w:tr>
      <w:tr>
        <w:tc>
          <w:tcPr>
            <w:tcW w:type="dxa" w:w="3249"/>
            <w:vAlign w:val="center"/>
            <w:tcMar>
              <w:top w:w="90" w:type="dxa"/>
              <w:left w:w="120" w:type="dxa"/>
              <w:bottom w:w="90" w:type="dxa"/>
              <w:right w:w="120" w:type="dxa"/>
            </w:tcMar>
          </w:tcPr>
          <w:p>
            <w:r/>
            <w:r>
              <w:rPr>
                <w:rFonts w:ascii="Aptos" w:hAnsi="Aptos"/>
                <w:b w:val="0"/>
                <w:sz w:val="18"/>
              </w:rPr>
              <w:t>Direct browser API usage</w:t>
            </w:r>
          </w:p>
        </w:tc>
        <w:tc>
          <w:tcPr>
            <w:tcW w:type="dxa" w:w="3249"/>
            <w:vAlign w:val="center"/>
            <w:tcMar>
              <w:top w:w="90" w:type="dxa"/>
              <w:left w:w="120" w:type="dxa"/>
              <w:bottom w:w="90" w:type="dxa"/>
              <w:right w:w="120" w:type="dxa"/>
            </w:tcMar>
          </w:tcPr>
          <w:p>
            <w:r/>
            <w:r>
              <w:rPr>
                <w:rFonts w:ascii="Aptos" w:hAnsi="Aptos"/>
                <w:b w:val="0"/>
                <w:sz w:val="18"/>
              </w:rPr>
              <w:t>Token leakage and brittle integrations</w:t>
            </w:r>
          </w:p>
        </w:tc>
        <w:tc>
          <w:tcPr>
            <w:tcW w:type="dxa" w:w="3249"/>
            <w:vAlign w:val="center"/>
            <w:tcMar>
              <w:top w:w="90" w:type="dxa"/>
              <w:left w:w="120" w:type="dxa"/>
              <w:bottom w:w="90" w:type="dxa"/>
              <w:right w:w="120" w:type="dxa"/>
            </w:tcMar>
          </w:tcPr>
          <w:p>
            <w:r/>
            <w:r>
              <w:rPr>
                <w:rFonts w:ascii="Aptos" w:hAnsi="Aptos"/>
                <w:b w:val="0"/>
                <w:sz w:val="18"/>
              </w:rPr>
              <w:t>Use FastAPI adapter and server-side token management</w:t>
            </w:r>
          </w:p>
        </w:tc>
      </w:tr>
      <w:tr>
        <w:tc>
          <w:tcPr>
            <w:tcW w:type="dxa" w:w="3249"/>
            <w:vAlign w:val="center"/>
            <w:tcMar>
              <w:top w:w="90" w:type="dxa"/>
              <w:left w:w="120" w:type="dxa"/>
              <w:bottom w:w="90" w:type="dxa"/>
              <w:right w:w="120" w:type="dxa"/>
            </w:tcMar>
          </w:tcPr>
          <w:p>
            <w:r/>
            <w:r>
              <w:rPr>
                <w:rFonts w:ascii="Aptos" w:hAnsi="Aptos"/>
                <w:b w:val="0"/>
                <w:sz w:val="18"/>
              </w:rPr>
              <w:t>Workflow output inconsistency</w:t>
            </w:r>
          </w:p>
        </w:tc>
        <w:tc>
          <w:tcPr>
            <w:tcW w:type="dxa" w:w="3249"/>
            <w:vAlign w:val="center"/>
            <w:tcMar>
              <w:top w:w="90" w:type="dxa"/>
              <w:left w:w="120" w:type="dxa"/>
              <w:bottom w:w="90" w:type="dxa"/>
              <w:right w:w="120" w:type="dxa"/>
            </w:tcMar>
          </w:tcPr>
          <w:p>
            <w:r/>
            <w:r>
              <w:rPr>
                <w:rFonts w:ascii="Aptos" w:hAnsi="Aptos"/>
                <w:b w:val="0"/>
                <w:sz w:val="18"/>
              </w:rPr>
              <w:t>Broken frontend rendering</w:t>
            </w:r>
          </w:p>
        </w:tc>
        <w:tc>
          <w:tcPr>
            <w:tcW w:type="dxa" w:w="3249"/>
            <w:vAlign w:val="center"/>
            <w:tcMar>
              <w:top w:w="90" w:type="dxa"/>
              <w:left w:w="120" w:type="dxa"/>
              <w:bottom w:w="90" w:type="dxa"/>
              <w:right w:w="120" w:type="dxa"/>
            </w:tcMar>
          </w:tcPr>
          <w:p>
            <w:r/>
            <w:r>
              <w:rPr>
                <w:rFonts w:ascii="Aptos" w:hAnsi="Aptos"/>
                <w:b w:val="0"/>
                <w:sz w:val="18"/>
              </w:rPr>
              <w:t>Use Guardrails and response normalization</w:t>
            </w:r>
          </w:p>
        </w:tc>
      </w:tr>
      <w:tr>
        <w:tc>
          <w:tcPr>
            <w:tcW w:type="dxa" w:w="3249"/>
            <w:vAlign w:val="center"/>
            <w:tcMar>
              <w:top w:w="90" w:type="dxa"/>
              <w:left w:w="120" w:type="dxa"/>
              <w:bottom w:w="90" w:type="dxa"/>
              <w:right w:w="120" w:type="dxa"/>
            </w:tcMar>
          </w:tcPr>
          <w:p>
            <w:r/>
            <w:r>
              <w:rPr>
                <w:rFonts w:ascii="Aptos" w:hAnsi="Aptos"/>
                <w:b w:val="0"/>
                <w:sz w:val="18"/>
              </w:rPr>
              <w:t>Artifact retrieval complexity</w:t>
            </w:r>
          </w:p>
        </w:tc>
        <w:tc>
          <w:tcPr>
            <w:tcW w:type="dxa" w:w="3249"/>
            <w:vAlign w:val="center"/>
            <w:tcMar>
              <w:top w:w="90" w:type="dxa"/>
              <w:left w:w="120" w:type="dxa"/>
              <w:bottom w:w="90" w:type="dxa"/>
              <w:right w:w="120" w:type="dxa"/>
            </w:tcMar>
          </w:tcPr>
          <w:p>
            <w:r/>
            <w:r>
              <w:rPr>
                <w:rFonts w:ascii="Aptos" w:hAnsi="Aptos"/>
                <w:b w:val="0"/>
                <w:sz w:val="18"/>
              </w:rPr>
              <w:t>Poor user experience</w:t>
            </w:r>
          </w:p>
        </w:tc>
        <w:tc>
          <w:tcPr>
            <w:tcW w:type="dxa" w:w="3249"/>
            <w:vAlign w:val="center"/>
            <w:tcMar>
              <w:top w:w="90" w:type="dxa"/>
              <w:left w:w="120" w:type="dxa"/>
              <w:bottom w:w="90" w:type="dxa"/>
              <w:right w:w="120" w:type="dxa"/>
            </w:tcMar>
          </w:tcPr>
          <w:p>
            <w:r/>
            <w:r>
              <w:rPr>
                <w:rFonts w:ascii="Aptos" w:hAnsi="Aptos"/>
                <w:b w:val="0"/>
                <w:sz w:val="18"/>
              </w:rPr>
              <w:t>Encapsulate session and artifact handling inside backend adapter</w:t>
            </w:r>
          </w:p>
        </w:tc>
      </w:tr>
      <w:tr>
        <w:tc>
          <w:tcPr>
            <w:tcW w:type="dxa" w:w="3249"/>
            <w:vAlign w:val="center"/>
            <w:tcMar>
              <w:top w:w="90" w:type="dxa"/>
              <w:left w:w="120" w:type="dxa"/>
              <w:bottom w:w="90" w:type="dxa"/>
              <w:right w:w="120" w:type="dxa"/>
            </w:tcMar>
          </w:tcPr>
          <w:p>
            <w:r/>
            <w:r>
              <w:rPr>
                <w:rFonts w:ascii="Aptos" w:hAnsi="Aptos"/>
                <w:b w:val="0"/>
                <w:sz w:val="18"/>
              </w:rPr>
              <w:t>Scaling inference and orchestration together</w:t>
            </w:r>
          </w:p>
        </w:tc>
        <w:tc>
          <w:tcPr>
            <w:tcW w:type="dxa" w:w="3249"/>
            <w:vAlign w:val="center"/>
            <w:tcMar>
              <w:top w:w="90" w:type="dxa"/>
              <w:left w:w="120" w:type="dxa"/>
              <w:bottom w:w="90" w:type="dxa"/>
              <w:right w:w="120" w:type="dxa"/>
            </w:tcMar>
          </w:tcPr>
          <w:p>
            <w:r/>
            <w:r>
              <w:rPr>
                <w:rFonts w:ascii="Aptos" w:hAnsi="Aptos"/>
                <w:b w:val="0"/>
                <w:sz w:val="18"/>
              </w:rPr>
              <w:t>Resource inefficiency</w:t>
            </w:r>
          </w:p>
        </w:tc>
        <w:tc>
          <w:tcPr>
            <w:tcW w:type="dxa" w:w="3249"/>
            <w:vAlign w:val="center"/>
            <w:tcMar>
              <w:top w:w="90" w:type="dxa"/>
              <w:left w:w="120" w:type="dxa"/>
              <w:bottom w:w="90" w:type="dxa"/>
              <w:right w:w="120" w:type="dxa"/>
            </w:tcMar>
          </w:tcPr>
          <w:p>
            <w:r/>
            <w:r>
              <w:rPr>
                <w:rFonts w:ascii="Aptos" w:hAnsi="Aptos"/>
                <w:b w:val="0"/>
                <w:sz w:val="18"/>
              </w:rPr>
              <w:t>Keep CAI Inference and Ray Serve scaling concerns separated from workflow orchestration</w:t>
            </w:r>
          </w:p>
        </w:tc>
      </w:tr>
    </w:tbl>
    <w:p>
      <w:pPr>
        <w:pStyle w:val="Heading1Custom"/>
      </w:pPr>
      <w:r>
        <w:t>18. Final Recommendation</w:t>
      </w:r>
    </w:p>
    <w:p>
      <w:r>
        <w:t>Proceed with a production-target architecture that keeps Agent Studio as the workflow brain, uses CAI Inference as the model endpoint management layer, adopts Ray Serve and vLLM as the scalable serving foundation, places FastAPI between the frontend and workflow APIs, and uses Open WebUI as the reusable customer-facing frontend. Guardrails should be added as the structured validation and safety layer before responses and artifacts are returned to users.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Title"/>
    <w:pPr>
      <w:spacing w:before="0" w:after="120"/>
    </w:pPr>
    <w:rPr>
      <w:rFonts w:ascii="Aptos" w:hAnsi="Aptos"/>
      <w:b/>
      <w:color w:val="1F4F8A"/>
      <w:sz w:val="44"/>
    </w:rPr>
  </w:style>
  <w:style w:type="paragraph" w:customStyle="1" w:styleId="SubtitleCustom">
    <w:name w:val="SubtitleCustom"/>
    <w:basedOn w:val="Normal"/>
    <w:pPr>
      <w:spacing w:before="0" w:after="360"/>
    </w:pPr>
    <w:rPr>
      <w:rFonts w:ascii="Aptos" w:hAnsi="Aptos"/>
      <w:b w:val="0"/>
      <w:color w:val="5A5A5A"/>
      <w:sz w:val="22"/>
    </w:rPr>
  </w:style>
  <w:style w:type="paragraph" w:customStyle="1" w:styleId="Heading1Custom">
    <w:name w:val="Heading1Custom"/>
    <w:basedOn w:val="Heading1"/>
    <w:pPr>
      <w:spacing w:before="240" w:after="120"/>
    </w:pPr>
    <w:rPr>
      <w:rFonts w:ascii="Aptos" w:hAnsi="Aptos"/>
      <w:b/>
      <w:color w:val="1F4F8A"/>
      <w:sz w:val="30"/>
    </w:rPr>
  </w:style>
  <w:style w:type="paragraph" w:customStyle="1" w:styleId="Heading2Custom">
    <w:name w:val="Heading2Custom"/>
    <w:basedOn w:val="Heading2"/>
    <w:pPr>
      <w:spacing w:before="160" w:after="80"/>
    </w:pPr>
    <w:rPr>
      <w:rFonts w:ascii="Aptos" w:hAnsi="Aptos"/>
      <w:b/>
      <w:color w:val="1F4F8A"/>
      <w:sz w:val="25"/>
    </w:rPr>
  </w:style>
  <w:style w:type="paragraph" w:customStyle="1" w:styleId="SmallCustom">
    <w:name w:val="SmallCustom"/>
    <w:basedOn w:val="Normal"/>
    <w:pPr>
      <w:spacing w:before="0" w:after="80"/>
    </w:pPr>
    <w:rPr>
      <w:rFonts w:ascii="Aptos" w:hAnsi="Aptos"/>
      <w:b w:val="0"/>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