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b/>
          <w:color w:val="0E7C74"/>
          <w:sz w:val="24"/>
        </w:rPr>
        <w:t>ITMDA3-34 | DELIVERABLE 2</w:t>
      </w:r>
    </w:p>
    <w:p>
      <w:pPr>
        <w:jc w:val="center"/>
      </w:pPr>
      <w:r>
        <w:rPr>
          <w:b/>
          <w:color w:val="102A43"/>
          <w:sz w:val="64"/>
        </w:rPr>
        <w:t>Folio</w:t>
      </w:r>
    </w:p>
    <w:p>
      <w:pPr>
        <w:jc w:val="center"/>
      </w:pPr>
      <w:r>
        <w:rPr>
          <w:color w:val="2E74B5"/>
          <w:sz w:val="36"/>
        </w:rPr>
        <w:t>Proposed System Model and Solution Design</w:t>
      </w:r>
    </w:p>
    <w:p>
      <w:pPr>
        <w:spacing w:after="400"/>
        <w:jc w:val="center"/>
      </w:pPr>
      <w:r>
        <w:rPr>
          <w:i/>
          <w:color w:val="627D98"/>
          <w:sz w:val="22"/>
        </w:rPr>
        <w:t>AI-powered student financial document management platform</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02A43"/>
          </w:tcPr>
          <w:p>
            <w:pPr>
              <w:spacing w:after="0"/>
            </w:pPr>
            <w:r/>
            <w:r>
              <w:rPr>
                <w:rFonts w:ascii="Calibri" w:hAnsi="Calibri"/>
                <w:b/>
                <w:color w:val="FFFFFF"/>
                <w:sz w:val="18"/>
              </w:rPr>
              <w:t>Document</w:t>
            </w:r>
          </w:p>
        </w:tc>
        <w:tc>
          <w:tcPr>
            <w:tcW w:type="dxa" w:w="3888"/>
            <w:vAlign w:val="center"/>
            <w:shd w:fill="102A43"/>
          </w:tcPr>
          <w:p>
            <w:pPr>
              <w:spacing w:after="0"/>
            </w:pPr>
            <w:r/>
            <w:r>
              <w:rPr>
                <w:rFonts w:ascii="Calibri" w:hAnsi="Calibri"/>
                <w:b/>
                <w:color w:val="FFFFFF"/>
                <w:sz w:val="18"/>
              </w:rPr>
              <w:t>Basis</w:t>
            </w:r>
          </w:p>
        </w:tc>
        <w:tc>
          <w:tcPr>
            <w:tcW w:type="dxa" w:w="3456"/>
            <w:vAlign w:val="center"/>
            <w:shd w:fill="102A43"/>
          </w:tcPr>
          <w:p>
            <w:pPr>
              <w:spacing w:after="0"/>
            </w:pPr>
            <w:r/>
            <w:r>
              <w:rPr>
                <w:rFonts w:ascii="Calibri" w:hAnsi="Calibri"/>
                <w:b/>
                <w:color w:val="FFFFFF"/>
                <w:sz w:val="18"/>
              </w:rPr>
              <w:t>Status</w:t>
            </w:r>
          </w:p>
        </w:tc>
      </w:tr>
      <w:tr>
        <w:tc>
          <w:tcPr>
            <w:tcW w:type="dxa" w:w="1728"/>
            <w:vAlign w:val="center"/>
            <w:shd w:fill="F7FAFC"/>
          </w:tcPr>
          <w:p>
            <w:pPr>
              <w:spacing w:after="0"/>
            </w:pPr>
            <w:r/>
            <w:r>
              <w:rPr>
                <w:rFonts w:ascii="Calibri" w:hAnsi="Calibri"/>
                <w:b w:val="0"/>
                <w:color w:val="243B53"/>
                <w:sz w:val="17"/>
              </w:rPr>
              <w:t>Module</w:t>
            </w:r>
          </w:p>
        </w:tc>
        <w:tc>
          <w:tcPr>
            <w:tcW w:type="dxa" w:w="3888"/>
            <w:vAlign w:val="center"/>
            <w:shd w:fill="F7FAFC"/>
          </w:tcPr>
          <w:p>
            <w:pPr>
              <w:spacing w:after="0"/>
            </w:pPr>
            <w:r/>
            <w:r>
              <w:rPr>
                <w:rFonts w:ascii="Calibri" w:hAnsi="Calibri"/>
                <w:b w:val="0"/>
                <w:color w:val="243B53"/>
                <w:sz w:val="17"/>
              </w:rPr>
              <w:t>ITMDA3-34 Introduction Chapter</w:t>
            </w:r>
          </w:p>
        </w:tc>
        <w:tc>
          <w:tcPr>
            <w:tcW w:type="dxa" w:w="3456"/>
            <w:vAlign w:val="center"/>
            <w:shd w:fill="F7FAFC"/>
          </w:tcPr>
          <w:p>
            <w:pPr>
              <w:spacing w:after="0"/>
            </w:pPr>
            <w:r/>
            <w:r>
              <w:rPr>
                <w:rFonts w:ascii="Calibri" w:hAnsi="Calibri"/>
                <w:b w:val="0"/>
                <w:color w:val="243B53"/>
                <w:sz w:val="17"/>
              </w:rPr>
              <w:t>Submission deliverable</w:t>
            </w:r>
          </w:p>
        </w:tc>
      </w:tr>
      <w:tr>
        <w:tc>
          <w:tcPr>
            <w:tcW w:type="dxa" w:w="1728"/>
            <w:vAlign w:val="center"/>
            <w:shd w:fill="FFFFFF"/>
          </w:tcPr>
          <w:p>
            <w:pPr>
              <w:spacing w:after="0"/>
            </w:pPr>
            <w:r/>
            <w:r>
              <w:rPr>
                <w:rFonts w:ascii="Calibri" w:hAnsi="Calibri"/>
                <w:b w:val="0"/>
                <w:color w:val="243B53"/>
                <w:sz w:val="17"/>
              </w:rPr>
              <w:t>Project</w:t>
            </w:r>
          </w:p>
        </w:tc>
        <w:tc>
          <w:tcPr>
            <w:tcW w:type="dxa" w:w="3888"/>
            <w:vAlign w:val="center"/>
            <w:shd w:fill="FFFFFF"/>
          </w:tcPr>
          <w:p>
            <w:pPr>
              <w:spacing w:after="0"/>
            </w:pPr>
            <w:r/>
            <w:r>
              <w:rPr>
                <w:rFonts w:ascii="Calibri" w:hAnsi="Calibri"/>
                <w:b w:val="0"/>
                <w:color w:val="243B53"/>
                <w:sz w:val="17"/>
              </w:rPr>
              <w:t>Folio - Eduvos student finance workspace</w:t>
            </w:r>
          </w:p>
        </w:tc>
        <w:tc>
          <w:tcPr>
            <w:tcW w:type="dxa" w:w="3456"/>
            <w:vAlign w:val="center"/>
            <w:shd w:fill="FFFFFF"/>
          </w:tcPr>
          <w:p>
            <w:pPr>
              <w:spacing w:after="0"/>
            </w:pPr>
            <w:r/>
            <w:r>
              <w:rPr>
                <w:rFonts w:ascii="Calibri" w:hAnsi="Calibri"/>
                <w:b w:val="0"/>
                <w:color w:val="243B53"/>
                <w:sz w:val="17"/>
              </w:rPr>
              <w:t>Planning/model phase</w:t>
            </w:r>
          </w:p>
        </w:tc>
      </w:tr>
      <w:tr>
        <w:tc>
          <w:tcPr>
            <w:tcW w:type="dxa" w:w="1728"/>
            <w:vAlign w:val="center"/>
            <w:shd w:fill="F7FAFC"/>
          </w:tcPr>
          <w:p>
            <w:pPr>
              <w:spacing w:after="0"/>
            </w:pPr>
            <w:r/>
            <w:r>
              <w:rPr>
                <w:rFonts w:ascii="Calibri" w:hAnsi="Calibri"/>
                <w:b w:val="0"/>
                <w:color w:val="243B53"/>
                <w:sz w:val="17"/>
              </w:rPr>
              <w:t>Reference</w:t>
            </w:r>
          </w:p>
        </w:tc>
        <w:tc>
          <w:tcPr>
            <w:tcW w:type="dxa" w:w="3888"/>
            <w:vAlign w:val="center"/>
            <w:shd w:fill="F7FAFC"/>
          </w:tcPr>
          <w:p>
            <w:pPr>
              <w:spacing w:after="0"/>
            </w:pPr>
            <w:r/>
            <w:r>
              <w:rPr>
                <w:rFonts w:ascii="Calibri" w:hAnsi="Calibri"/>
                <w:b w:val="0"/>
                <w:color w:val="243B53"/>
                <w:sz w:val="17"/>
              </w:rPr>
              <w:t>ITMDA3-34 Deliverable 1 and repository PRD</w:t>
            </w:r>
          </w:p>
        </w:tc>
        <w:tc>
          <w:tcPr>
            <w:tcW w:type="dxa" w:w="3456"/>
            <w:vAlign w:val="center"/>
            <w:shd w:fill="F7FAFC"/>
          </w:tcPr>
          <w:p>
            <w:pPr>
              <w:spacing w:after="0"/>
            </w:pPr>
            <w:r/>
            <w:r>
              <w:rPr>
                <w:rFonts w:ascii="Calibri" w:hAnsi="Calibri"/>
                <w:b w:val="0"/>
                <w:color w:val="243B53"/>
                <w:sz w:val="17"/>
              </w:rPr>
              <w:t>Used as scope baseline</w:t>
            </w:r>
          </w:p>
        </w:tc>
      </w:tr>
    </w:tbl>
    <w:p>
      <w:pPr>
        <w:spacing w:after="40"/>
      </w:pPr>
    </w:p>
    <w:p>
      <w:pPr>
        <w:spacing w:before="480" w:after="120"/>
      </w:pPr>
      <w:r>
        <w:rPr>
          <w:b/>
          <w:color w:val="102A43"/>
          <w:sz w:val="24"/>
        </w:rPr>
        <w:t>Purpose of this deliverable</w:t>
      </w:r>
    </w:p>
    <w:p>
      <w:r>
        <w:t>This document translates the proposal into a structured model of how Folio should work from the user perspective and from the system perspective. It defines the selected topic, users, requirements, user stories, use cases, interface structure, architecture, and relational data design. The present repository contains a responsive prototype with simulated data; the secure pilot behaviours described here are the intended implementation model.</w:t>
      </w:r>
    </w:p>
    <w:p>
      <w:r>
        <w:br w:type="page"/>
      </w:r>
    </w:p>
    <w:p>
      <w:pPr>
        <w:pStyle w:val="Heading1"/>
      </w:pPr>
      <w:r>
        <w:t>1. Topic selection and use case description</w:t>
      </w:r>
    </w:p>
    <w:p>
      <w:pPr>
        <w:pStyle w:val="Heading2"/>
      </w:pPr>
      <w:r>
        <w:t>1.1 Selected topic</w:t>
      </w:r>
    </w:p>
    <w:p>
      <w:r>
        <w:t>The selected problem area is secure, AI-assisted management of student financial documents. Students who receive bursaries, scholarships, loans or institutional aid must manage award letters, fee statements, bank confirmations, appeals and renewal agreements. These records are commonly scattered across email, chat applications and device storage. Folio provides one secure workspace where the student can store documents, understand their contents, find evidence, and act on time-sensitive obligations.</w:t>
      </w:r>
    </w:p>
    <w:p>
      <w:pPr>
        <w:pStyle w:val="Heading2"/>
      </w:pPr>
      <w:r>
        <w:t>1.2 Users and needs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02A43"/>
          </w:tcPr>
          <w:p>
            <w:pPr>
              <w:spacing w:after="0"/>
            </w:pPr>
            <w:r/>
            <w:r>
              <w:rPr>
                <w:rFonts w:ascii="Calibri" w:hAnsi="Calibri"/>
                <w:b/>
                <w:color w:val="FFFFFF"/>
                <w:sz w:val="18"/>
              </w:rPr>
              <w:t>Actor</w:t>
            </w:r>
          </w:p>
        </w:tc>
        <w:tc>
          <w:tcPr>
            <w:tcW w:type="dxa" w:w="4608"/>
            <w:vAlign w:val="center"/>
            <w:shd w:fill="102A43"/>
          </w:tcPr>
          <w:p>
            <w:pPr>
              <w:spacing w:after="0"/>
            </w:pPr>
            <w:r/>
            <w:r>
              <w:rPr>
                <w:rFonts w:ascii="Calibri" w:hAnsi="Calibri"/>
                <w:b/>
                <w:color w:val="FFFFFF"/>
                <w:sz w:val="18"/>
              </w:rPr>
              <w:t>Needs</w:t>
            </w:r>
          </w:p>
        </w:tc>
        <w:tc>
          <w:tcPr>
            <w:tcW w:type="dxa" w:w="2880"/>
            <w:vAlign w:val="center"/>
            <w:shd w:fill="102A43"/>
          </w:tcPr>
          <w:p>
            <w:pPr>
              <w:spacing w:after="0"/>
            </w:pPr>
            <w:r/>
            <w:r>
              <w:rPr>
                <w:rFonts w:ascii="Calibri" w:hAnsi="Calibri"/>
                <w:b/>
                <w:color w:val="FFFFFF"/>
                <w:sz w:val="18"/>
              </w:rPr>
              <w:t>Access boundary</w:t>
            </w:r>
          </w:p>
        </w:tc>
      </w:tr>
      <w:tr>
        <w:tc>
          <w:tcPr>
            <w:tcW w:type="dxa" w:w="1872"/>
            <w:vAlign w:val="center"/>
            <w:shd w:fill="F7FAFC"/>
          </w:tcPr>
          <w:p>
            <w:pPr>
              <w:spacing w:after="0"/>
            </w:pPr>
            <w:r/>
            <w:r>
              <w:rPr>
                <w:rFonts w:ascii="Calibri" w:hAnsi="Calibri"/>
                <w:b w:val="0"/>
                <w:color w:val="243B53"/>
                <w:sz w:val="17"/>
              </w:rPr>
              <w:t>Funded student</w:t>
            </w:r>
          </w:p>
        </w:tc>
        <w:tc>
          <w:tcPr>
            <w:tcW w:type="dxa" w:w="4608"/>
            <w:vAlign w:val="center"/>
            <w:shd w:fill="F7FAFC"/>
          </w:tcPr>
          <w:p>
            <w:pPr>
              <w:spacing w:after="0"/>
            </w:pPr>
            <w:r/>
            <w:r>
              <w:rPr>
                <w:rFonts w:ascii="Calibri" w:hAnsi="Calibri"/>
                <w:b w:val="0"/>
                <w:color w:val="243B53"/>
                <w:sz w:val="17"/>
              </w:rPr>
              <w:t>Fast retrieval, plain-language explanation, source proof, deadlines, privacy and mobile access.</w:t>
            </w:r>
          </w:p>
        </w:tc>
        <w:tc>
          <w:tcPr>
            <w:tcW w:type="dxa" w:w="2880"/>
            <w:vAlign w:val="center"/>
            <w:shd w:fill="F7FAFC"/>
          </w:tcPr>
          <w:p>
            <w:pPr>
              <w:spacing w:after="0"/>
            </w:pPr>
            <w:r/>
            <w:r>
              <w:rPr>
                <w:rFonts w:ascii="Calibri" w:hAnsi="Calibri"/>
                <w:b w:val="0"/>
                <w:color w:val="243B53"/>
                <w:sz w:val="17"/>
              </w:rPr>
              <w:t>Own documents and own derived records.</w:t>
            </w:r>
          </w:p>
        </w:tc>
      </w:tr>
      <w:tr>
        <w:tc>
          <w:tcPr>
            <w:tcW w:type="dxa" w:w="1872"/>
            <w:vAlign w:val="center"/>
            <w:shd w:fill="FFFFFF"/>
          </w:tcPr>
          <w:p>
            <w:pPr>
              <w:spacing w:after="0"/>
            </w:pPr>
            <w:r/>
            <w:r>
              <w:rPr>
                <w:rFonts w:ascii="Calibri" w:hAnsi="Calibri"/>
                <w:b w:val="0"/>
                <w:color w:val="243B53"/>
                <w:sz w:val="17"/>
              </w:rPr>
              <w:t>Authorised financial-aid staff</w:t>
            </w:r>
          </w:p>
        </w:tc>
        <w:tc>
          <w:tcPr>
            <w:tcW w:type="dxa" w:w="4608"/>
            <w:vAlign w:val="center"/>
            <w:shd w:fill="FFFFFF"/>
          </w:tcPr>
          <w:p>
            <w:pPr>
              <w:spacing w:after="0"/>
            </w:pPr>
            <w:r/>
            <w:r>
              <w:rPr>
                <w:rFonts w:ascii="Calibri" w:hAnsi="Calibri"/>
                <w:b w:val="0"/>
                <w:color w:val="243B53"/>
                <w:sz w:val="17"/>
              </w:rPr>
              <w:t>Review a limited student summary when the student grants explicit, time-bound consent.</w:t>
            </w:r>
          </w:p>
        </w:tc>
        <w:tc>
          <w:tcPr>
            <w:tcW w:type="dxa" w:w="2880"/>
            <w:vAlign w:val="center"/>
            <w:shd w:fill="FFFFFF"/>
          </w:tcPr>
          <w:p>
            <w:pPr>
              <w:spacing w:after="0"/>
            </w:pPr>
            <w:r/>
            <w:r>
              <w:rPr>
                <w:rFonts w:ascii="Calibri" w:hAnsi="Calibri"/>
                <w:b w:val="0"/>
                <w:color w:val="243B53"/>
                <w:sz w:val="17"/>
              </w:rPr>
              <w:t>Read-only, scoped and auditable access.</w:t>
            </w:r>
          </w:p>
        </w:tc>
      </w:tr>
      <w:tr>
        <w:tc>
          <w:tcPr>
            <w:tcW w:type="dxa" w:w="1872"/>
            <w:vAlign w:val="center"/>
            <w:shd w:fill="F7FAFC"/>
          </w:tcPr>
          <w:p>
            <w:pPr>
              <w:spacing w:after="0"/>
            </w:pPr>
            <w:r/>
            <w:r>
              <w:rPr>
                <w:rFonts w:ascii="Calibri" w:hAnsi="Calibri"/>
                <w:b w:val="0"/>
                <w:color w:val="243B53"/>
                <w:sz w:val="17"/>
              </w:rPr>
              <w:t>Product/support operator</w:t>
            </w:r>
          </w:p>
        </w:tc>
        <w:tc>
          <w:tcPr>
            <w:tcW w:type="dxa" w:w="4608"/>
            <w:vAlign w:val="center"/>
            <w:shd w:fill="F7FAFC"/>
          </w:tcPr>
          <w:p>
            <w:pPr>
              <w:spacing w:after="0"/>
            </w:pPr>
            <w:r/>
            <w:r>
              <w:rPr>
                <w:rFonts w:ascii="Calibri" w:hAnsi="Calibri"/>
                <w:b w:val="0"/>
                <w:color w:val="243B53"/>
                <w:sz w:val="17"/>
              </w:rPr>
              <w:t>See queue health, failures, costs and incidents without reading document contents by default.</w:t>
            </w:r>
          </w:p>
        </w:tc>
        <w:tc>
          <w:tcPr>
            <w:tcW w:type="dxa" w:w="2880"/>
            <w:vAlign w:val="center"/>
            <w:shd w:fill="F7FAFC"/>
          </w:tcPr>
          <w:p>
            <w:pPr>
              <w:spacing w:after="0"/>
            </w:pPr>
            <w:r/>
            <w:r>
              <w:rPr>
                <w:rFonts w:ascii="Calibri" w:hAnsi="Calibri"/>
                <w:b w:val="0"/>
                <w:color w:val="243B53"/>
                <w:sz w:val="17"/>
              </w:rPr>
              <w:t>Operational telemetry only; no unrestricted student browsing.</w:t>
            </w:r>
          </w:p>
        </w:tc>
      </w:tr>
    </w:tbl>
    <w:p>
      <w:pPr>
        <w:spacing w:after="40"/>
      </w:pPr>
    </w:p>
    <w:p>
      <w:pPr>
        <w:pStyle w:val="Heading2"/>
      </w:pPr>
      <w:r>
        <w:t>1.3 Purpose, scope and boundaries</w:t>
      </w:r>
    </w:p>
    <w:p>
      <w:r>
        <w:t>Folio is an assistance product, not a replacement for an institution’s official financial system. It stores a student’s copies and produces evidence-linked assistance. It does not make payments, submit official forms, change funding records, or provide regulated financial, legal or academic advice. Prototype demonstrations use synthetic or anonymised data; real document bytes belong to the secure pilot boundary only after identity, storage, authorisation and audit controls are implemented.</w:t>
      </w:r>
    </w:p>
    <w:p>
      <w:pPr>
        <w:pStyle w:val="Heading2"/>
      </w:pPr>
      <w:r>
        <w:t>1.4 Core operating principle</w:t>
      </w:r>
    </w:p>
    <w:p>
      <w:r>
        <w:t>Every extracted fact or AI answer must remain traceable to the original source document. Folio therefore treats the original file as the source of truth, stores provenance for derived values, filters retrieval by authorisation before generation, and abstains when evidence is missing, contradictory or too uncertain.</w:t>
      </w:r>
    </w:p>
    <w:p>
      <w:pPr>
        <w:pStyle w:val="Heading1"/>
      </w:pPr>
      <w:r>
        <w:t>2. Functional and non-functional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shd w:fill="102A43"/>
          </w:tcPr>
          <w:p>
            <w:pPr>
              <w:spacing w:after="0"/>
            </w:pPr>
            <w:r/>
            <w:r>
              <w:rPr>
                <w:rFonts w:ascii="Calibri" w:hAnsi="Calibri"/>
                <w:b/>
                <w:color w:val="FFFFFF"/>
                <w:sz w:val="18"/>
              </w:rPr>
              <w:t>ID</w:t>
            </w:r>
          </w:p>
        </w:tc>
        <w:tc>
          <w:tcPr>
            <w:tcW w:type="dxa" w:w="3960"/>
            <w:vAlign w:val="center"/>
            <w:shd w:fill="102A43"/>
          </w:tcPr>
          <w:p>
            <w:pPr>
              <w:spacing w:after="0"/>
            </w:pPr>
            <w:r/>
            <w:r>
              <w:rPr>
                <w:rFonts w:ascii="Calibri" w:hAnsi="Calibri"/>
                <w:b/>
                <w:color w:val="FFFFFF"/>
                <w:sz w:val="18"/>
              </w:rPr>
              <w:t>Requirement</w:t>
            </w:r>
          </w:p>
        </w:tc>
        <w:tc>
          <w:tcPr>
            <w:tcW w:type="dxa" w:w="4608"/>
            <w:vAlign w:val="center"/>
            <w:shd w:fill="102A43"/>
          </w:tcPr>
          <w:p>
            <w:pPr>
              <w:spacing w:after="0"/>
            </w:pPr>
            <w:r/>
            <w:r>
              <w:rPr>
                <w:rFonts w:ascii="Calibri" w:hAnsi="Calibri"/>
                <w:b/>
                <w:color w:val="FFFFFF"/>
                <w:sz w:val="18"/>
              </w:rPr>
              <w:t>User value / acceptance indicator</w:t>
            </w:r>
          </w:p>
        </w:tc>
      </w:tr>
      <w:tr>
        <w:tc>
          <w:tcPr>
            <w:tcW w:type="dxa" w:w="792"/>
            <w:vAlign w:val="center"/>
            <w:shd w:fill="F7FAFC"/>
          </w:tcPr>
          <w:p>
            <w:pPr>
              <w:spacing w:after="0"/>
            </w:pPr>
            <w:r/>
            <w:r>
              <w:rPr>
                <w:rFonts w:ascii="Calibri" w:hAnsi="Calibri"/>
                <w:b w:val="0"/>
                <w:color w:val="243B53"/>
                <w:sz w:val="17"/>
              </w:rPr>
              <w:t>FR-01</w:t>
            </w:r>
          </w:p>
        </w:tc>
        <w:tc>
          <w:tcPr>
            <w:tcW w:type="dxa" w:w="3960"/>
            <w:vAlign w:val="center"/>
            <w:shd w:fill="F7FAFC"/>
          </w:tcPr>
          <w:p>
            <w:pPr>
              <w:spacing w:after="0"/>
            </w:pPr>
            <w:r/>
            <w:r>
              <w:rPr>
                <w:rFonts w:ascii="Calibri" w:hAnsi="Calibri"/>
                <w:b w:val="0"/>
                <w:color w:val="243B53"/>
                <w:sz w:val="17"/>
              </w:rPr>
              <w:t>Authenticate through Eduvos OIDC/SSO with MFA delegated to the identity provider.</w:t>
            </w:r>
          </w:p>
        </w:tc>
        <w:tc>
          <w:tcPr>
            <w:tcW w:type="dxa" w:w="4608"/>
            <w:vAlign w:val="center"/>
            <w:shd w:fill="F7FAFC"/>
          </w:tcPr>
          <w:p>
            <w:pPr>
              <w:spacing w:after="0"/>
            </w:pPr>
            <w:r/>
            <w:r>
              <w:rPr>
                <w:rFonts w:ascii="Calibri" w:hAnsi="Calibri"/>
                <w:b w:val="0"/>
                <w:color w:val="243B53"/>
                <w:sz w:val="17"/>
              </w:rPr>
              <w:t>Student reaches a protected workspace without Folio storing a separate password.</w:t>
            </w:r>
          </w:p>
        </w:tc>
      </w:tr>
      <w:tr>
        <w:tc>
          <w:tcPr>
            <w:tcW w:type="dxa" w:w="792"/>
            <w:vAlign w:val="center"/>
            <w:shd w:fill="FFFFFF"/>
          </w:tcPr>
          <w:p>
            <w:pPr>
              <w:spacing w:after="0"/>
            </w:pPr>
            <w:r/>
            <w:r>
              <w:rPr>
                <w:rFonts w:ascii="Calibri" w:hAnsi="Calibri"/>
                <w:b w:val="0"/>
                <w:color w:val="243B53"/>
                <w:sz w:val="17"/>
              </w:rPr>
              <w:t>FR-02</w:t>
            </w:r>
          </w:p>
        </w:tc>
        <w:tc>
          <w:tcPr>
            <w:tcW w:type="dxa" w:w="3960"/>
            <w:vAlign w:val="center"/>
            <w:shd w:fill="FFFFFF"/>
          </w:tcPr>
          <w:p>
            <w:pPr>
              <w:spacing w:after="0"/>
            </w:pPr>
            <w:r/>
            <w:r>
              <w:rPr>
                <w:rFonts w:ascii="Calibri" w:hAnsi="Calibri"/>
                <w:b w:val="0"/>
                <w:color w:val="243B53"/>
                <w:sz w:val="17"/>
              </w:rPr>
              <w:t>Upload PDF, DOCX, JPEG or PNG through a short-lived signed URL.</w:t>
            </w:r>
          </w:p>
        </w:tc>
        <w:tc>
          <w:tcPr>
            <w:tcW w:type="dxa" w:w="4608"/>
            <w:vAlign w:val="center"/>
            <w:shd w:fill="FFFFFF"/>
          </w:tcPr>
          <w:p>
            <w:pPr>
              <w:spacing w:after="0"/>
            </w:pPr>
            <w:r/>
            <w:r>
              <w:rPr>
                <w:rFonts w:ascii="Calibri" w:hAnsi="Calibri"/>
                <w:b w:val="0"/>
                <w:color w:val="243B53"/>
                <w:sz w:val="17"/>
              </w:rPr>
              <w:t>Upload is private, validated, resumable and does not duplicate on retry.</w:t>
            </w:r>
          </w:p>
        </w:tc>
      </w:tr>
      <w:tr>
        <w:tc>
          <w:tcPr>
            <w:tcW w:type="dxa" w:w="792"/>
            <w:vAlign w:val="center"/>
            <w:shd w:fill="F7FAFC"/>
          </w:tcPr>
          <w:p>
            <w:pPr>
              <w:spacing w:after="0"/>
            </w:pPr>
            <w:r/>
            <w:r>
              <w:rPr>
                <w:rFonts w:ascii="Calibri" w:hAnsi="Calibri"/>
                <w:b w:val="0"/>
                <w:color w:val="243B53"/>
                <w:sz w:val="17"/>
              </w:rPr>
              <w:t>FR-03</w:t>
            </w:r>
          </w:p>
        </w:tc>
        <w:tc>
          <w:tcPr>
            <w:tcW w:type="dxa" w:w="3960"/>
            <w:vAlign w:val="center"/>
            <w:shd w:fill="F7FAFC"/>
          </w:tcPr>
          <w:p>
            <w:pPr>
              <w:spacing w:after="0"/>
            </w:pPr>
            <w:r/>
            <w:r>
              <w:rPr>
                <w:rFonts w:ascii="Calibri" w:hAnsi="Calibri"/>
                <w:b w:val="0"/>
                <w:color w:val="243B53"/>
                <w:sz w:val="17"/>
              </w:rPr>
              <w:t>Process documents through scan, OCR, classification, extraction and indexing states.</w:t>
            </w:r>
          </w:p>
        </w:tc>
        <w:tc>
          <w:tcPr>
            <w:tcW w:type="dxa" w:w="4608"/>
            <w:vAlign w:val="center"/>
            <w:shd w:fill="F7FAFC"/>
          </w:tcPr>
          <w:p>
            <w:pPr>
              <w:spacing w:after="0"/>
            </w:pPr>
            <w:r/>
            <w:r>
              <w:rPr>
                <w:rFonts w:ascii="Calibri" w:hAnsi="Calibri"/>
                <w:b w:val="0"/>
                <w:color w:val="243B53"/>
                <w:sz w:val="17"/>
              </w:rPr>
              <w:t>Progress, failure and retry are visible; derived data has a parser version.</w:t>
            </w:r>
          </w:p>
        </w:tc>
      </w:tr>
      <w:tr>
        <w:tc>
          <w:tcPr>
            <w:tcW w:type="dxa" w:w="792"/>
            <w:vAlign w:val="center"/>
            <w:shd w:fill="FFFFFF"/>
          </w:tcPr>
          <w:p>
            <w:pPr>
              <w:spacing w:after="0"/>
            </w:pPr>
            <w:r/>
            <w:r>
              <w:rPr>
                <w:rFonts w:ascii="Calibri" w:hAnsi="Calibri"/>
                <w:b w:val="0"/>
                <w:color w:val="243B53"/>
                <w:sz w:val="17"/>
              </w:rPr>
              <w:t>FR-04</w:t>
            </w:r>
          </w:p>
        </w:tc>
        <w:tc>
          <w:tcPr>
            <w:tcW w:type="dxa" w:w="3960"/>
            <w:vAlign w:val="center"/>
            <w:shd w:fill="FFFFFF"/>
          </w:tcPr>
          <w:p>
            <w:pPr>
              <w:spacing w:after="0"/>
            </w:pPr>
            <w:r/>
            <w:r>
              <w:rPr>
                <w:rFonts w:ascii="Calibri" w:hAnsi="Calibri"/>
                <w:b w:val="0"/>
                <w:color w:val="243B53"/>
                <w:sz w:val="17"/>
              </w:rPr>
              <w:t>Display document category, summary, entities, confidence and page-level evidence.</w:t>
            </w:r>
          </w:p>
        </w:tc>
        <w:tc>
          <w:tcPr>
            <w:tcW w:type="dxa" w:w="4608"/>
            <w:vAlign w:val="center"/>
            <w:shd w:fill="FFFFFF"/>
          </w:tcPr>
          <w:p>
            <w:pPr>
              <w:spacing w:after="0"/>
            </w:pPr>
            <w:r/>
            <w:r>
              <w:rPr>
                <w:rFonts w:ascii="Calibri" w:hAnsi="Calibri"/>
                <w:b w:val="0"/>
                <w:color w:val="243B53"/>
                <w:sz w:val="17"/>
              </w:rPr>
              <w:t>Student can verify each important value against the source.</w:t>
            </w:r>
          </w:p>
        </w:tc>
      </w:tr>
      <w:tr>
        <w:tc>
          <w:tcPr>
            <w:tcW w:type="dxa" w:w="792"/>
            <w:vAlign w:val="center"/>
            <w:shd w:fill="F7FAFC"/>
          </w:tcPr>
          <w:p>
            <w:pPr>
              <w:spacing w:after="0"/>
            </w:pPr>
            <w:r/>
            <w:r>
              <w:rPr>
                <w:rFonts w:ascii="Calibri" w:hAnsi="Calibri"/>
                <w:b w:val="0"/>
                <w:color w:val="243B53"/>
                <w:sz w:val="17"/>
              </w:rPr>
              <w:t>FR-05</w:t>
            </w:r>
          </w:p>
        </w:tc>
        <w:tc>
          <w:tcPr>
            <w:tcW w:type="dxa" w:w="3960"/>
            <w:vAlign w:val="center"/>
            <w:shd w:fill="F7FAFC"/>
          </w:tcPr>
          <w:p>
            <w:pPr>
              <w:spacing w:after="0"/>
            </w:pPr>
            <w:r/>
            <w:r>
              <w:rPr>
                <w:rFonts w:ascii="Calibri" w:hAnsi="Calibri"/>
                <w:b w:val="0"/>
                <w:color w:val="243B53"/>
                <w:sz w:val="17"/>
              </w:rPr>
              <w:t>Search authorised titles, entities and OCR text.</w:t>
            </w:r>
          </w:p>
        </w:tc>
        <w:tc>
          <w:tcPr>
            <w:tcW w:type="dxa" w:w="4608"/>
            <w:vAlign w:val="center"/>
            <w:shd w:fill="F7FAFC"/>
          </w:tcPr>
          <w:p>
            <w:pPr>
              <w:spacing w:after="0"/>
            </w:pPr>
            <w:r/>
            <w:r>
              <w:rPr>
                <w:rFonts w:ascii="Calibri" w:hAnsi="Calibri"/>
                <w:b w:val="0"/>
                <w:color w:val="243B53"/>
                <w:sz w:val="17"/>
              </w:rPr>
              <w:t>Student finds a target document or fact quickly.</w:t>
            </w:r>
          </w:p>
        </w:tc>
      </w:tr>
      <w:tr>
        <w:tc>
          <w:tcPr>
            <w:tcW w:type="dxa" w:w="792"/>
            <w:vAlign w:val="center"/>
            <w:shd w:fill="FFFFFF"/>
          </w:tcPr>
          <w:p>
            <w:pPr>
              <w:spacing w:after="0"/>
            </w:pPr>
            <w:r/>
            <w:r>
              <w:rPr>
                <w:rFonts w:ascii="Calibri" w:hAnsi="Calibri"/>
                <w:b w:val="0"/>
                <w:color w:val="243B53"/>
                <w:sz w:val="17"/>
              </w:rPr>
              <w:t>FR-06</w:t>
            </w:r>
          </w:p>
        </w:tc>
        <w:tc>
          <w:tcPr>
            <w:tcW w:type="dxa" w:w="3960"/>
            <w:vAlign w:val="center"/>
            <w:shd w:fill="FFFFFF"/>
          </w:tcPr>
          <w:p>
            <w:pPr>
              <w:spacing w:after="0"/>
            </w:pPr>
            <w:r/>
            <w:r>
              <w:rPr>
                <w:rFonts w:ascii="Calibri" w:hAnsi="Calibri"/>
                <w:b w:val="0"/>
                <w:color w:val="243B53"/>
                <w:sz w:val="17"/>
              </w:rPr>
              <w:t>Answer questions with retrieval-grounded text and citations.</w:t>
            </w:r>
          </w:p>
        </w:tc>
        <w:tc>
          <w:tcPr>
            <w:tcW w:type="dxa" w:w="4608"/>
            <w:vAlign w:val="center"/>
            <w:shd w:fill="FFFFFF"/>
          </w:tcPr>
          <w:p>
            <w:pPr>
              <w:spacing w:after="0"/>
            </w:pPr>
            <w:r/>
            <w:r>
              <w:rPr>
                <w:rFonts w:ascii="Calibri" w:hAnsi="Calibri"/>
                <w:b w:val="0"/>
                <w:color w:val="243B53"/>
                <w:sz w:val="17"/>
              </w:rPr>
              <w:t>Every non-abstained answer has a verifiable source; insufficient evidence produces abstention.</w:t>
            </w:r>
          </w:p>
        </w:tc>
      </w:tr>
      <w:tr>
        <w:tc>
          <w:tcPr>
            <w:tcW w:type="dxa" w:w="792"/>
            <w:vAlign w:val="center"/>
            <w:shd w:fill="F7FAFC"/>
          </w:tcPr>
          <w:p>
            <w:pPr>
              <w:spacing w:after="0"/>
            </w:pPr>
            <w:r/>
            <w:r>
              <w:rPr>
                <w:rFonts w:ascii="Calibri" w:hAnsi="Calibri"/>
                <w:b w:val="0"/>
                <w:color w:val="243B53"/>
                <w:sz w:val="17"/>
              </w:rPr>
              <w:t>FR-07</w:t>
            </w:r>
          </w:p>
        </w:tc>
        <w:tc>
          <w:tcPr>
            <w:tcW w:type="dxa" w:w="3960"/>
            <w:vAlign w:val="center"/>
            <w:shd w:fill="F7FAFC"/>
          </w:tcPr>
          <w:p>
            <w:pPr>
              <w:spacing w:after="0"/>
            </w:pPr>
            <w:r/>
            <w:r>
              <w:rPr>
                <w:rFonts w:ascii="Calibri" w:hAnsi="Calibri"/>
                <w:b w:val="0"/>
                <w:color w:val="243B53"/>
                <w:sz w:val="17"/>
              </w:rPr>
              <w:t>Derive, confirm, edit, dismiss and complete deadline actions.</w:t>
            </w:r>
          </w:p>
        </w:tc>
        <w:tc>
          <w:tcPr>
            <w:tcW w:type="dxa" w:w="4608"/>
            <w:vAlign w:val="center"/>
            <w:shd w:fill="F7FAFC"/>
          </w:tcPr>
          <w:p>
            <w:pPr>
              <w:spacing w:after="0"/>
            </w:pPr>
            <w:r/>
            <w:r>
              <w:rPr>
                <w:rFonts w:ascii="Calibri" w:hAnsi="Calibri"/>
                <w:b w:val="0"/>
                <w:color w:val="243B53"/>
                <w:sz w:val="17"/>
              </w:rPr>
              <w:t>Each deadline retains source evidence and a clear status.</w:t>
            </w:r>
          </w:p>
        </w:tc>
      </w:tr>
      <w:tr>
        <w:tc>
          <w:tcPr>
            <w:tcW w:type="dxa" w:w="792"/>
            <w:vAlign w:val="center"/>
            <w:shd w:fill="FFFFFF"/>
          </w:tcPr>
          <w:p>
            <w:pPr>
              <w:spacing w:after="0"/>
            </w:pPr>
            <w:r/>
            <w:r>
              <w:rPr>
                <w:rFonts w:ascii="Calibri" w:hAnsi="Calibri"/>
                <w:b w:val="0"/>
                <w:color w:val="243B53"/>
                <w:sz w:val="17"/>
              </w:rPr>
              <w:t>FR-08</w:t>
            </w:r>
          </w:p>
        </w:tc>
        <w:tc>
          <w:tcPr>
            <w:tcW w:type="dxa" w:w="3960"/>
            <w:vAlign w:val="center"/>
            <w:shd w:fill="FFFFFF"/>
          </w:tcPr>
          <w:p>
            <w:pPr>
              <w:spacing w:after="0"/>
            </w:pPr>
            <w:r/>
            <w:r>
              <w:rPr>
                <w:rFonts w:ascii="Calibri" w:hAnsi="Calibri"/>
                <w:b w:val="0"/>
                <w:color w:val="243B53"/>
                <w:sz w:val="17"/>
              </w:rPr>
              <w:t>Provide privacy controls, consent-based sharing, export/deletion requests and audit history.</w:t>
            </w:r>
          </w:p>
        </w:tc>
        <w:tc>
          <w:tcPr>
            <w:tcW w:type="dxa" w:w="4608"/>
            <w:vAlign w:val="center"/>
            <w:shd w:fill="FFFFFF"/>
          </w:tcPr>
          <w:p>
            <w:pPr>
              <w:spacing w:after="0"/>
            </w:pPr>
            <w:r/>
            <w:r>
              <w:rPr>
                <w:rFonts w:ascii="Calibri" w:hAnsi="Calibri"/>
                <w:b w:val="0"/>
                <w:color w:val="243B53"/>
                <w:sz w:val="17"/>
              </w:rPr>
              <w:t>Student can see and control access to sensitive information.</w:t>
            </w:r>
          </w:p>
        </w:tc>
      </w:tr>
      <w:tr>
        <w:tc>
          <w:tcPr>
            <w:tcW w:type="dxa" w:w="792"/>
            <w:vAlign w:val="center"/>
            <w:shd w:fill="F7FAFC"/>
          </w:tcPr>
          <w:p>
            <w:pPr>
              <w:spacing w:after="0"/>
            </w:pPr>
            <w:r/>
            <w:r>
              <w:rPr>
                <w:rFonts w:ascii="Calibri" w:hAnsi="Calibri"/>
                <w:b w:val="0"/>
                <w:color w:val="243B53"/>
                <w:sz w:val="17"/>
              </w:rPr>
              <w:t>FR-09</w:t>
            </w:r>
          </w:p>
        </w:tc>
        <w:tc>
          <w:tcPr>
            <w:tcW w:type="dxa" w:w="3960"/>
            <w:vAlign w:val="center"/>
            <w:shd w:fill="F7FAFC"/>
          </w:tcPr>
          <w:p>
            <w:pPr>
              <w:spacing w:after="0"/>
            </w:pPr>
            <w:r/>
            <w:r>
              <w:rPr>
                <w:rFonts w:ascii="Calibri" w:hAnsi="Calibri"/>
                <w:b w:val="0"/>
                <w:color w:val="243B53"/>
                <w:sz w:val="17"/>
              </w:rPr>
              <w:t>Meter AI questions using a free monthly allowance and optional prepaid credits.</w:t>
            </w:r>
          </w:p>
        </w:tc>
        <w:tc>
          <w:tcPr>
            <w:tcW w:type="dxa" w:w="4608"/>
            <w:vAlign w:val="center"/>
            <w:shd w:fill="F7FAFC"/>
          </w:tcPr>
          <w:p>
            <w:pPr>
              <w:spacing w:after="0"/>
            </w:pPr>
            <w:r/>
            <w:r>
              <w:rPr>
                <w:rFonts w:ascii="Calibri" w:hAnsi="Calibri"/>
                <w:b w:val="0"/>
                <w:color w:val="243B53"/>
                <w:sz w:val="17"/>
              </w:rPr>
              <w:t>Costly AI usage is predictable while storage and document search remain available.</w:t>
            </w:r>
          </w:p>
        </w:tc>
      </w:tr>
    </w:tbl>
    <w:p>
      <w:pPr>
        <w:spacing w:after="40"/>
      </w:pPr>
    </w:p>
    <w:p>
      <w:pPr>
        <w:pStyle w:val="Heading2"/>
      </w:pPr>
      <w:r>
        <w:t>2.2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02A43"/>
          </w:tcPr>
          <w:p>
            <w:pPr>
              <w:spacing w:after="0"/>
            </w:pPr>
            <w:r/>
            <w:r>
              <w:rPr>
                <w:rFonts w:ascii="Calibri" w:hAnsi="Calibri"/>
                <w:b/>
                <w:color w:val="FFFFFF"/>
                <w:sz w:val="18"/>
              </w:rPr>
              <w:t>Quality</w:t>
            </w:r>
          </w:p>
        </w:tc>
        <w:tc>
          <w:tcPr>
            <w:tcW w:type="dxa" w:w="7488"/>
            <w:vAlign w:val="center"/>
            <w:shd w:fill="102A43"/>
          </w:tcPr>
          <w:p>
            <w:pPr>
              <w:spacing w:after="0"/>
            </w:pPr>
            <w:r/>
            <w:r>
              <w:rPr>
                <w:rFonts w:ascii="Calibri" w:hAnsi="Calibri"/>
                <w:b/>
                <w:color w:val="FFFFFF"/>
                <w:sz w:val="18"/>
              </w:rPr>
              <w:t>Requirement for Folio</w:t>
            </w:r>
          </w:p>
        </w:tc>
      </w:tr>
      <w:tr>
        <w:tc>
          <w:tcPr>
            <w:tcW w:type="dxa" w:w="1872"/>
            <w:vAlign w:val="center"/>
            <w:shd w:fill="F7FAFC"/>
          </w:tcPr>
          <w:p>
            <w:pPr>
              <w:spacing w:after="0"/>
            </w:pPr>
            <w:r/>
            <w:r>
              <w:rPr>
                <w:rFonts w:ascii="Calibri" w:hAnsi="Calibri"/>
                <w:b w:val="0"/>
                <w:color w:val="243B53"/>
                <w:sz w:val="17"/>
              </w:rPr>
              <w:t>Security</w:t>
            </w:r>
          </w:p>
        </w:tc>
        <w:tc>
          <w:tcPr>
            <w:tcW w:type="dxa" w:w="7488"/>
            <w:vAlign w:val="center"/>
            <w:shd w:fill="F7FAFC"/>
          </w:tcPr>
          <w:p>
            <w:pPr>
              <w:spacing w:after="0"/>
            </w:pPr>
            <w:r/>
            <w:r>
              <w:rPr>
                <w:rFonts w:ascii="Calibri" w:hAnsi="Calibri"/>
                <w:b w:val="0"/>
                <w:color w:val="243B53"/>
                <w:sz w:val="17"/>
              </w:rPr>
              <w:t>TLS, encrypted storage, least privilege, signed URLs, secret management, rate limiting and threat modelling.</w:t>
            </w:r>
          </w:p>
        </w:tc>
      </w:tr>
      <w:tr>
        <w:tc>
          <w:tcPr>
            <w:tcW w:type="dxa" w:w="1872"/>
            <w:vAlign w:val="center"/>
            <w:shd w:fill="FFFFFF"/>
          </w:tcPr>
          <w:p>
            <w:pPr>
              <w:spacing w:after="0"/>
            </w:pPr>
            <w:r/>
            <w:r>
              <w:rPr>
                <w:rFonts w:ascii="Calibri" w:hAnsi="Calibri"/>
                <w:b w:val="0"/>
                <w:color w:val="243B53"/>
                <w:sz w:val="17"/>
              </w:rPr>
              <w:t>Privacy</w:t>
            </w:r>
          </w:p>
        </w:tc>
        <w:tc>
          <w:tcPr>
            <w:tcW w:type="dxa" w:w="7488"/>
            <w:vAlign w:val="center"/>
            <w:shd w:fill="FFFFFF"/>
          </w:tcPr>
          <w:p>
            <w:pPr>
              <w:spacing w:after="0"/>
            </w:pPr>
            <w:r/>
            <w:r>
              <w:rPr>
                <w:rFonts w:ascii="Calibri" w:hAnsi="Calibri"/>
                <w:b w:val="0"/>
                <w:color w:val="243B53"/>
                <w:sz w:val="17"/>
              </w:rPr>
              <w:t>Purpose limitation, data minimisation, explicit consent, retention controls, POPIA review and redacted logs.</w:t>
            </w:r>
          </w:p>
        </w:tc>
      </w:tr>
      <w:tr>
        <w:tc>
          <w:tcPr>
            <w:tcW w:type="dxa" w:w="1872"/>
            <w:vAlign w:val="center"/>
            <w:shd w:fill="F7FAFC"/>
          </w:tcPr>
          <w:p>
            <w:pPr>
              <w:spacing w:after="0"/>
            </w:pPr>
            <w:r/>
            <w:r>
              <w:rPr>
                <w:rFonts w:ascii="Calibri" w:hAnsi="Calibri"/>
                <w:b w:val="0"/>
                <w:color w:val="243B53"/>
                <w:sz w:val="17"/>
              </w:rPr>
              <w:t>Performance</w:t>
            </w:r>
          </w:p>
        </w:tc>
        <w:tc>
          <w:tcPr>
            <w:tcW w:type="dxa" w:w="7488"/>
            <w:vAlign w:val="center"/>
            <w:shd w:fill="F7FAFC"/>
          </w:tcPr>
          <w:p>
            <w:pPr>
              <w:spacing w:after="0"/>
            </w:pPr>
            <w:r/>
            <w:r>
              <w:rPr>
                <w:rFonts w:ascii="Calibri" w:hAnsi="Calibri"/>
                <w:b w:val="0"/>
                <w:color w:val="243B53"/>
                <w:sz w:val="17"/>
              </w:rPr>
              <w:t>Fast dashboard on a normal mobile connection; bounded retrieval response with visible loading state.</w:t>
            </w:r>
          </w:p>
        </w:tc>
      </w:tr>
      <w:tr>
        <w:tc>
          <w:tcPr>
            <w:tcW w:type="dxa" w:w="1872"/>
            <w:vAlign w:val="center"/>
            <w:shd w:fill="FFFFFF"/>
          </w:tcPr>
          <w:p>
            <w:pPr>
              <w:spacing w:after="0"/>
            </w:pPr>
            <w:r/>
            <w:r>
              <w:rPr>
                <w:rFonts w:ascii="Calibri" w:hAnsi="Calibri"/>
                <w:b w:val="0"/>
                <w:color w:val="243B53"/>
                <w:sz w:val="17"/>
              </w:rPr>
              <w:t>Usability</w:t>
            </w:r>
          </w:p>
        </w:tc>
        <w:tc>
          <w:tcPr>
            <w:tcW w:type="dxa" w:w="7488"/>
            <w:vAlign w:val="center"/>
            <w:shd w:fill="FFFFFF"/>
          </w:tcPr>
          <w:p>
            <w:pPr>
              <w:spacing w:after="0"/>
            </w:pPr>
            <w:r/>
            <w:r>
              <w:rPr>
                <w:rFonts w:ascii="Calibri" w:hAnsi="Calibri"/>
                <w:b w:val="0"/>
                <w:color w:val="243B53"/>
                <w:sz w:val="17"/>
              </w:rPr>
              <w:t>Plain language, clear evidence, empty/error/retry/progress states, responsive layouts and low cognitive load.</w:t>
            </w:r>
          </w:p>
        </w:tc>
      </w:tr>
      <w:tr>
        <w:tc>
          <w:tcPr>
            <w:tcW w:type="dxa" w:w="1872"/>
            <w:vAlign w:val="center"/>
            <w:shd w:fill="F7FAFC"/>
          </w:tcPr>
          <w:p>
            <w:pPr>
              <w:spacing w:after="0"/>
            </w:pPr>
            <w:r/>
            <w:r>
              <w:rPr>
                <w:rFonts w:ascii="Calibri" w:hAnsi="Calibri"/>
                <w:b w:val="0"/>
                <w:color w:val="243B53"/>
                <w:sz w:val="17"/>
              </w:rPr>
              <w:t>Accessibility</w:t>
            </w:r>
          </w:p>
        </w:tc>
        <w:tc>
          <w:tcPr>
            <w:tcW w:type="dxa" w:w="7488"/>
            <w:vAlign w:val="center"/>
            <w:shd w:fill="F7FAFC"/>
          </w:tcPr>
          <w:p>
            <w:pPr>
              <w:spacing w:after="0"/>
            </w:pPr>
            <w:r/>
            <w:r>
              <w:rPr>
                <w:rFonts w:ascii="Calibri" w:hAnsi="Calibri"/>
                <w:b w:val="0"/>
                <w:color w:val="243B53"/>
                <w:sz w:val="17"/>
              </w:rPr>
              <w:t>Keyboard operation, semantic landmarks, focus indicators, readable contrast and screen-reader status announcements.</w:t>
            </w:r>
          </w:p>
        </w:tc>
      </w:tr>
      <w:tr>
        <w:tc>
          <w:tcPr>
            <w:tcW w:type="dxa" w:w="1872"/>
            <w:vAlign w:val="center"/>
            <w:shd w:fill="FFFFFF"/>
          </w:tcPr>
          <w:p>
            <w:pPr>
              <w:spacing w:after="0"/>
            </w:pPr>
            <w:r/>
            <w:r>
              <w:rPr>
                <w:rFonts w:ascii="Calibri" w:hAnsi="Calibri"/>
                <w:b w:val="0"/>
                <w:color w:val="243B53"/>
                <w:sz w:val="17"/>
              </w:rPr>
              <w:t>Reliability</w:t>
            </w:r>
          </w:p>
        </w:tc>
        <w:tc>
          <w:tcPr>
            <w:tcW w:type="dxa" w:w="7488"/>
            <w:vAlign w:val="center"/>
            <w:shd w:fill="FFFFFF"/>
          </w:tcPr>
          <w:p>
            <w:pPr>
              <w:spacing w:after="0"/>
            </w:pPr>
            <w:r/>
            <w:r>
              <w:rPr>
                <w:rFonts w:ascii="Calibri" w:hAnsi="Calibri"/>
                <w:b w:val="0"/>
                <w:color w:val="243B53"/>
                <w:sz w:val="17"/>
              </w:rPr>
              <w:t>Idempotent uploads and processing, retryable jobs, preserved metadata and dead-letter handling.</w:t>
            </w:r>
          </w:p>
        </w:tc>
      </w:tr>
      <w:tr>
        <w:tc>
          <w:tcPr>
            <w:tcW w:type="dxa" w:w="1872"/>
            <w:vAlign w:val="center"/>
            <w:shd w:fill="F7FAFC"/>
          </w:tcPr>
          <w:p>
            <w:pPr>
              <w:spacing w:after="0"/>
            </w:pPr>
            <w:r/>
            <w:r>
              <w:rPr>
                <w:rFonts w:ascii="Calibri" w:hAnsi="Calibri"/>
                <w:b w:val="0"/>
                <w:color w:val="243B53"/>
                <w:sz w:val="17"/>
              </w:rPr>
              <w:t>Maintainability</w:t>
            </w:r>
          </w:p>
        </w:tc>
        <w:tc>
          <w:tcPr>
            <w:tcW w:type="dxa" w:w="7488"/>
            <w:vAlign w:val="center"/>
            <w:shd w:fill="F7FAFC"/>
          </w:tcPr>
          <w:p>
            <w:pPr>
              <w:spacing w:after="0"/>
            </w:pPr>
            <w:r/>
            <w:r>
              <w:rPr>
                <w:rFonts w:ascii="Calibri" w:hAnsi="Calibri"/>
                <w:b w:val="0"/>
                <w:color w:val="243B53"/>
                <w:sz w:val="17"/>
              </w:rPr>
              <w:t>Typed API contracts, Flyway migrations, automated tests, documented worker versions and reproducible setup.</w:t>
            </w:r>
          </w:p>
        </w:tc>
      </w:tr>
      <w:tr>
        <w:tc>
          <w:tcPr>
            <w:tcW w:type="dxa" w:w="1872"/>
            <w:vAlign w:val="center"/>
            <w:shd w:fill="FFFFFF"/>
          </w:tcPr>
          <w:p>
            <w:pPr>
              <w:spacing w:after="0"/>
            </w:pPr>
            <w:r/>
            <w:r>
              <w:rPr>
                <w:rFonts w:ascii="Calibri" w:hAnsi="Calibri"/>
                <w:b w:val="0"/>
                <w:color w:val="243B53"/>
                <w:sz w:val="17"/>
              </w:rPr>
              <w:t>Observability</w:t>
            </w:r>
          </w:p>
        </w:tc>
        <w:tc>
          <w:tcPr>
            <w:tcW w:type="dxa" w:w="7488"/>
            <w:vAlign w:val="center"/>
            <w:shd w:fill="FFFFFF"/>
          </w:tcPr>
          <w:p>
            <w:pPr>
              <w:spacing w:after="0"/>
            </w:pPr>
            <w:r/>
            <w:r>
              <w:rPr>
                <w:rFonts w:ascii="Calibri" w:hAnsi="Calibri"/>
                <w:b w:val="0"/>
                <w:color w:val="243B53"/>
                <w:sz w:val="17"/>
              </w:rPr>
              <w:t>Health checks, queue metrics, processing latency, failure rates, citation coverage and non-sensitive structured logs.</w:t>
            </w:r>
          </w:p>
        </w:tc>
      </w:tr>
    </w:tbl>
    <w:p>
      <w:pPr>
        <w:spacing w:after="40"/>
      </w:pPr>
    </w:p>
    <w:p>
      <w:pPr>
        <w:pStyle w:val="Heading1"/>
      </w:pPr>
      <w:r>
        <w:t>3. User stories and use case narratives</w:t>
      </w:r>
    </w:p>
    <w:p>
      <w:r>
        <w:t>The following narratives cover the critical interactions represented by the prototype screens and the intended secure pilot. Each narrative expresses one user goal and a bounded system response.</w:t>
      </w:r>
    </w:p>
    <w:p>
      <w:pPr>
        <w:pStyle w:val="Heading2"/>
      </w:pPr>
      <w:r>
        <w:t>US-01 - Sign in securely</w:t>
      </w:r>
    </w:p>
    <w:p>
      <w:r>
        <w:rPr>
          <w:b/>
        </w:rPr>
        <w:t>As a</w:t>
      </w:r>
      <w:r>
        <w:t xml:space="preserve"> student, I want to sign in with Eduvos SSO and MFA so that my financial documents are protected without creating another password.</w:t>
      </w:r>
    </w:p>
    <w:p>
      <w:r>
        <w:rPr>
          <w:b/>
        </w:rPr>
        <w:t>Expected interaction:</w:t>
      </w:r>
      <w:r>
        <w:t xml:space="preserve"> The student starts authentication, the identity provider verifies the account and MFA, Folio maps the stable OIDC subject to a local user, and the dashboard opens. Failed or expired sessions return a generic unauthorised state.</w:t>
      </w:r>
    </w:p>
    <w:p>
      <w:pPr>
        <w:pStyle w:val="Heading2"/>
      </w:pPr>
      <w:r>
        <w:t>US-02 - Upload a document</w:t>
      </w:r>
    </w:p>
    <w:p>
      <w:r>
        <w:rPr>
          <w:b/>
        </w:rPr>
        <w:t>As a</w:t>
      </w:r>
      <w:r>
        <w:t xml:space="preserve"> student, I want to upload a financial document so that it becomes searchable and understandable.</w:t>
      </w:r>
    </w:p>
    <w:p>
      <w:r>
        <w:rPr>
          <w:b/>
        </w:rPr>
        <w:t>Expected interaction:</w:t>
      </w:r>
      <w:r>
        <w:t xml:space="preserve"> The student selects a supported file. The client validates size/type, requests a signed URL, uploads directly to private object storage, and shows processing states. A retry is idempotent.</w:t>
      </w:r>
    </w:p>
    <w:p>
      <w:pPr>
        <w:pStyle w:val="Heading2"/>
      </w:pPr>
      <w:r>
        <w:t>US-03 - Verify extracted information</w:t>
      </w:r>
    </w:p>
    <w:p>
      <w:r>
        <w:rPr>
          <w:b/>
        </w:rPr>
        <w:t>As a</w:t>
      </w:r>
      <w:r>
        <w:t xml:space="preserve"> student, I want to inspect an extracted amount or condition alongside its source page so that I can trust or correct it.</w:t>
      </w:r>
    </w:p>
    <w:p>
      <w:r>
        <w:rPr>
          <w:b/>
        </w:rPr>
        <w:t>Expected interaction:</w:t>
      </w:r>
      <w:r>
        <w:t xml:space="preserve"> The document detail view presents summary, entities, confidence and an evidence reference. Selecting an entity opens the relevant page/passage or shows an explicit missing-evidence state.</w:t>
      </w:r>
    </w:p>
    <w:p>
      <w:pPr>
        <w:pStyle w:val="Heading2"/>
      </w:pPr>
      <w:r>
        <w:t>US-04 - Search the vault</w:t>
      </w:r>
    </w:p>
    <w:p>
      <w:r>
        <w:rPr>
          <w:b/>
        </w:rPr>
        <w:t>As a</w:t>
      </w:r>
      <w:r>
        <w:t xml:space="preserve"> student, I want to search in plain language so that I can find the right document without remembering its exact filename.</w:t>
      </w:r>
    </w:p>
    <w:p>
      <w:r>
        <w:rPr>
          <w:b/>
        </w:rPr>
        <w:t>Expected interaction:</w:t>
      </w:r>
      <w:r>
        <w:t xml:space="preserve"> The search service filters the student’s authorised document scope and matches title, category, entities and OCR text. Results show status and source type.</w:t>
      </w:r>
    </w:p>
    <w:p>
      <w:pPr>
        <w:pStyle w:val="Heading2"/>
      </w:pPr>
      <w:r>
        <w:t>US-05 - Ask a grounded question</w:t>
      </w:r>
    </w:p>
    <w:p>
      <w:r>
        <w:rPr>
          <w:b/>
        </w:rPr>
        <w:t>As a</w:t>
      </w:r>
      <w:r>
        <w:t xml:space="preserve"> student, I want to ask when a bursary renewal is due so that I can act without rereading several PDFs.</w:t>
      </w:r>
    </w:p>
    <w:p>
      <w:r>
        <w:rPr>
          <w:b/>
        </w:rPr>
        <w:t>Expected interaction:</w:t>
      </w:r>
      <w:r>
        <w:t xml:space="preserve"> The API authorises the request, retrieves only allowed chunks, validates citations and returns an answer with source page references. If evidence is insufficient or contradictory, Folio abstains.</w:t>
      </w:r>
    </w:p>
    <w:p>
      <w:pPr>
        <w:pStyle w:val="Heading2"/>
      </w:pPr>
      <w:r>
        <w:t>US-06 - Use voice input</w:t>
      </w:r>
    </w:p>
    <w:p>
      <w:r>
        <w:rPr>
          <w:b/>
        </w:rPr>
        <w:t>As a</w:t>
      </w:r>
      <w:r>
        <w:t xml:space="preserve"> mobile student, I want to speak a question so that I can use the assistant quickly when typing is inconvenient.</w:t>
      </w:r>
    </w:p>
    <w:p>
      <w:r>
        <w:rPr>
          <w:b/>
        </w:rPr>
        <w:t>Expected interaction:</w:t>
      </w:r>
      <w:r>
        <w:t xml:space="preserve"> The mobile/web client converts speech to text locally where supported, lets the student review it, and submits the same grounded question flow. No raw audio is required for the core model.</w:t>
      </w:r>
    </w:p>
    <w:p>
      <w:pPr>
        <w:pStyle w:val="Heading2"/>
      </w:pPr>
      <w:r>
        <w:t>US-07 - Manage a deadline</w:t>
      </w:r>
    </w:p>
    <w:p>
      <w:r>
        <w:rPr>
          <w:b/>
        </w:rPr>
        <w:t>As a</w:t>
      </w:r>
      <w:r>
        <w:t xml:space="preserve"> student, I want to confirm, edit, dismiss or complete a suggested deadline so that my action list reflects what I must do.</w:t>
      </w:r>
    </w:p>
    <w:p>
      <w:r>
        <w:rPr>
          <w:b/>
        </w:rPr>
        <w:t>Expected interaction:</w:t>
      </w:r>
      <w:r>
        <w:t xml:space="preserve"> The student reviews source evidence, confirms the candidate action, changes details if needed, and marks it complete. The original extracted evidence is retained and the state change is audited.</w:t>
      </w:r>
    </w:p>
    <w:p>
      <w:pPr>
        <w:pStyle w:val="Heading2"/>
      </w:pPr>
      <w:r>
        <w:t>US-08 - Share with consent</w:t>
      </w:r>
    </w:p>
    <w:p>
      <w:r>
        <w:rPr>
          <w:b/>
        </w:rPr>
        <w:t>As a</w:t>
      </w:r>
      <w:r>
        <w:t xml:space="preserve"> student, I want to share a selected summary for a limited purpose and time so that staff can help without seeing everything.</w:t>
      </w:r>
    </w:p>
    <w:p>
      <w:r>
        <w:rPr>
          <w:b/>
        </w:rPr>
        <w:t>Expected interaction:</w:t>
      </w:r>
      <w:r>
        <w:t xml:space="preserve"> The student chooses scope, recipient, purpose and expiry. Staff receives read-only access. Revocation immediately blocks future requests and remains in the audit history.</w:t>
      </w:r>
    </w:p>
    <w:p>
      <w:pPr>
        <w:pStyle w:val="Heading2"/>
      </w:pPr>
      <w:r>
        <w:t>US-09 - Review access history</w:t>
      </w:r>
    </w:p>
    <w:p>
      <w:r>
        <w:rPr>
          <w:b/>
        </w:rPr>
        <w:t>As a</w:t>
      </w:r>
      <w:r>
        <w:t xml:space="preserve"> student, I want to see who accessed my documents and when so that I can understand how my information is being used.</w:t>
      </w:r>
    </w:p>
    <w:p>
      <w:r>
        <w:rPr>
          <w:b/>
        </w:rPr>
        <w:t>Expected interaction:</w:t>
      </w:r>
      <w:r>
        <w:t xml:space="preserve"> The security view shows upload, view, download, AI query, consent, export and deletion events with non-sensitive detail.</w:t>
      </w:r>
    </w:p>
    <w:p>
      <w:pPr>
        <w:pStyle w:val="Heading2"/>
      </w:pPr>
      <w:r>
        <w:t>US-10 - Recover a failed process</w:t>
      </w:r>
    </w:p>
    <w:p>
      <w:r>
        <w:rPr>
          <w:b/>
        </w:rPr>
        <w:t>As a</w:t>
      </w:r>
      <w:r>
        <w:t xml:space="preserve"> student, I want a clear retry option when processing fails so that I do not lose my document.</w:t>
      </w:r>
    </w:p>
    <w:p>
      <w:r>
        <w:rPr>
          <w:b/>
        </w:rPr>
        <w:t>Expected interaction:</w:t>
      </w:r>
      <w:r>
        <w:t xml:space="preserve"> The document remains in the vault with a FAILED or REVIEW_REQUIRED status, an explanation that does not leak internal secrets, and a retry action. Operators can monitor the queue separately.</w:t>
      </w:r>
    </w:p>
    <w:p>
      <w:pPr>
        <w:pStyle w:val="Heading1"/>
      </w:pPr>
      <w:r>
        <w:t>4. Use case diagram</w:t>
      </w:r>
    </w:p>
    <w:p>
      <w:r>
        <w:drawing>
          <wp:inline xmlns:a="http://schemas.openxmlformats.org/drawingml/2006/main" xmlns:pic="http://schemas.openxmlformats.org/drawingml/2006/picture">
            <wp:extent cx="5943600" cy="3368040"/>
            <wp:docPr id="1" name="Picture 1"/>
            <wp:cNvGraphicFramePr>
              <a:graphicFrameLocks noChangeAspect="1"/>
            </wp:cNvGraphicFramePr>
            <a:graphic>
              <a:graphicData uri="http://schemas.openxmlformats.org/drawingml/2006/picture">
                <pic:pic>
                  <pic:nvPicPr>
                    <pic:cNvPr id="0" name="use_case_model.png"/>
                    <pic:cNvPicPr/>
                  </pic:nvPicPr>
                  <pic:blipFill>
                    <a:blip r:embed="rId11"/>
                    <a:stretch>
                      <a:fillRect/>
                    </a:stretch>
                  </pic:blipFill>
                  <pic:spPr>
                    <a:xfrm>
                      <a:off x="0" y="0"/>
                      <a:ext cx="5943600" cy="3368040"/>
                    </a:xfrm>
                    <a:prstGeom prst="rect"/>
                  </pic:spPr>
                </pic:pic>
              </a:graphicData>
            </a:graphic>
          </wp:inline>
        </w:drawing>
      </w:r>
    </w:p>
    <w:p>
      <w:pPr>
        <w:spacing w:before="40" w:after="160"/>
        <w:jc w:val="center"/>
      </w:pPr>
      <w:r>
        <w:rPr>
          <w:i/>
          <w:color w:val="627D98"/>
          <w:sz w:val="18"/>
        </w:rPr>
        <w:t>Figure 1. Actors and principal Folio use cases.</w:t>
      </w:r>
    </w:p>
    <w:p>
      <w:r>
        <w:t>The student is the primary actor and owns the core journey. Staff access is intentionally mediated by explicit consent, and operator access is limited to operational signals. The diagram separates the human roles from the Folio system boundary without implying that staff can browse student data by default.</w:t>
      </w:r>
    </w:p>
    <w:p>
      <w:pPr>
        <w:pStyle w:val="Heading1"/>
      </w:pPr>
      <w:r>
        <w:t>5. Wireframes and screen mockups</w:t>
      </w:r>
    </w:p>
    <w:p>
      <w:r>
        <w:t>The wireframes below model six connected screens. The repository prototype already demonstrates the visual structure for the dashboard, documents, Ask AI, deadlines and security views; the production implementation will add real route protection, API state handling and source-authorised data.</w:t>
      </w:r>
    </w:p>
    <w:p>
      <w:r>
        <w:drawing>
          <wp:inline xmlns:a="http://schemas.openxmlformats.org/drawingml/2006/main" xmlns:pic="http://schemas.openxmlformats.org/drawingml/2006/picture">
            <wp:extent cx="5943600" cy="3845859"/>
            <wp:docPr id="2" name="Picture 2"/>
            <wp:cNvGraphicFramePr>
              <a:graphicFrameLocks noChangeAspect="1"/>
            </wp:cNvGraphicFramePr>
            <a:graphic>
              <a:graphicData uri="http://schemas.openxmlformats.org/drawingml/2006/picture">
                <pic:pic>
                  <pic:nvPicPr>
                    <pic:cNvPr id="0" name="wireframes.png"/>
                    <pic:cNvPicPr/>
                  </pic:nvPicPr>
                  <pic:blipFill>
                    <a:blip r:embed="rId12"/>
                    <a:stretch>
                      <a:fillRect/>
                    </a:stretch>
                  </pic:blipFill>
                  <pic:spPr>
                    <a:xfrm>
                      <a:off x="0" y="0"/>
                      <a:ext cx="5943600" cy="3845859"/>
                    </a:xfrm>
                    <a:prstGeom prst="rect"/>
                  </pic:spPr>
                </pic:pic>
              </a:graphicData>
            </a:graphic>
          </wp:inline>
        </w:drawing>
      </w:r>
    </w:p>
    <w:p>
      <w:pPr>
        <w:spacing w:before="40" w:after="160"/>
        <w:jc w:val="center"/>
      </w:pPr>
      <w:r>
        <w:rPr>
          <w:i/>
          <w:color w:val="627D98"/>
          <w:sz w:val="18"/>
        </w:rPr>
        <w:t>Figure 2. Key screen wireframes derived from the Folio prototype.</w:t>
      </w:r>
    </w:p>
    <w:p>
      <w:pPr>
        <w:pStyle w:val="Heading2"/>
      </w:pPr>
      <w:r>
        <w:t>5.1 User flow between screens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102A43"/>
          </w:tcPr>
          <w:p>
            <w:pPr>
              <w:spacing w:after="0"/>
            </w:pPr>
            <w:r/>
            <w:r>
              <w:rPr>
                <w:rFonts w:ascii="Calibri" w:hAnsi="Calibri"/>
                <w:b/>
                <w:color w:val="FFFFFF"/>
                <w:sz w:val="18"/>
              </w:rPr>
              <w:t>From</w:t>
            </w:r>
          </w:p>
        </w:tc>
        <w:tc>
          <w:tcPr>
            <w:tcW w:type="dxa" w:w="2952"/>
            <w:vAlign w:val="center"/>
            <w:shd w:fill="102A43"/>
          </w:tcPr>
          <w:p>
            <w:pPr>
              <w:spacing w:after="0"/>
            </w:pPr>
            <w:r/>
            <w:r>
              <w:rPr>
                <w:rFonts w:ascii="Calibri" w:hAnsi="Calibri"/>
                <w:b/>
                <w:color w:val="FFFFFF"/>
                <w:sz w:val="18"/>
              </w:rPr>
              <w:t>Action</w:t>
            </w:r>
          </w:p>
        </w:tc>
        <w:tc>
          <w:tcPr>
            <w:tcW w:type="dxa" w:w="1800"/>
            <w:vAlign w:val="center"/>
            <w:shd w:fill="102A43"/>
          </w:tcPr>
          <w:p>
            <w:pPr>
              <w:spacing w:after="0"/>
            </w:pPr>
            <w:r/>
            <w:r>
              <w:rPr>
                <w:rFonts w:ascii="Calibri" w:hAnsi="Calibri"/>
                <w:b/>
                <w:color w:val="FFFFFF"/>
                <w:sz w:val="18"/>
              </w:rPr>
              <w:t>To</w:t>
            </w:r>
          </w:p>
        </w:tc>
        <w:tc>
          <w:tcPr>
            <w:tcW w:type="dxa" w:w="2808"/>
            <w:vAlign w:val="center"/>
            <w:shd w:fill="102A43"/>
          </w:tcPr>
          <w:p>
            <w:pPr>
              <w:spacing w:after="0"/>
            </w:pPr>
            <w:r/>
            <w:r>
              <w:rPr>
                <w:rFonts w:ascii="Calibri" w:hAnsi="Calibri"/>
                <w:b/>
                <w:color w:val="FFFFFF"/>
                <w:sz w:val="18"/>
              </w:rPr>
              <w:t>Important state</w:t>
            </w:r>
          </w:p>
        </w:tc>
      </w:tr>
      <w:tr>
        <w:tc>
          <w:tcPr>
            <w:tcW w:type="dxa" w:w="1800"/>
            <w:vAlign w:val="center"/>
            <w:shd w:fill="F7FAFC"/>
          </w:tcPr>
          <w:p>
            <w:pPr>
              <w:spacing w:after="0"/>
            </w:pPr>
            <w:r/>
            <w:r>
              <w:rPr>
                <w:rFonts w:ascii="Calibri" w:hAnsi="Calibri"/>
                <w:b w:val="0"/>
                <w:color w:val="243B53"/>
                <w:sz w:val="17"/>
              </w:rPr>
              <w:t>Sign in / MFA</w:t>
            </w:r>
          </w:p>
        </w:tc>
        <w:tc>
          <w:tcPr>
            <w:tcW w:type="dxa" w:w="2952"/>
            <w:vAlign w:val="center"/>
            <w:shd w:fill="F7FAFC"/>
          </w:tcPr>
          <w:p>
            <w:pPr>
              <w:spacing w:after="0"/>
            </w:pPr>
            <w:r/>
            <w:r>
              <w:rPr>
                <w:rFonts w:ascii="Calibri" w:hAnsi="Calibri"/>
                <w:b w:val="0"/>
                <w:color w:val="243B53"/>
                <w:sz w:val="17"/>
              </w:rPr>
              <w:t>Successful identity verification</w:t>
            </w:r>
          </w:p>
        </w:tc>
        <w:tc>
          <w:tcPr>
            <w:tcW w:type="dxa" w:w="1800"/>
            <w:vAlign w:val="center"/>
            <w:shd w:fill="F7FAFC"/>
          </w:tcPr>
          <w:p>
            <w:pPr>
              <w:spacing w:after="0"/>
            </w:pPr>
            <w:r/>
            <w:r>
              <w:rPr>
                <w:rFonts w:ascii="Calibri" w:hAnsi="Calibri"/>
                <w:b w:val="0"/>
                <w:color w:val="243B53"/>
                <w:sz w:val="17"/>
              </w:rPr>
              <w:t>Dashboard</w:t>
            </w:r>
          </w:p>
        </w:tc>
        <w:tc>
          <w:tcPr>
            <w:tcW w:type="dxa" w:w="2808"/>
            <w:vAlign w:val="center"/>
            <w:shd w:fill="F7FAFC"/>
          </w:tcPr>
          <w:p>
            <w:pPr>
              <w:spacing w:after="0"/>
            </w:pPr>
            <w:r/>
            <w:r>
              <w:rPr>
                <w:rFonts w:ascii="Calibri" w:hAnsi="Calibri"/>
                <w:b w:val="0"/>
                <w:color w:val="243B53"/>
                <w:sz w:val="17"/>
              </w:rPr>
              <w:t>Authenticated session</w:t>
            </w:r>
          </w:p>
        </w:tc>
      </w:tr>
      <w:tr>
        <w:tc>
          <w:tcPr>
            <w:tcW w:type="dxa" w:w="1800"/>
            <w:vAlign w:val="center"/>
            <w:shd w:fill="FFFFFF"/>
          </w:tcPr>
          <w:p>
            <w:pPr>
              <w:spacing w:after="0"/>
            </w:pPr>
            <w:r/>
            <w:r>
              <w:rPr>
                <w:rFonts w:ascii="Calibri" w:hAnsi="Calibri"/>
                <w:b w:val="0"/>
                <w:color w:val="243B53"/>
                <w:sz w:val="17"/>
              </w:rPr>
              <w:t>Dashboard</w:t>
            </w:r>
          </w:p>
        </w:tc>
        <w:tc>
          <w:tcPr>
            <w:tcW w:type="dxa" w:w="2952"/>
            <w:vAlign w:val="center"/>
            <w:shd w:fill="FFFFFF"/>
          </w:tcPr>
          <w:p>
            <w:pPr>
              <w:spacing w:after="0"/>
            </w:pPr>
            <w:r/>
            <w:r>
              <w:rPr>
                <w:rFonts w:ascii="Calibri" w:hAnsi="Calibri"/>
                <w:b w:val="0"/>
                <w:color w:val="243B53"/>
                <w:sz w:val="17"/>
              </w:rPr>
              <w:t>Open documents or upload</w:t>
            </w:r>
          </w:p>
        </w:tc>
        <w:tc>
          <w:tcPr>
            <w:tcW w:type="dxa" w:w="1800"/>
            <w:vAlign w:val="center"/>
            <w:shd w:fill="FFFFFF"/>
          </w:tcPr>
          <w:p>
            <w:pPr>
              <w:spacing w:after="0"/>
            </w:pPr>
            <w:r/>
            <w:r>
              <w:rPr>
                <w:rFonts w:ascii="Calibri" w:hAnsi="Calibri"/>
                <w:b w:val="0"/>
                <w:color w:val="243B53"/>
                <w:sz w:val="17"/>
              </w:rPr>
              <w:t>Documents</w:t>
            </w:r>
          </w:p>
        </w:tc>
        <w:tc>
          <w:tcPr>
            <w:tcW w:type="dxa" w:w="2808"/>
            <w:vAlign w:val="center"/>
            <w:shd w:fill="FFFFFF"/>
          </w:tcPr>
          <w:p>
            <w:pPr>
              <w:spacing w:after="0"/>
            </w:pPr>
            <w:r/>
            <w:r>
              <w:rPr>
                <w:rFonts w:ascii="Calibri" w:hAnsi="Calibri"/>
                <w:b w:val="0"/>
                <w:color w:val="243B53"/>
                <w:sz w:val="17"/>
              </w:rPr>
              <w:t>Loading / empty / processing states</w:t>
            </w:r>
          </w:p>
        </w:tc>
      </w:tr>
      <w:tr>
        <w:tc>
          <w:tcPr>
            <w:tcW w:type="dxa" w:w="1800"/>
            <w:vAlign w:val="center"/>
            <w:shd w:fill="F7FAFC"/>
          </w:tcPr>
          <w:p>
            <w:pPr>
              <w:spacing w:after="0"/>
            </w:pPr>
            <w:r/>
            <w:r>
              <w:rPr>
                <w:rFonts w:ascii="Calibri" w:hAnsi="Calibri"/>
                <w:b w:val="0"/>
                <w:color w:val="243B53"/>
                <w:sz w:val="17"/>
              </w:rPr>
              <w:t>Documents</w:t>
            </w:r>
          </w:p>
        </w:tc>
        <w:tc>
          <w:tcPr>
            <w:tcW w:type="dxa" w:w="2952"/>
            <w:vAlign w:val="center"/>
            <w:shd w:fill="F7FAFC"/>
          </w:tcPr>
          <w:p>
            <w:pPr>
              <w:spacing w:after="0"/>
            </w:pPr>
            <w:r/>
            <w:r>
              <w:rPr>
                <w:rFonts w:ascii="Calibri" w:hAnsi="Calibri"/>
                <w:b w:val="0"/>
                <w:color w:val="243B53"/>
                <w:sz w:val="17"/>
              </w:rPr>
              <w:t>Select a record</w:t>
            </w:r>
          </w:p>
        </w:tc>
        <w:tc>
          <w:tcPr>
            <w:tcW w:type="dxa" w:w="1800"/>
            <w:vAlign w:val="center"/>
            <w:shd w:fill="F7FAFC"/>
          </w:tcPr>
          <w:p>
            <w:pPr>
              <w:spacing w:after="0"/>
            </w:pPr>
            <w:r/>
            <w:r>
              <w:rPr>
                <w:rFonts w:ascii="Calibri" w:hAnsi="Calibri"/>
                <w:b w:val="0"/>
                <w:color w:val="243B53"/>
                <w:sz w:val="17"/>
              </w:rPr>
              <w:t>Document detail</w:t>
            </w:r>
          </w:p>
        </w:tc>
        <w:tc>
          <w:tcPr>
            <w:tcW w:type="dxa" w:w="2808"/>
            <w:vAlign w:val="center"/>
            <w:shd w:fill="F7FAFC"/>
          </w:tcPr>
          <w:p>
            <w:pPr>
              <w:spacing w:after="0"/>
            </w:pPr>
            <w:r/>
            <w:r>
              <w:rPr>
                <w:rFonts w:ascii="Calibri" w:hAnsi="Calibri"/>
                <w:b w:val="0"/>
                <w:color w:val="243B53"/>
                <w:sz w:val="17"/>
              </w:rPr>
              <w:t>Preview, OCR and JSON evidence tabs</w:t>
            </w:r>
          </w:p>
        </w:tc>
      </w:tr>
      <w:tr>
        <w:tc>
          <w:tcPr>
            <w:tcW w:type="dxa" w:w="1800"/>
            <w:vAlign w:val="center"/>
            <w:shd w:fill="FFFFFF"/>
          </w:tcPr>
          <w:p>
            <w:pPr>
              <w:spacing w:after="0"/>
            </w:pPr>
            <w:r/>
            <w:r>
              <w:rPr>
                <w:rFonts w:ascii="Calibri" w:hAnsi="Calibri"/>
                <w:b w:val="0"/>
                <w:color w:val="243B53"/>
                <w:sz w:val="17"/>
              </w:rPr>
              <w:t>Dashboard or Documents</w:t>
            </w:r>
          </w:p>
        </w:tc>
        <w:tc>
          <w:tcPr>
            <w:tcW w:type="dxa" w:w="2952"/>
            <w:vAlign w:val="center"/>
            <w:shd w:fill="FFFFFF"/>
          </w:tcPr>
          <w:p>
            <w:pPr>
              <w:spacing w:after="0"/>
            </w:pPr>
            <w:r/>
            <w:r>
              <w:rPr>
                <w:rFonts w:ascii="Calibri" w:hAnsi="Calibri"/>
                <w:b w:val="0"/>
                <w:color w:val="243B53"/>
                <w:sz w:val="17"/>
              </w:rPr>
              <w:t>Open Ask AI</w:t>
            </w:r>
          </w:p>
        </w:tc>
        <w:tc>
          <w:tcPr>
            <w:tcW w:type="dxa" w:w="1800"/>
            <w:vAlign w:val="center"/>
            <w:shd w:fill="FFFFFF"/>
          </w:tcPr>
          <w:p>
            <w:pPr>
              <w:spacing w:after="0"/>
            </w:pPr>
            <w:r/>
            <w:r>
              <w:rPr>
                <w:rFonts w:ascii="Calibri" w:hAnsi="Calibri"/>
                <w:b w:val="0"/>
                <w:color w:val="243B53"/>
                <w:sz w:val="17"/>
              </w:rPr>
              <w:t>Ask AI</w:t>
            </w:r>
          </w:p>
        </w:tc>
        <w:tc>
          <w:tcPr>
            <w:tcW w:type="dxa" w:w="2808"/>
            <w:vAlign w:val="center"/>
            <w:shd w:fill="FFFFFF"/>
          </w:tcPr>
          <w:p>
            <w:pPr>
              <w:spacing w:after="0"/>
            </w:pPr>
            <w:r/>
            <w:r>
              <w:rPr>
                <w:rFonts w:ascii="Calibri" w:hAnsi="Calibri"/>
                <w:b w:val="0"/>
                <w:color w:val="243B53"/>
                <w:sz w:val="17"/>
              </w:rPr>
              <w:t>Credits, loading, cited answer or abstention</w:t>
            </w:r>
          </w:p>
        </w:tc>
      </w:tr>
      <w:tr>
        <w:tc>
          <w:tcPr>
            <w:tcW w:type="dxa" w:w="1800"/>
            <w:vAlign w:val="center"/>
            <w:shd w:fill="F7FAFC"/>
          </w:tcPr>
          <w:p>
            <w:pPr>
              <w:spacing w:after="0"/>
            </w:pPr>
            <w:r/>
            <w:r>
              <w:rPr>
                <w:rFonts w:ascii="Calibri" w:hAnsi="Calibri"/>
                <w:b w:val="0"/>
                <w:color w:val="243B53"/>
                <w:sz w:val="17"/>
              </w:rPr>
              <w:t>Dashboard</w:t>
            </w:r>
          </w:p>
        </w:tc>
        <w:tc>
          <w:tcPr>
            <w:tcW w:type="dxa" w:w="2952"/>
            <w:vAlign w:val="center"/>
            <w:shd w:fill="F7FAFC"/>
          </w:tcPr>
          <w:p>
            <w:pPr>
              <w:spacing w:after="0"/>
            </w:pPr>
            <w:r/>
            <w:r>
              <w:rPr>
                <w:rFonts w:ascii="Calibri" w:hAnsi="Calibri"/>
                <w:b w:val="0"/>
                <w:color w:val="243B53"/>
                <w:sz w:val="17"/>
              </w:rPr>
              <w:t>Select an action</w:t>
            </w:r>
          </w:p>
        </w:tc>
        <w:tc>
          <w:tcPr>
            <w:tcW w:type="dxa" w:w="1800"/>
            <w:vAlign w:val="center"/>
            <w:shd w:fill="F7FAFC"/>
          </w:tcPr>
          <w:p>
            <w:pPr>
              <w:spacing w:after="0"/>
            </w:pPr>
            <w:r/>
            <w:r>
              <w:rPr>
                <w:rFonts w:ascii="Calibri" w:hAnsi="Calibri"/>
                <w:b w:val="0"/>
                <w:color w:val="243B53"/>
                <w:sz w:val="17"/>
              </w:rPr>
              <w:t>Deadlines</w:t>
            </w:r>
          </w:p>
        </w:tc>
        <w:tc>
          <w:tcPr>
            <w:tcW w:type="dxa" w:w="2808"/>
            <w:vAlign w:val="center"/>
            <w:shd w:fill="F7FAFC"/>
          </w:tcPr>
          <w:p>
            <w:pPr>
              <w:spacing w:after="0"/>
            </w:pPr>
            <w:r/>
            <w:r>
              <w:rPr>
                <w:rFonts w:ascii="Calibri" w:hAnsi="Calibri"/>
                <w:b w:val="0"/>
                <w:color w:val="243B53"/>
                <w:sz w:val="17"/>
              </w:rPr>
              <w:t>Upcoming, overdue, complete or dismissed</w:t>
            </w:r>
          </w:p>
        </w:tc>
      </w:tr>
      <w:tr>
        <w:tc>
          <w:tcPr>
            <w:tcW w:type="dxa" w:w="1800"/>
            <w:vAlign w:val="center"/>
            <w:shd w:fill="FFFFFF"/>
          </w:tcPr>
          <w:p>
            <w:pPr>
              <w:spacing w:after="0"/>
            </w:pPr>
            <w:r/>
            <w:r>
              <w:rPr>
                <w:rFonts w:ascii="Calibri" w:hAnsi="Calibri"/>
                <w:b w:val="0"/>
                <w:color w:val="243B53"/>
                <w:sz w:val="17"/>
              </w:rPr>
              <w:t>Profile / navigation</w:t>
            </w:r>
          </w:p>
        </w:tc>
        <w:tc>
          <w:tcPr>
            <w:tcW w:type="dxa" w:w="2952"/>
            <w:vAlign w:val="center"/>
            <w:shd w:fill="FFFFFF"/>
          </w:tcPr>
          <w:p>
            <w:pPr>
              <w:spacing w:after="0"/>
            </w:pPr>
            <w:r/>
            <w:r>
              <w:rPr>
                <w:rFonts w:ascii="Calibri" w:hAnsi="Calibri"/>
                <w:b w:val="0"/>
                <w:color w:val="243B53"/>
                <w:sz w:val="17"/>
              </w:rPr>
              <w:t>Open Security</w:t>
            </w:r>
          </w:p>
        </w:tc>
        <w:tc>
          <w:tcPr>
            <w:tcW w:type="dxa" w:w="1800"/>
            <w:vAlign w:val="center"/>
            <w:shd w:fill="FFFFFF"/>
          </w:tcPr>
          <w:p>
            <w:pPr>
              <w:spacing w:after="0"/>
            </w:pPr>
            <w:r/>
            <w:r>
              <w:rPr>
                <w:rFonts w:ascii="Calibri" w:hAnsi="Calibri"/>
                <w:b w:val="0"/>
                <w:color w:val="243B53"/>
                <w:sz w:val="17"/>
              </w:rPr>
              <w:t>Security</w:t>
            </w:r>
          </w:p>
        </w:tc>
        <w:tc>
          <w:tcPr>
            <w:tcW w:type="dxa" w:w="2808"/>
            <w:vAlign w:val="center"/>
            <w:shd w:fill="FFFFFF"/>
          </w:tcPr>
          <w:p>
            <w:pPr>
              <w:spacing w:after="0"/>
            </w:pPr>
            <w:r/>
            <w:r>
              <w:rPr>
                <w:rFonts w:ascii="Calibri" w:hAnsi="Calibri"/>
                <w:b w:val="0"/>
                <w:color w:val="243B53"/>
                <w:sz w:val="17"/>
              </w:rPr>
              <w:t>MFA, sharing, audit and data-rights controls</w:t>
            </w:r>
          </w:p>
        </w:tc>
      </w:tr>
    </w:tbl>
    <w:p>
      <w:pPr>
        <w:spacing w:after="40"/>
      </w:pPr>
    </w:p>
    <w:p>
      <w:pPr>
        <w:pStyle w:val="Heading1"/>
      </w:pPr>
      <w:r>
        <w:t>6. Architecture design</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343275"/>
                    </a:xfrm>
                    <a:prstGeom prst="rect"/>
                  </pic:spPr>
                </pic:pic>
              </a:graphicData>
            </a:graphic>
          </wp:inline>
        </w:drawing>
      </w:r>
    </w:p>
    <w:p>
      <w:pPr>
        <w:spacing w:before="40" w:after="160"/>
        <w:jc w:val="center"/>
      </w:pPr>
      <w:r>
        <w:rPr>
          <w:i/>
          <w:color w:val="627D98"/>
          <w:sz w:val="18"/>
        </w:rPr>
        <w:t>Figure 3. Proposed high-level technical architecture.</w:t>
      </w:r>
    </w:p>
    <w:p>
      <w:pPr>
        <w:pStyle w:val="Heading2"/>
      </w:pPr>
      <w:r>
        <w:t>6.1 Component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02A43"/>
          </w:tcPr>
          <w:p>
            <w:pPr>
              <w:spacing w:after="0"/>
            </w:pPr>
            <w:r/>
            <w:r>
              <w:rPr>
                <w:rFonts w:ascii="Calibri" w:hAnsi="Calibri"/>
                <w:b/>
                <w:color w:val="FFFFFF"/>
                <w:sz w:val="18"/>
              </w:rPr>
              <w:t>Component</w:t>
            </w:r>
          </w:p>
        </w:tc>
        <w:tc>
          <w:tcPr>
            <w:tcW w:type="dxa" w:w="2376"/>
            <w:vAlign w:val="center"/>
            <w:shd w:fill="102A43"/>
          </w:tcPr>
          <w:p>
            <w:pPr>
              <w:spacing w:after="0"/>
            </w:pPr>
            <w:r/>
            <w:r>
              <w:rPr>
                <w:rFonts w:ascii="Calibri" w:hAnsi="Calibri"/>
                <w:b/>
                <w:color w:val="FFFFFF"/>
                <w:sz w:val="18"/>
              </w:rPr>
              <w:t>Technology</w:t>
            </w:r>
          </w:p>
        </w:tc>
        <w:tc>
          <w:tcPr>
            <w:tcW w:type="dxa" w:w="5040"/>
            <w:vAlign w:val="center"/>
            <w:shd w:fill="102A43"/>
          </w:tcPr>
          <w:p>
            <w:pPr>
              <w:spacing w:after="0"/>
            </w:pPr>
            <w:r/>
            <w:r>
              <w:rPr>
                <w:rFonts w:ascii="Calibri" w:hAnsi="Calibri"/>
                <w:b/>
                <w:color w:val="FFFFFF"/>
                <w:sz w:val="18"/>
              </w:rPr>
              <w:t>Responsibility</w:t>
            </w:r>
          </w:p>
        </w:tc>
      </w:tr>
      <w:tr>
        <w:tc>
          <w:tcPr>
            <w:tcW w:type="dxa" w:w="1944"/>
            <w:vAlign w:val="center"/>
            <w:shd w:fill="F7FAFC"/>
          </w:tcPr>
          <w:p>
            <w:pPr>
              <w:spacing w:after="0"/>
            </w:pPr>
            <w:r/>
            <w:r>
              <w:rPr>
                <w:rFonts w:ascii="Calibri" w:hAnsi="Calibri"/>
                <w:b w:val="0"/>
                <w:color w:val="243B53"/>
                <w:sz w:val="17"/>
              </w:rPr>
              <w:t>Web client</w:t>
            </w:r>
          </w:p>
        </w:tc>
        <w:tc>
          <w:tcPr>
            <w:tcW w:type="dxa" w:w="2376"/>
            <w:vAlign w:val="center"/>
            <w:shd w:fill="F7FAFC"/>
          </w:tcPr>
          <w:p>
            <w:pPr>
              <w:spacing w:after="0"/>
            </w:pPr>
            <w:r/>
            <w:r>
              <w:rPr>
                <w:rFonts w:ascii="Calibri" w:hAnsi="Calibri"/>
                <w:b w:val="0"/>
                <w:color w:val="243B53"/>
                <w:sz w:val="17"/>
              </w:rPr>
              <w:t>Next.js 14, React 18, TypeScript</w:t>
            </w:r>
          </w:p>
        </w:tc>
        <w:tc>
          <w:tcPr>
            <w:tcW w:type="dxa" w:w="5040"/>
            <w:vAlign w:val="center"/>
            <w:shd w:fill="F7FAFC"/>
          </w:tcPr>
          <w:p>
            <w:pPr>
              <w:spacing w:after="0"/>
            </w:pPr>
            <w:r/>
            <w:r>
              <w:rPr>
                <w:rFonts w:ascii="Calibri" w:hAnsi="Calibri"/>
                <w:b w:val="0"/>
                <w:color w:val="243B53"/>
                <w:sz w:val="17"/>
              </w:rPr>
              <w:t>Responsive shell, navigation, upload progress, document views, grounded chat, deadline and security interfaces.</w:t>
            </w:r>
          </w:p>
        </w:tc>
      </w:tr>
      <w:tr>
        <w:tc>
          <w:tcPr>
            <w:tcW w:type="dxa" w:w="1944"/>
            <w:vAlign w:val="center"/>
            <w:shd w:fill="FFFFFF"/>
          </w:tcPr>
          <w:p>
            <w:pPr>
              <w:spacing w:after="0"/>
            </w:pPr>
            <w:r/>
            <w:r>
              <w:rPr>
                <w:rFonts w:ascii="Calibri" w:hAnsi="Calibri"/>
                <w:b w:val="0"/>
                <w:color w:val="243B53"/>
                <w:sz w:val="17"/>
              </w:rPr>
              <w:t>Mobile client</w:t>
            </w:r>
          </w:p>
        </w:tc>
        <w:tc>
          <w:tcPr>
            <w:tcW w:type="dxa" w:w="2376"/>
            <w:vAlign w:val="center"/>
            <w:shd w:fill="FFFFFF"/>
          </w:tcPr>
          <w:p>
            <w:pPr>
              <w:spacing w:after="0"/>
            </w:pPr>
            <w:r/>
            <w:r>
              <w:rPr>
                <w:rFonts w:ascii="Calibri" w:hAnsi="Calibri"/>
                <w:b w:val="0"/>
                <w:color w:val="243B53"/>
                <w:sz w:val="17"/>
              </w:rPr>
              <w:t>Flutter / Dart</w:t>
            </w:r>
          </w:p>
        </w:tc>
        <w:tc>
          <w:tcPr>
            <w:tcW w:type="dxa" w:w="5040"/>
            <w:vAlign w:val="center"/>
            <w:shd w:fill="FFFFFF"/>
          </w:tcPr>
          <w:p>
            <w:pPr>
              <w:spacing w:after="0"/>
            </w:pPr>
            <w:r/>
            <w:r>
              <w:rPr>
                <w:rFonts w:ascii="Calibri" w:hAnsi="Calibri"/>
                <w:b w:val="0"/>
                <w:color w:val="243B53"/>
                <w:sz w:val="17"/>
              </w:rPr>
              <w:t>Mobile-first access, biometric/passcode entry where appropriate, voice input, cached UI state and the same API contracts.</w:t>
            </w:r>
          </w:p>
        </w:tc>
      </w:tr>
      <w:tr>
        <w:tc>
          <w:tcPr>
            <w:tcW w:type="dxa" w:w="1944"/>
            <w:vAlign w:val="center"/>
            <w:shd w:fill="F7FAFC"/>
          </w:tcPr>
          <w:p>
            <w:pPr>
              <w:spacing w:after="0"/>
            </w:pPr>
            <w:r/>
            <w:r>
              <w:rPr>
                <w:rFonts w:ascii="Calibri" w:hAnsi="Calibri"/>
                <w:b w:val="0"/>
                <w:color w:val="243B53"/>
                <w:sz w:val="17"/>
              </w:rPr>
              <w:t>API service</w:t>
            </w:r>
          </w:p>
        </w:tc>
        <w:tc>
          <w:tcPr>
            <w:tcW w:type="dxa" w:w="2376"/>
            <w:vAlign w:val="center"/>
            <w:shd w:fill="F7FAFC"/>
          </w:tcPr>
          <w:p>
            <w:pPr>
              <w:spacing w:after="0"/>
            </w:pPr>
            <w:r/>
            <w:r>
              <w:rPr>
                <w:rFonts w:ascii="Calibri" w:hAnsi="Calibri"/>
                <w:b w:val="0"/>
                <w:color w:val="243B53"/>
                <w:sz w:val="17"/>
              </w:rPr>
              <w:t>Spring Boot 3, Java 21</w:t>
            </w:r>
          </w:p>
        </w:tc>
        <w:tc>
          <w:tcPr>
            <w:tcW w:type="dxa" w:w="5040"/>
            <w:vAlign w:val="center"/>
            <w:shd w:fill="F7FAFC"/>
          </w:tcPr>
          <w:p>
            <w:pPr>
              <w:spacing w:after="0"/>
            </w:pPr>
            <w:r/>
            <w:r>
              <w:rPr>
                <w:rFonts w:ascii="Calibri" w:hAnsi="Calibri"/>
                <w:b w:val="0"/>
                <w:color w:val="243B53"/>
                <w:sz w:val="17"/>
              </w:rPr>
              <w:t>OIDC resource-server security, authorisation, REST contracts, business rules, signed URL issuance, audit events and credit metering.</w:t>
            </w:r>
          </w:p>
        </w:tc>
      </w:tr>
      <w:tr>
        <w:tc>
          <w:tcPr>
            <w:tcW w:type="dxa" w:w="1944"/>
            <w:vAlign w:val="center"/>
            <w:shd w:fill="FFFFFF"/>
          </w:tcPr>
          <w:p>
            <w:pPr>
              <w:spacing w:after="0"/>
            </w:pPr>
            <w:r/>
            <w:r>
              <w:rPr>
                <w:rFonts w:ascii="Calibri" w:hAnsi="Calibri"/>
                <w:b w:val="0"/>
                <w:color w:val="243B53"/>
                <w:sz w:val="17"/>
              </w:rPr>
              <w:t>Relational database</w:t>
            </w:r>
          </w:p>
        </w:tc>
        <w:tc>
          <w:tcPr>
            <w:tcW w:type="dxa" w:w="2376"/>
            <w:vAlign w:val="center"/>
            <w:shd w:fill="FFFFFF"/>
          </w:tcPr>
          <w:p>
            <w:pPr>
              <w:spacing w:after="0"/>
            </w:pPr>
            <w:r/>
            <w:r>
              <w:rPr>
                <w:rFonts w:ascii="Calibri" w:hAnsi="Calibri"/>
                <w:b w:val="0"/>
                <w:color w:val="243B53"/>
                <w:sz w:val="17"/>
              </w:rPr>
              <w:t>PostgreSQL 16 + Flyway</w:t>
            </w:r>
          </w:p>
        </w:tc>
        <w:tc>
          <w:tcPr>
            <w:tcW w:type="dxa" w:w="5040"/>
            <w:vAlign w:val="center"/>
            <w:shd w:fill="FFFFFF"/>
          </w:tcPr>
          <w:p>
            <w:pPr>
              <w:spacing w:after="0"/>
            </w:pPr>
            <w:r/>
            <w:r>
              <w:rPr>
                <w:rFonts w:ascii="Calibri" w:hAnsi="Calibri"/>
                <w:b w:val="0"/>
                <w:color w:val="243B53"/>
                <w:sz w:val="17"/>
              </w:rPr>
              <w:t>User identity mapping, metadata, derived extraction records, deadlines, questions, consent and append-only audit events.</w:t>
            </w:r>
          </w:p>
        </w:tc>
      </w:tr>
      <w:tr>
        <w:tc>
          <w:tcPr>
            <w:tcW w:type="dxa" w:w="1944"/>
            <w:vAlign w:val="center"/>
            <w:shd w:fill="F7FAFC"/>
          </w:tcPr>
          <w:p>
            <w:pPr>
              <w:spacing w:after="0"/>
            </w:pPr>
            <w:r/>
            <w:r>
              <w:rPr>
                <w:rFonts w:ascii="Calibri" w:hAnsi="Calibri"/>
                <w:b w:val="0"/>
                <w:color w:val="243B53"/>
                <w:sz w:val="17"/>
              </w:rPr>
              <w:t>Object storage</w:t>
            </w:r>
          </w:p>
        </w:tc>
        <w:tc>
          <w:tcPr>
            <w:tcW w:type="dxa" w:w="2376"/>
            <w:vAlign w:val="center"/>
            <w:shd w:fill="F7FAFC"/>
          </w:tcPr>
          <w:p>
            <w:pPr>
              <w:spacing w:after="0"/>
            </w:pPr>
            <w:r/>
            <w:r>
              <w:rPr>
                <w:rFonts w:ascii="Calibri" w:hAnsi="Calibri"/>
                <w:b w:val="0"/>
                <w:color w:val="243B53"/>
                <w:sz w:val="17"/>
              </w:rPr>
              <w:t>Private S3-compatible bucket</w:t>
            </w:r>
          </w:p>
        </w:tc>
        <w:tc>
          <w:tcPr>
            <w:tcW w:type="dxa" w:w="5040"/>
            <w:vAlign w:val="center"/>
            <w:shd w:fill="F7FAFC"/>
          </w:tcPr>
          <w:p>
            <w:pPr>
              <w:spacing w:after="0"/>
            </w:pPr>
            <w:r/>
            <w:r>
              <w:rPr>
                <w:rFonts w:ascii="Calibri" w:hAnsi="Calibri"/>
                <w:b w:val="0"/>
                <w:color w:val="243B53"/>
                <w:sz w:val="17"/>
              </w:rPr>
              <w:t>Encrypted source document bytes and safe rendered derivatives; never public by default.</w:t>
            </w:r>
          </w:p>
        </w:tc>
      </w:tr>
      <w:tr>
        <w:tc>
          <w:tcPr>
            <w:tcW w:type="dxa" w:w="1944"/>
            <w:vAlign w:val="center"/>
            <w:shd w:fill="FFFFFF"/>
          </w:tcPr>
          <w:p>
            <w:pPr>
              <w:spacing w:after="0"/>
            </w:pPr>
            <w:r/>
            <w:r>
              <w:rPr>
                <w:rFonts w:ascii="Calibri" w:hAnsi="Calibri"/>
                <w:b w:val="0"/>
                <w:color w:val="243B53"/>
                <w:sz w:val="17"/>
              </w:rPr>
              <w:t>Processing workers</w:t>
            </w:r>
          </w:p>
        </w:tc>
        <w:tc>
          <w:tcPr>
            <w:tcW w:type="dxa" w:w="2376"/>
            <w:vAlign w:val="center"/>
            <w:shd w:fill="FFFFFF"/>
          </w:tcPr>
          <w:p>
            <w:pPr>
              <w:spacing w:after="0"/>
            </w:pPr>
            <w:r/>
            <w:r>
              <w:rPr>
                <w:rFonts w:ascii="Calibri" w:hAnsi="Calibri"/>
                <w:b w:val="0"/>
                <w:color w:val="243B53"/>
                <w:sz w:val="17"/>
              </w:rPr>
              <w:t>Queue-backed worker adapters</w:t>
            </w:r>
          </w:p>
        </w:tc>
        <w:tc>
          <w:tcPr>
            <w:tcW w:type="dxa" w:w="5040"/>
            <w:vAlign w:val="center"/>
            <w:shd w:fill="FFFFFF"/>
          </w:tcPr>
          <w:p>
            <w:pPr>
              <w:spacing w:after="0"/>
            </w:pPr>
            <w:r/>
            <w:r>
              <w:rPr>
                <w:rFonts w:ascii="Calibri" w:hAnsi="Calibri"/>
                <w:b w:val="0"/>
                <w:color w:val="243B53"/>
                <w:sz w:val="17"/>
              </w:rPr>
              <w:t>Malware scan, OCR, classification, extraction, chunking, embeddings/indexing and retry/dead-letter handling.</w:t>
            </w:r>
          </w:p>
        </w:tc>
      </w:tr>
      <w:tr>
        <w:tc>
          <w:tcPr>
            <w:tcW w:type="dxa" w:w="1944"/>
            <w:vAlign w:val="center"/>
            <w:shd w:fill="F7FAFC"/>
          </w:tcPr>
          <w:p>
            <w:pPr>
              <w:spacing w:after="0"/>
            </w:pPr>
            <w:r/>
            <w:r>
              <w:rPr>
                <w:rFonts w:ascii="Calibri" w:hAnsi="Calibri"/>
                <w:b w:val="0"/>
                <w:color w:val="243B53"/>
                <w:sz w:val="17"/>
              </w:rPr>
              <w:t>AI retrieval service</w:t>
            </w:r>
          </w:p>
        </w:tc>
        <w:tc>
          <w:tcPr>
            <w:tcW w:type="dxa" w:w="2376"/>
            <w:vAlign w:val="center"/>
            <w:shd w:fill="F7FAFC"/>
          </w:tcPr>
          <w:p>
            <w:pPr>
              <w:spacing w:after="0"/>
            </w:pPr>
            <w:r/>
            <w:r>
              <w:rPr>
                <w:rFonts w:ascii="Calibri" w:hAnsi="Calibri"/>
                <w:b w:val="0"/>
                <w:color w:val="243B53"/>
                <w:sz w:val="17"/>
              </w:rPr>
              <w:t>Keyword/vector retrieval + model adapter</w:t>
            </w:r>
          </w:p>
        </w:tc>
        <w:tc>
          <w:tcPr>
            <w:tcW w:type="dxa" w:w="5040"/>
            <w:vAlign w:val="center"/>
            <w:shd w:fill="F7FAFC"/>
          </w:tcPr>
          <w:p>
            <w:pPr>
              <w:spacing w:after="0"/>
            </w:pPr>
            <w:r/>
            <w:r>
              <w:rPr>
                <w:rFonts w:ascii="Calibri" w:hAnsi="Calibri"/>
                <w:b w:val="0"/>
                <w:color w:val="243B53"/>
                <w:sz w:val="17"/>
              </w:rPr>
              <w:t>Scope-filtered retrieval, citation validation, confidence calculation and explicit abstention.</w:t>
            </w:r>
          </w:p>
        </w:tc>
      </w:tr>
      <w:tr>
        <w:tc>
          <w:tcPr>
            <w:tcW w:type="dxa" w:w="1944"/>
            <w:vAlign w:val="center"/>
            <w:shd w:fill="FFFFFF"/>
          </w:tcPr>
          <w:p>
            <w:pPr>
              <w:spacing w:after="0"/>
            </w:pPr>
            <w:r/>
            <w:r>
              <w:rPr>
                <w:rFonts w:ascii="Calibri" w:hAnsi="Calibri"/>
                <w:b w:val="0"/>
                <w:color w:val="243B53"/>
                <w:sz w:val="17"/>
              </w:rPr>
              <w:t>Hosting</w:t>
            </w:r>
          </w:p>
        </w:tc>
        <w:tc>
          <w:tcPr>
            <w:tcW w:type="dxa" w:w="2376"/>
            <w:vAlign w:val="center"/>
            <w:shd w:fill="FFFFFF"/>
          </w:tcPr>
          <w:p>
            <w:pPr>
              <w:spacing w:after="0"/>
            </w:pPr>
            <w:r/>
            <w:r>
              <w:rPr>
                <w:rFonts w:ascii="Calibri" w:hAnsi="Calibri"/>
                <w:b w:val="0"/>
                <w:color w:val="243B53"/>
                <w:sz w:val="17"/>
              </w:rPr>
              <w:t>Railway + Docker parity</w:t>
            </w:r>
          </w:p>
        </w:tc>
        <w:tc>
          <w:tcPr>
            <w:tcW w:type="dxa" w:w="5040"/>
            <w:vAlign w:val="center"/>
            <w:shd w:fill="FFFFFF"/>
          </w:tcPr>
          <w:p>
            <w:pPr>
              <w:spacing w:after="0"/>
            </w:pPr>
            <w:r/>
            <w:r>
              <w:rPr>
                <w:rFonts w:ascii="Calibri" w:hAnsi="Calibri"/>
                <w:b w:val="0"/>
                <w:color w:val="243B53"/>
                <w:sz w:val="17"/>
              </w:rPr>
              <w:t>Web, API and database deployment with local Docker Compose parity and secret-backed configuration.</w:t>
            </w:r>
          </w:p>
        </w:tc>
      </w:tr>
    </w:tbl>
    <w:p>
      <w:pPr>
        <w:spacing w:after="40"/>
      </w:pPr>
    </w:p>
    <w:p>
      <w:pPr>
        <w:pStyle w:val="Heading2"/>
      </w:pPr>
      <w:r>
        <w:t>6.2 Main data and control flows</w:t>
      </w:r>
    </w:p>
    <w:p>
      <w:pPr>
        <w:pStyle w:val="ListNumber"/>
      </w:pPr>
      <w:r>
        <w:t>Upload flow: client -&gt; API for signed URL -&gt; private object storage -&gt; API completion callback -&gt; processing queue -&gt; worker -&gt; PostgreSQL derived records -&gt; client polling/event update.</w:t>
      </w:r>
    </w:p>
    <w:p>
      <w:pPr>
        <w:pStyle w:val="ListNumber"/>
      </w:pPr>
      <w:r>
        <w:t>Question flow: client -&gt; API authentication and rate/credit check -&gt; authorised retrieval filter -&gt; model adapter -&gt; citation validation -&gt; answer and evidence response -&gt; audit metadata.</w:t>
      </w:r>
    </w:p>
    <w:p>
      <w:pPr>
        <w:pStyle w:val="ListNumber"/>
      </w:pPr>
      <w:r>
        <w:t>Sharing flow: student selects scope -&gt; API creates consent record -&gt; scoped staff request -&gt; authorisation check on every request -&gt; access event -&gt; student-visible revocation.</w:t>
      </w:r>
    </w:p>
    <w:p>
      <w:pPr>
        <w:pStyle w:val="Heading2"/>
      </w:pPr>
      <w:r>
        <w:t>6.3 Architectural principles and decisions</w:t>
      </w:r>
    </w:p>
    <w:p>
      <w:pPr>
        <w:pStyle w:val="ListBullet"/>
      </w:pPr>
      <w:r>
        <w:t>Security is enforced at every boundary: identity, API, storage, retrieval, sharing and audit. UI hiding alone is not an access-control mechanism.</w:t>
      </w:r>
    </w:p>
    <w:p>
      <w:pPr>
        <w:pStyle w:val="ListBullet"/>
      </w:pPr>
      <w:r>
        <w:t>Direct signed uploads avoid buffering large files through the JVM and keep document bytes out of the API process.</w:t>
      </w:r>
    </w:p>
    <w:p>
      <w:pPr>
        <w:pStyle w:val="ListBullet"/>
      </w:pPr>
      <w:r>
        <w:t>PostgreSQL is selected because ownership, consent, retention and audit relationships require relational integrity and transactional updates.</w:t>
      </w:r>
    </w:p>
    <w:p>
      <w:pPr>
        <w:pStyle w:val="ListBullet"/>
      </w:pPr>
      <w:r>
        <w:t>Derived extraction data is versioned and replaceable. The original source remains authoritative when parsers or models change.</w:t>
      </w:r>
    </w:p>
    <w:p>
      <w:pPr>
        <w:pStyle w:val="ListBullet"/>
      </w:pPr>
      <w:r>
        <w:t>The prototype may simulate authentication, processing and AI answers; the secure pilot must gate the same screens on real provider, storage, database and worker behaviour.</w:t>
      </w:r>
    </w:p>
    <w:p>
      <w:pPr>
        <w:pStyle w:val="Heading1"/>
      </w:pPr>
      <w:r>
        <w:t>7. Data design</w:t>
      </w:r>
    </w:p>
    <w:p>
      <w:r>
        <w:drawing>
          <wp:inline xmlns:a="http://schemas.openxmlformats.org/drawingml/2006/main" xmlns:pic="http://schemas.openxmlformats.org/drawingml/2006/picture">
            <wp:extent cx="5943600" cy="3321424"/>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943600" cy="3321424"/>
                    </a:xfrm>
                    <a:prstGeom prst="rect"/>
                  </pic:spPr>
                </pic:pic>
              </a:graphicData>
            </a:graphic>
          </wp:inline>
        </w:drawing>
      </w:r>
    </w:p>
    <w:p>
      <w:pPr>
        <w:spacing w:before="40" w:after="160"/>
        <w:jc w:val="center"/>
      </w:pPr>
      <w:r>
        <w:rPr>
          <w:i/>
          <w:color w:val="627D98"/>
          <w:sz w:val="18"/>
        </w:rPr>
        <w:t>Figure 4. Proposed relational entity-relationship model.</w:t>
      </w:r>
    </w:p>
    <w:p>
      <w:pPr>
        <w:pStyle w:val="Heading2"/>
      </w:pPr>
      <w:r>
        <w:t>7.1 Entity definitions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02A43"/>
          </w:tcPr>
          <w:p>
            <w:pPr>
              <w:spacing w:after="0"/>
            </w:pPr>
            <w:r/>
            <w:r>
              <w:rPr>
                <w:rFonts w:ascii="Calibri" w:hAnsi="Calibri"/>
                <w:b/>
                <w:color w:val="FFFFFF"/>
                <w:sz w:val="18"/>
              </w:rPr>
              <w:t>Entity</w:t>
            </w:r>
          </w:p>
        </w:tc>
        <w:tc>
          <w:tcPr>
            <w:tcW w:type="dxa" w:w="3744"/>
            <w:vAlign w:val="center"/>
            <w:shd w:fill="102A43"/>
          </w:tcPr>
          <w:p>
            <w:pPr>
              <w:spacing w:after="0"/>
            </w:pPr>
            <w:r/>
            <w:r>
              <w:rPr>
                <w:rFonts w:ascii="Calibri" w:hAnsi="Calibri"/>
                <w:b/>
                <w:color w:val="FFFFFF"/>
                <w:sz w:val="18"/>
              </w:rPr>
              <w:t>Key attributes</w:t>
            </w:r>
          </w:p>
        </w:tc>
        <w:tc>
          <w:tcPr>
            <w:tcW w:type="dxa" w:w="3672"/>
            <w:vAlign w:val="center"/>
            <w:shd w:fill="102A43"/>
          </w:tcPr>
          <w:p>
            <w:pPr>
              <w:spacing w:after="0"/>
            </w:pPr>
            <w:r/>
            <w:r>
              <w:rPr>
                <w:rFonts w:ascii="Calibri" w:hAnsi="Calibri"/>
                <w:b/>
                <w:color w:val="FFFFFF"/>
                <w:sz w:val="18"/>
              </w:rPr>
              <w:t>Relationship / purpose</w:t>
            </w:r>
          </w:p>
        </w:tc>
      </w:tr>
      <w:tr>
        <w:tc>
          <w:tcPr>
            <w:tcW w:type="dxa" w:w="1944"/>
            <w:vAlign w:val="center"/>
            <w:shd w:fill="F7FAFC"/>
          </w:tcPr>
          <w:p>
            <w:pPr>
              <w:spacing w:after="0"/>
            </w:pPr>
            <w:r/>
            <w:r>
              <w:rPr>
                <w:rFonts w:ascii="Calibri" w:hAnsi="Calibri"/>
                <w:b w:val="0"/>
                <w:color w:val="243B53"/>
                <w:sz w:val="17"/>
              </w:rPr>
              <w:t>users</w:t>
            </w:r>
          </w:p>
        </w:tc>
        <w:tc>
          <w:tcPr>
            <w:tcW w:type="dxa" w:w="3744"/>
            <w:vAlign w:val="center"/>
            <w:shd w:fill="F7FAFC"/>
          </w:tcPr>
          <w:p>
            <w:pPr>
              <w:spacing w:after="0"/>
            </w:pPr>
            <w:r/>
            <w:r>
              <w:rPr>
                <w:rFonts w:ascii="Calibri" w:hAnsi="Calibri"/>
                <w:b w:val="0"/>
                <w:color w:val="243B53"/>
                <w:sz w:val="17"/>
              </w:rPr>
              <w:t>id, oidc_subject, email, role, created_at</w:t>
            </w:r>
          </w:p>
        </w:tc>
        <w:tc>
          <w:tcPr>
            <w:tcW w:type="dxa" w:w="3672"/>
            <w:vAlign w:val="center"/>
            <w:shd w:fill="F7FAFC"/>
          </w:tcPr>
          <w:p>
            <w:pPr>
              <w:spacing w:after="0"/>
            </w:pPr>
            <w:r/>
            <w:r>
              <w:rPr>
                <w:rFonts w:ascii="Calibri" w:hAnsi="Calibri"/>
                <w:b w:val="0"/>
                <w:color w:val="243B53"/>
                <w:sz w:val="17"/>
              </w:rPr>
              <w:t>One user owns many documents, questions, consents and audit events. OIDC subject is the stable external identity.</w:t>
            </w:r>
          </w:p>
        </w:tc>
      </w:tr>
      <w:tr>
        <w:tc>
          <w:tcPr>
            <w:tcW w:type="dxa" w:w="1944"/>
            <w:vAlign w:val="center"/>
            <w:shd w:fill="FFFFFF"/>
          </w:tcPr>
          <w:p>
            <w:pPr>
              <w:spacing w:after="0"/>
            </w:pPr>
            <w:r/>
            <w:r>
              <w:rPr>
                <w:rFonts w:ascii="Calibri" w:hAnsi="Calibri"/>
                <w:b w:val="0"/>
                <w:color w:val="243B53"/>
                <w:sz w:val="17"/>
              </w:rPr>
              <w:t>documents</w:t>
            </w:r>
          </w:p>
        </w:tc>
        <w:tc>
          <w:tcPr>
            <w:tcW w:type="dxa" w:w="3744"/>
            <w:vAlign w:val="center"/>
            <w:shd w:fill="FFFFFF"/>
          </w:tcPr>
          <w:p>
            <w:pPr>
              <w:spacing w:after="0"/>
            </w:pPr>
            <w:r/>
            <w:r>
              <w:rPr>
                <w:rFonts w:ascii="Calibri" w:hAnsi="Calibri"/>
                <w:b w:val="0"/>
                <w:color w:val="243B53"/>
                <w:sz w:val="17"/>
              </w:rPr>
              <w:t>id, owner_id, title, type, status, checksum, source_key, retention_until</w:t>
            </w:r>
          </w:p>
        </w:tc>
        <w:tc>
          <w:tcPr>
            <w:tcW w:type="dxa" w:w="3672"/>
            <w:vAlign w:val="center"/>
            <w:shd w:fill="FFFFFF"/>
          </w:tcPr>
          <w:p>
            <w:pPr>
              <w:spacing w:after="0"/>
            </w:pPr>
            <w:r/>
            <w:r>
              <w:rPr>
                <w:rFonts w:ascii="Calibri" w:hAnsi="Calibri"/>
                <w:b w:val="0"/>
                <w:color w:val="243B53"/>
                <w:sz w:val="17"/>
              </w:rPr>
              <w:t>Represents a logical document and its private source object.</w:t>
            </w:r>
          </w:p>
        </w:tc>
      </w:tr>
      <w:tr>
        <w:tc>
          <w:tcPr>
            <w:tcW w:type="dxa" w:w="1944"/>
            <w:vAlign w:val="center"/>
            <w:shd w:fill="F7FAFC"/>
          </w:tcPr>
          <w:p>
            <w:pPr>
              <w:spacing w:after="0"/>
            </w:pPr>
            <w:r/>
            <w:r>
              <w:rPr>
                <w:rFonts w:ascii="Calibri" w:hAnsi="Calibri"/>
                <w:b w:val="0"/>
                <w:color w:val="243B53"/>
                <w:sz w:val="17"/>
              </w:rPr>
              <w:t>document_versions</w:t>
            </w:r>
          </w:p>
        </w:tc>
        <w:tc>
          <w:tcPr>
            <w:tcW w:type="dxa" w:w="3744"/>
            <w:vAlign w:val="center"/>
            <w:shd w:fill="F7FAFC"/>
          </w:tcPr>
          <w:p>
            <w:pPr>
              <w:spacing w:after="0"/>
            </w:pPr>
            <w:r/>
            <w:r>
              <w:rPr>
                <w:rFonts w:ascii="Calibri" w:hAnsi="Calibri"/>
                <w:b w:val="0"/>
                <w:color w:val="243B53"/>
                <w:sz w:val="17"/>
              </w:rPr>
              <w:t>id, document_id, parser_version, summary, confidence</w:t>
            </w:r>
          </w:p>
        </w:tc>
        <w:tc>
          <w:tcPr>
            <w:tcW w:type="dxa" w:w="3672"/>
            <w:vAlign w:val="center"/>
            <w:shd w:fill="F7FAFC"/>
          </w:tcPr>
          <w:p>
            <w:pPr>
              <w:spacing w:after="0"/>
            </w:pPr>
            <w:r/>
            <w:r>
              <w:rPr>
                <w:rFonts w:ascii="Calibri" w:hAnsi="Calibri"/>
                <w:b w:val="0"/>
                <w:color w:val="243B53"/>
                <w:sz w:val="17"/>
              </w:rPr>
              <w:t>Allows reprocessing without erasing the previous source-derived record.</w:t>
            </w:r>
          </w:p>
        </w:tc>
      </w:tr>
      <w:tr>
        <w:tc>
          <w:tcPr>
            <w:tcW w:type="dxa" w:w="1944"/>
            <w:vAlign w:val="center"/>
            <w:shd w:fill="FFFFFF"/>
          </w:tcPr>
          <w:p>
            <w:pPr>
              <w:spacing w:after="0"/>
            </w:pPr>
            <w:r/>
            <w:r>
              <w:rPr>
                <w:rFonts w:ascii="Calibri" w:hAnsi="Calibri"/>
                <w:b w:val="0"/>
                <w:color w:val="243B53"/>
                <w:sz w:val="17"/>
              </w:rPr>
              <w:t>entities</w:t>
            </w:r>
          </w:p>
        </w:tc>
        <w:tc>
          <w:tcPr>
            <w:tcW w:type="dxa" w:w="3744"/>
            <w:vAlign w:val="center"/>
            <w:shd w:fill="FFFFFF"/>
          </w:tcPr>
          <w:p>
            <w:pPr>
              <w:spacing w:after="0"/>
            </w:pPr>
            <w:r/>
            <w:r>
              <w:rPr>
                <w:rFonts w:ascii="Calibri" w:hAnsi="Calibri"/>
                <w:b w:val="0"/>
                <w:color w:val="243B53"/>
                <w:sz w:val="17"/>
              </w:rPr>
              <w:t>id, version_id, label, value, confidence, page, offsets, bbox</w:t>
            </w:r>
          </w:p>
        </w:tc>
        <w:tc>
          <w:tcPr>
            <w:tcW w:type="dxa" w:w="3672"/>
            <w:vAlign w:val="center"/>
            <w:shd w:fill="FFFFFF"/>
          </w:tcPr>
          <w:p>
            <w:pPr>
              <w:spacing w:after="0"/>
            </w:pPr>
            <w:r/>
            <w:r>
              <w:rPr>
                <w:rFonts w:ascii="Calibri" w:hAnsi="Calibri"/>
                <w:b w:val="0"/>
                <w:color w:val="243B53"/>
                <w:sz w:val="17"/>
              </w:rPr>
              <w:t>Stores extracted amounts, dates, conditions and actions with provenance.</w:t>
            </w:r>
          </w:p>
        </w:tc>
      </w:tr>
      <w:tr>
        <w:tc>
          <w:tcPr>
            <w:tcW w:type="dxa" w:w="1944"/>
            <w:vAlign w:val="center"/>
            <w:shd w:fill="F7FAFC"/>
          </w:tcPr>
          <w:p>
            <w:pPr>
              <w:spacing w:after="0"/>
            </w:pPr>
            <w:r/>
            <w:r>
              <w:rPr>
                <w:rFonts w:ascii="Calibri" w:hAnsi="Calibri"/>
                <w:b w:val="0"/>
                <w:color w:val="243B53"/>
                <w:sz w:val="17"/>
              </w:rPr>
              <w:t>deadlines</w:t>
            </w:r>
          </w:p>
        </w:tc>
        <w:tc>
          <w:tcPr>
            <w:tcW w:type="dxa" w:w="3744"/>
            <w:vAlign w:val="center"/>
            <w:shd w:fill="F7FAFC"/>
          </w:tcPr>
          <w:p>
            <w:pPr>
              <w:spacing w:after="0"/>
            </w:pPr>
            <w:r/>
            <w:r>
              <w:rPr>
                <w:rFonts w:ascii="Calibri" w:hAnsi="Calibri"/>
                <w:b w:val="0"/>
                <w:color w:val="243B53"/>
                <w:sz w:val="17"/>
              </w:rPr>
              <w:t>id, document_id, action, due_at, timezone, status, source_evidence</w:t>
            </w:r>
          </w:p>
        </w:tc>
        <w:tc>
          <w:tcPr>
            <w:tcW w:type="dxa" w:w="3672"/>
            <w:vAlign w:val="center"/>
            <w:shd w:fill="F7FAFC"/>
          </w:tcPr>
          <w:p>
            <w:pPr>
              <w:spacing w:after="0"/>
            </w:pPr>
            <w:r/>
            <w:r>
              <w:rPr>
                <w:rFonts w:ascii="Calibri" w:hAnsi="Calibri"/>
                <w:b w:val="0"/>
                <w:color w:val="243B53"/>
                <w:sz w:val="17"/>
              </w:rPr>
              <w:t>Stores candidate and student-confirmed obligations.</w:t>
            </w:r>
          </w:p>
        </w:tc>
      </w:tr>
      <w:tr>
        <w:tc>
          <w:tcPr>
            <w:tcW w:type="dxa" w:w="1944"/>
            <w:vAlign w:val="center"/>
            <w:shd w:fill="FFFFFF"/>
          </w:tcPr>
          <w:p>
            <w:pPr>
              <w:spacing w:after="0"/>
            </w:pPr>
            <w:r/>
            <w:r>
              <w:rPr>
                <w:rFonts w:ascii="Calibri" w:hAnsi="Calibri"/>
                <w:b w:val="0"/>
                <w:color w:val="243B53"/>
                <w:sz w:val="17"/>
              </w:rPr>
              <w:t>questions</w:t>
            </w:r>
          </w:p>
        </w:tc>
        <w:tc>
          <w:tcPr>
            <w:tcW w:type="dxa" w:w="3744"/>
            <w:vAlign w:val="center"/>
            <w:shd w:fill="FFFFFF"/>
          </w:tcPr>
          <w:p>
            <w:pPr>
              <w:spacing w:after="0"/>
            </w:pPr>
            <w:r/>
            <w:r>
              <w:rPr>
                <w:rFonts w:ascii="Calibri" w:hAnsi="Calibri"/>
                <w:b w:val="0"/>
                <w:color w:val="243B53"/>
                <w:sz w:val="17"/>
              </w:rPr>
              <w:t>id, user_id, question_hash, answer_status, feedback</w:t>
            </w:r>
          </w:p>
        </w:tc>
        <w:tc>
          <w:tcPr>
            <w:tcW w:type="dxa" w:w="3672"/>
            <w:vAlign w:val="center"/>
            <w:shd w:fill="FFFFFF"/>
          </w:tcPr>
          <w:p>
            <w:pPr>
              <w:spacing w:after="0"/>
            </w:pPr>
            <w:r/>
            <w:r>
              <w:rPr>
                <w:rFonts w:ascii="Calibri" w:hAnsi="Calibri"/>
                <w:b w:val="0"/>
                <w:color w:val="243B53"/>
                <w:sz w:val="17"/>
              </w:rPr>
              <w:t>Stores minimised Q&amp;A metadata for quality and abuse monitoring.</w:t>
            </w:r>
          </w:p>
        </w:tc>
      </w:tr>
      <w:tr>
        <w:tc>
          <w:tcPr>
            <w:tcW w:type="dxa" w:w="1944"/>
            <w:vAlign w:val="center"/>
            <w:shd w:fill="F7FAFC"/>
          </w:tcPr>
          <w:p>
            <w:pPr>
              <w:spacing w:after="0"/>
            </w:pPr>
            <w:r/>
            <w:r>
              <w:rPr>
                <w:rFonts w:ascii="Calibri" w:hAnsi="Calibri"/>
                <w:b w:val="0"/>
                <w:color w:val="243B53"/>
                <w:sz w:val="17"/>
              </w:rPr>
              <w:t>consents</w:t>
            </w:r>
          </w:p>
        </w:tc>
        <w:tc>
          <w:tcPr>
            <w:tcW w:type="dxa" w:w="3744"/>
            <w:vAlign w:val="center"/>
            <w:shd w:fill="F7FAFC"/>
          </w:tcPr>
          <w:p>
            <w:pPr>
              <w:spacing w:after="0"/>
            </w:pPr>
            <w:r/>
            <w:r>
              <w:rPr>
                <w:rFonts w:ascii="Calibri" w:hAnsi="Calibri"/>
                <w:b w:val="0"/>
                <w:color w:val="243B53"/>
                <w:sz w:val="17"/>
              </w:rPr>
              <w:t>id, student_id, recipient_id, scope, purpose, expires_at, revoked_at</w:t>
            </w:r>
          </w:p>
        </w:tc>
        <w:tc>
          <w:tcPr>
            <w:tcW w:type="dxa" w:w="3672"/>
            <w:vAlign w:val="center"/>
            <w:shd w:fill="F7FAFC"/>
          </w:tcPr>
          <w:p>
            <w:pPr>
              <w:spacing w:after="0"/>
            </w:pPr>
            <w:r/>
            <w:r>
              <w:rPr>
                <w:rFonts w:ascii="Calibri" w:hAnsi="Calibri"/>
                <w:b w:val="0"/>
                <w:color w:val="243B53"/>
                <w:sz w:val="17"/>
              </w:rPr>
              <w:t>Controls time-bound staff access.</w:t>
            </w:r>
          </w:p>
        </w:tc>
      </w:tr>
      <w:tr>
        <w:tc>
          <w:tcPr>
            <w:tcW w:type="dxa" w:w="1944"/>
            <w:vAlign w:val="center"/>
            <w:shd w:fill="FFFFFF"/>
          </w:tcPr>
          <w:p>
            <w:pPr>
              <w:spacing w:after="0"/>
            </w:pPr>
            <w:r/>
            <w:r>
              <w:rPr>
                <w:rFonts w:ascii="Calibri" w:hAnsi="Calibri"/>
                <w:b w:val="0"/>
                <w:color w:val="243B53"/>
                <w:sz w:val="17"/>
              </w:rPr>
              <w:t>audit_events</w:t>
            </w:r>
          </w:p>
        </w:tc>
        <w:tc>
          <w:tcPr>
            <w:tcW w:type="dxa" w:w="3744"/>
            <w:vAlign w:val="center"/>
            <w:shd w:fill="FFFFFF"/>
          </w:tcPr>
          <w:p>
            <w:pPr>
              <w:spacing w:after="0"/>
            </w:pPr>
            <w:r/>
            <w:r>
              <w:rPr>
                <w:rFonts w:ascii="Calibri" w:hAnsi="Calibri"/>
                <w:b w:val="0"/>
                <w:color w:val="243B53"/>
                <w:sz w:val="17"/>
              </w:rPr>
              <w:t>id, actor_id, action, target_type, target_id, created_at, metadata</w:t>
            </w:r>
          </w:p>
        </w:tc>
        <w:tc>
          <w:tcPr>
            <w:tcW w:type="dxa" w:w="3672"/>
            <w:vAlign w:val="center"/>
            <w:shd w:fill="FFFFFF"/>
          </w:tcPr>
          <w:p>
            <w:pPr>
              <w:spacing w:after="0"/>
            </w:pPr>
            <w:r/>
            <w:r>
              <w:rPr>
                <w:rFonts w:ascii="Calibri" w:hAnsi="Calibri"/>
                <w:b w:val="0"/>
                <w:color w:val="243B53"/>
                <w:sz w:val="17"/>
              </w:rPr>
              <w:t>Append-only record for access, sharing, AI, security and data-rights actions.</w:t>
            </w:r>
          </w:p>
        </w:tc>
      </w:tr>
    </w:tbl>
    <w:p>
      <w:pPr>
        <w:spacing w:after="40"/>
      </w:pPr>
    </w:p>
    <w:p>
      <w:pPr>
        <w:pStyle w:val="Heading2"/>
      </w:pPr>
      <w:r>
        <w:t>7.2 Integrity, privacy and indexing rules</w:t>
      </w:r>
    </w:p>
    <w:p>
      <w:pPr>
        <w:pStyle w:val="ListBullet"/>
      </w:pPr>
      <w:r>
        <w:t>Foreign keys enforce ownership relationships; indexes support owner_id/status, document_id/version, due_at/status, and created_at audit queries.</w:t>
      </w:r>
    </w:p>
    <w:p>
      <w:pPr>
        <w:pStyle w:val="ListBullet"/>
      </w:pPr>
      <w:r>
        <w:t>Document bytes are never stored in PostgreSQL. Only a private object key, checksum, size, content type and retention metadata are stored.</w:t>
      </w:r>
    </w:p>
    <w:p>
      <w:pPr>
        <w:pStyle w:val="ListBullet"/>
      </w:pPr>
      <w:r>
        <w:t>Retrieval queries must include the authenticated user, tenant/ownership scope, active consent scope and retention/deletion filters before keyword or vector search.</w:t>
      </w:r>
    </w:p>
    <w:p>
      <w:pPr>
        <w:pStyle w:val="ListBullet"/>
      </w:pPr>
      <w:r>
        <w:t>Sensitive raw question text, document content, credentials and access tokens are excluded from ordinary logs. A minimised hash or classification is used when quality telemetry is required.</w:t>
      </w:r>
    </w:p>
    <w:p>
      <w:pPr>
        <w:pStyle w:val="ListBullet"/>
      </w:pPr>
      <w:r>
        <w:t>Deletion propagates to source objects, OCR chunks, embeddings, derived entities and caches, subject to documented audit-retention exceptions.</w:t>
      </w:r>
    </w:p>
    <w:p>
      <w:pPr>
        <w:pStyle w:val="Heading1"/>
      </w:pPr>
      <w:r>
        <w:t>8. Proposed dynamic model and state transitions</w:t>
      </w:r>
    </w:p>
    <w:p>
      <w:r>
        <w:t>The selected dynamic model is a state-machine model for document processing combined with event-driven workflows. This is suitable because processing is asynchronous, has recoverable failure states, and must be observable to both the student and operator. It also supports idempotency and parser-versioned reprocessing.</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02A43"/>
          </w:tcPr>
          <w:p>
            <w:pPr>
              <w:spacing w:after="0"/>
            </w:pPr>
            <w:r/>
            <w:r>
              <w:rPr>
                <w:rFonts w:ascii="Calibri" w:hAnsi="Calibri"/>
                <w:b/>
                <w:color w:val="FFFFFF"/>
                <w:sz w:val="18"/>
              </w:rPr>
              <w:t>State</w:t>
            </w:r>
          </w:p>
        </w:tc>
        <w:tc>
          <w:tcPr>
            <w:tcW w:type="dxa" w:w="4320"/>
            <w:vAlign w:val="center"/>
            <w:shd w:fill="102A43"/>
          </w:tcPr>
          <w:p>
            <w:pPr>
              <w:spacing w:after="0"/>
            </w:pPr>
            <w:r/>
            <w:r>
              <w:rPr>
                <w:rFonts w:ascii="Calibri" w:hAnsi="Calibri"/>
                <w:b/>
                <w:color w:val="FFFFFF"/>
                <w:sz w:val="18"/>
              </w:rPr>
              <w:t>Meaning</w:t>
            </w:r>
          </w:p>
        </w:tc>
        <w:tc>
          <w:tcPr>
            <w:tcW w:type="dxa" w:w="3096"/>
            <w:vAlign w:val="center"/>
            <w:shd w:fill="102A43"/>
          </w:tcPr>
          <w:p>
            <w:pPr>
              <w:spacing w:after="0"/>
            </w:pPr>
            <w:r/>
            <w:r>
              <w:rPr>
                <w:rFonts w:ascii="Calibri" w:hAnsi="Calibri"/>
                <w:b/>
                <w:color w:val="FFFFFF"/>
                <w:sz w:val="18"/>
              </w:rPr>
              <w:t>Allowed next states</w:t>
            </w:r>
          </w:p>
        </w:tc>
      </w:tr>
      <w:tr>
        <w:tc>
          <w:tcPr>
            <w:tcW w:type="dxa" w:w="1944"/>
            <w:vAlign w:val="center"/>
            <w:shd w:fill="F7FAFC"/>
          </w:tcPr>
          <w:p>
            <w:pPr>
              <w:spacing w:after="0"/>
            </w:pPr>
            <w:r/>
            <w:r>
              <w:rPr>
                <w:rFonts w:ascii="Calibri" w:hAnsi="Calibri"/>
                <w:b w:val="0"/>
                <w:color w:val="243B53"/>
                <w:sz w:val="17"/>
              </w:rPr>
              <w:t>UPLOADED</w:t>
            </w:r>
          </w:p>
        </w:tc>
        <w:tc>
          <w:tcPr>
            <w:tcW w:type="dxa" w:w="4320"/>
            <w:vAlign w:val="center"/>
            <w:shd w:fill="F7FAFC"/>
          </w:tcPr>
          <w:p>
            <w:pPr>
              <w:spacing w:after="0"/>
            </w:pPr>
            <w:r/>
            <w:r>
              <w:rPr>
                <w:rFonts w:ascii="Calibri" w:hAnsi="Calibri"/>
                <w:b w:val="0"/>
                <w:color w:val="243B53"/>
                <w:sz w:val="17"/>
              </w:rPr>
              <w:t>Metadata exists and source upload is being confirmed.</w:t>
            </w:r>
          </w:p>
        </w:tc>
        <w:tc>
          <w:tcPr>
            <w:tcW w:type="dxa" w:w="3096"/>
            <w:vAlign w:val="center"/>
            <w:shd w:fill="F7FAFC"/>
          </w:tcPr>
          <w:p>
            <w:pPr>
              <w:spacing w:after="0"/>
            </w:pPr>
            <w:r/>
            <w:r>
              <w:rPr>
                <w:rFonts w:ascii="Calibri" w:hAnsi="Calibri"/>
                <w:b w:val="0"/>
                <w:color w:val="243B53"/>
                <w:sz w:val="17"/>
              </w:rPr>
              <w:t>SCANNING, FAILED</w:t>
            </w:r>
          </w:p>
        </w:tc>
      </w:tr>
      <w:tr>
        <w:tc>
          <w:tcPr>
            <w:tcW w:type="dxa" w:w="1944"/>
            <w:vAlign w:val="center"/>
            <w:shd w:fill="FFFFFF"/>
          </w:tcPr>
          <w:p>
            <w:pPr>
              <w:spacing w:after="0"/>
            </w:pPr>
            <w:r/>
            <w:r>
              <w:rPr>
                <w:rFonts w:ascii="Calibri" w:hAnsi="Calibri"/>
                <w:b w:val="0"/>
                <w:color w:val="243B53"/>
                <w:sz w:val="17"/>
              </w:rPr>
              <w:t>SCANNING</w:t>
            </w:r>
          </w:p>
        </w:tc>
        <w:tc>
          <w:tcPr>
            <w:tcW w:type="dxa" w:w="4320"/>
            <w:vAlign w:val="center"/>
            <w:shd w:fill="FFFFFF"/>
          </w:tcPr>
          <w:p>
            <w:pPr>
              <w:spacing w:after="0"/>
            </w:pPr>
            <w:r/>
            <w:r>
              <w:rPr>
                <w:rFonts w:ascii="Calibri" w:hAnsi="Calibri"/>
                <w:b w:val="0"/>
                <w:color w:val="243B53"/>
                <w:sz w:val="17"/>
              </w:rPr>
              <w:t>Malware and content-signature checks are running.</w:t>
            </w:r>
          </w:p>
        </w:tc>
        <w:tc>
          <w:tcPr>
            <w:tcW w:type="dxa" w:w="3096"/>
            <w:vAlign w:val="center"/>
            <w:shd w:fill="FFFFFF"/>
          </w:tcPr>
          <w:p>
            <w:pPr>
              <w:spacing w:after="0"/>
            </w:pPr>
            <w:r/>
            <w:r>
              <w:rPr>
                <w:rFonts w:ascii="Calibri" w:hAnsi="Calibri"/>
                <w:b w:val="0"/>
                <w:color w:val="243B53"/>
                <w:sz w:val="17"/>
              </w:rPr>
              <w:t>OCR, FAILED</w:t>
            </w:r>
          </w:p>
        </w:tc>
      </w:tr>
      <w:tr>
        <w:tc>
          <w:tcPr>
            <w:tcW w:type="dxa" w:w="1944"/>
            <w:vAlign w:val="center"/>
            <w:shd w:fill="F7FAFC"/>
          </w:tcPr>
          <w:p>
            <w:pPr>
              <w:spacing w:after="0"/>
            </w:pPr>
            <w:r/>
            <w:r>
              <w:rPr>
                <w:rFonts w:ascii="Calibri" w:hAnsi="Calibri"/>
                <w:b w:val="0"/>
                <w:color w:val="243B53"/>
                <w:sz w:val="17"/>
              </w:rPr>
              <w:t>OCR</w:t>
            </w:r>
          </w:p>
        </w:tc>
        <w:tc>
          <w:tcPr>
            <w:tcW w:type="dxa" w:w="4320"/>
            <w:vAlign w:val="center"/>
            <w:shd w:fill="F7FAFC"/>
          </w:tcPr>
          <w:p>
            <w:pPr>
              <w:spacing w:after="0"/>
            </w:pPr>
            <w:r/>
            <w:r>
              <w:rPr>
                <w:rFonts w:ascii="Calibri" w:hAnsi="Calibri"/>
                <w:b w:val="0"/>
                <w:color w:val="243B53"/>
                <w:sz w:val="17"/>
              </w:rPr>
              <w:t>Text is being extracted from digital or scanned pages.</w:t>
            </w:r>
          </w:p>
        </w:tc>
        <w:tc>
          <w:tcPr>
            <w:tcW w:type="dxa" w:w="3096"/>
            <w:vAlign w:val="center"/>
            <w:shd w:fill="F7FAFC"/>
          </w:tcPr>
          <w:p>
            <w:pPr>
              <w:spacing w:after="0"/>
            </w:pPr>
            <w:r/>
            <w:r>
              <w:rPr>
                <w:rFonts w:ascii="Calibri" w:hAnsi="Calibri"/>
                <w:b w:val="0"/>
                <w:color w:val="243B53"/>
                <w:sz w:val="17"/>
              </w:rPr>
              <w:t>CLASSIFYING, FAILED</w:t>
            </w:r>
          </w:p>
        </w:tc>
      </w:tr>
      <w:tr>
        <w:tc>
          <w:tcPr>
            <w:tcW w:type="dxa" w:w="1944"/>
            <w:vAlign w:val="center"/>
            <w:shd w:fill="FFFFFF"/>
          </w:tcPr>
          <w:p>
            <w:pPr>
              <w:spacing w:after="0"/>
            </w:pPr>
            <w:r/>
            <w:r>
              <w:rPr>
                <w:rFonts w:ascii="Calibri" w:hAnsi="Calibri"/>
                <w:b w:val="0"/>
                <w:color w:val="243B53"/>
                <w:sz w:val="17"/>
              </w:rPr>
              <w:t>CLASSIFYING</w:t>
            </w:r>
          </w:p>
        </w:tc>
        <w:tc>
          <w:tcPr>
            <w:tcW w:type="dxa" w:w="4320"/>
            <w:vAlign w:val="center"/>
            <w:shd w:fill="FFFFFF"/>
          </w:tcPr>
          <w:p>
            <w:pPr>
              <w:spacing w:after="0"/>
            </w:pPr>
            <w:r/>
            <w:r>
              <w:rPr>
                <w:rFonts w:ascii="Calibri" w:hAnsi="Calibri"/>
                <w:b w:val="0"/>
                <w:color w:val="243B53"/>
                <w:sz w:val="17"/>
              </w:rPr>
              <w:t>Document type and confidence are determined.</w:t>
            </w:r>
          </w:p>
        </w:tc>
        <w:tc>
          <w:tcPr>
            <w:tcW w:type="dxa" w:w="3096"/>
            <w:vAlign w:val="center"/>
            <w:shd w:fill="FFFFFF"/>
          </w:tcPr>
          <w:p>
            <w:pPr>
              <w:spacing w:after="0"/>
            </w:pPr>
            <w:r/>
            <w:r>
              <w:rPr>
                <w:rFonts w:ascii="Calibri" w:hAnsi="Calibri"/>
                <w:b w:val="0"/>
                <w:color w:val="243B53"/>
                <w:sz w:val="17"/>
              </w:rPr>
              <w:t>EXTRACTING, REVIEW_REQUIRED, FAILED</w:t>
            </w:r>
          </w:p>
        </w:tc>
      </w:tr>
      <w:tr>
        <w:tc>
          <w:tcPr>
            <w:tcW w:type="dxa" w:w="1944"/>
            <w:vAlign w:val="center"/>
            <w:shd w:fill="F7FAFC"/>
          </w:tcPr>
          <w:p>
            <w:pPr>
              <w:spacing w:after="0"/>
            </w:pPr>
            <w:r/>
            <w:r>
              <w:rPr>
                <w:rFonts w:ascii="Calibri" w:hAnsi="Calibri"/>
                <w:b w:val="0"/>
                <w:color w:val="243B53"/>
                <w:sz w:val="17"/>
              </w:rPr>
              <w:t>EXTRACTING</w:t>
            </w:r>
          </w:p>
        </w:tc>
        <w:tc>
          <w:tcPr>
            <w:tcW w:type="dxa" w:w="4320"/>
            <w:vAlign w:val="center"/>
            <w:shd w:fill="F7FAFC"/>
          </w:tcPr>
          <w:p>
            <w:pPr>
              <w:spacing w:after="0"/>
            </w:pPr>
            <w:r/>
            <w:r>
              <w:rPr>
                <w:rFonts w:ascii="Calibri" w:hAnsi="Calibri"/>
                <w:b w:val="0"/>
                <w:color w:val="243B53"/>
                <w:sz w:val="17"/>
              </w:rPr>
              <w:t>Amounts, dates, conditions and actions are derived.</w:t>
            </w:r>
          </w:p>
        </w:tc>
        <w:tc>
          <w:tcPr>
            <w:tcW w:type="dxa" w:w="3096"/>
            <w:vAlign w:val="center"/>
            <w:shd w:fill="F7FAFC"/>
          </w:tcPr>
          <w:p>
            <w:pPr>
              <w:spacing w:after="0"/>
            </w:pPr>
            <w:r/>
            <w:r>
              <w:rPr>
                <w:rFonts w:ascii="Calibri" w:hAnsi="Calibri"/>
                <w:b w:val="0"/>
                <w:color w:val="243B53"/>
                <w:sz w:val="17"/>
              </w:rPr>
              <w:t>INDEXING, REVIEW_REQUIRED, FAILED</w:t>
            </w:r>
          </w:p>
        </w:tc>
      </w:tr>
      <w:tr>
        <w:tc>
          <w:tcPr>
            <w:tcW w:type="dxa" w:w="1944"/>
            <w:vAlign w:val="center"/>
            <w:shd w:fill="FFFFFF"/>
          </w:tcPr>
          <w:p>
            <w:pPr>
              <w:spacing w:after="0"/>
            </w:pPr>
            <w:r/>
            <w:r>
              <w:rPr>
                <w:rFonts w:ascii="Calibri" w:hAnsi="Calibri"/>
                <w:b w:val="0"/>
                <w:color w:val="243B53"/>
                <w:sz w:val="17"/>
              </w:rPr>
              <w:t>INDEXING</w:t>
            </w:r>
          </w:p>
        </w:tc>
        <w:tc>
          <w:tcPr>
            <w:tcW w:type="dxa" w:w="4320"/>
            <w:vAlign w:val="center"/>
            <w:shd w:fill="FFFFFF"/>
          </w:tcPr>
          <w:p>
            <w:pPr>
              <w:spacing w:after="0"/>
            </w:pPr>
            <w:r/>
            <w:r>
              <w:rPr>
                <w:rFonts w:ascii="Calibri" w:hAnsi="Calibri"/>
                <w:b w:val="0"/>
                <w:color w:val="243B53"/>
                <w:sz w:val="17"/>
              </w:rPr>
              <w:t>Search chunks and retrieval indexes are created.</w:t>
            </w:r>
          </w:p>
        </w:tc>
        <w:tc>
          <w:tcPr>
            <w:tcW w:type="dxa" w:w="3096"/>
            <w:vAlign w:val="center"/>
            <w:shd w:fill="FFFFFF"/>
          </w:tcPr>
          <w:p>
            <w:pPr>
              <w:spacing w:after="0"/>
            </w:pPr>
            <w:r/>
            <w:r>
              <w:rPr>
                <w:rFonts w:ascii="Calibri" w:hAnsi="Calibri"/>
                <w:b w:val="0"/>
                <w:color w:val="243B53"/>
                <w:sz w:val="17"/>
              </w:rPr>
              <w:t>READY, FAILED</w:t>
            </w:r>
          </w:p>
        </w:tc>
      </w:tr>
      <w:tr>
        <w:tc>
          <w:tcPr>
            <w:tcW w:type="dxa" w:w="1944"/>
            <w:vAlign w:val="center"/>
            <w:shd w:fill="F7FAFC"/>
          </w:tcPr>
          <w:p>
            <w:pPr>
              <w:spacing w:after="0"/>
            </w:pPr>
            <w:r/>
            <w:r>
              <w:rPr>
                <w:rFonts w:ascii="Calibri" w:hAnsi="Calibri"/>
                <w:b w:val="0"/>
                <w:color w:val="243B53"/>
                <w:sz w:val="17"/>
              </w:rPr>
              <w:t>READY</w:t>
            </w:r>
          </w:p>
        </w:tc>
        <w:tc>
          <w:tcPr>
            <w:tcW w:type="dxa" w:w="4320"/>
            <w:vAlign w:val="center"/>
            <w:shd w:fill="F7FAFC"/>
          </w:tcPr>
          <w:p>
            <w:pPr>
              <w:spacing w:after="0"/>
            </w:pPr>
            <w:r/>
            <w:r>
              <w:rPr>
                <w:rFonts w:ascii="Calibri" w:hAnsi="Calibri"/>
                <w:b w:val="0"/>
                <w:color w:val="243B53"/>
                <w:sz w:val="17"/>
              </w:rPr>
              <w:t>Student can use the document and its evidence.</w:t>
            </w:r>
          </w:p>
        </w:tc>
        <w:tc>
          <w:tcPr>
            <w:tcW w:type="dxa" w:w="3096"/>
            <w:vAlign w:val="center"/>
            <w:shd w:fill="F7FAFC"/>
          </w:tcPr>
          <w:p>
            <w:pPr>
              <w:spacing w:after="0"/>
            </w:pPr>
            <w:r/>
            <w:r>
              <w:rPr>
                <w:rFonts w:ascii="Calibri" w:hAnsi="Calibri"/>
                <w:b w:val="0"/>
                <w:color w:val="243B53"/>
                <w:sz w:val="17"/>
              </w:rPr>
              <w:t>EXTRACTING, deleted/retained</w:t>
            </w:r>
          </w:p>
        </w:tc>
      </w:tr>
      <w:tr>
        <w:tc>
          <w:tcPr>
            <w:tcW w:type="dxa" w:w="1944"/>
            <w:vAlign w:val="center"/>
            <w:shd w:fill="FFFFFF"/>
          </w:tcPr>
          <w:p>
            <w:pPr>
              <w:spacing w:after="0"/>
            </w:pPr>
            <w:r/>
            <w:r>
              <w:rPr>
                <w:rFonts w:ascii="Calibri" w:hAnsi="Calibri"/>
                <w:b w:val="0"/>
                <w:color w:val="243B53"/>
                <w:sz w:val="17"/>
              </w:rPr>
              <w:t>REVIEW_REQUIRED</w:t>
            </w:r>
          </w:p>
        </w:tc>
        <w:tc>
          <w:tcPr>
            <w:tcW w:type="dxa" w:w="4320"/>
            <w:vAlign w:val="center"/>
            <w:shd w:fill="FFFFFF"/>
          </w:tcPr>
          <w:p>
            <w:pPr>
              <w:spacing w:after="0"/>
            </w:pPr>
            <w:r/>
            <w:r>
              <w:rPr>
                <w:rFonts w:ascii="Calibri" w:hAnsi="Calibri"/>
                <w:b w:val="0"/>
                <w:color w:val="243B53"/>
                <w:sz w:val="17"/>
              </w:rPr>
              <w:t>Evidence or confidence needs human/student review.</w:t>
            </w:r>
          </w:p>
        </w:tc>
        <w:tc>
          <w:tcPr>
            <w:tcW w:type="dxa" w:w="3096"/>
            <w:vAlign w:val="center"/>
            <w:shd w:fill="FFFFFF"/>
          </w:tcPr>
          <w:p>
            <w:pPr>
              <w:spacing w:after="0"/>
            </w:pPr>
            <w:r/>
            <w:r>
              <w:rPr>
                <w:rFonts w:ascii="Calibri" w:hAnsi="Calibri"/>
                <w:b w:val="0"/>
                <w:color w:val="243B53"/>
                <w:sz w:val="17"/>
              </w:rPr>
              <w:t>READY, EXTRACTING, FAILED</w:t>
            </w:r>
          </w:p>
        </w:tc>
      </w:tr>
      <w:tr>
        <w:tc>
          <w:tcPr>
            <w:tcW w:type="dxa" w:w="1944"/>
            <w:vAlign w:val="center"/>
            <w:shd w:fill="F7FAFC"/>
          </w:tcPr>
          <w:p>
            <w:pPr>
              <w:spacing w:after="0"/>
            </w:pPr>
            <w:r/>
            <w:r>
              <w:rPr>
                <w:rFonts w:ascii="Calibri" w:hAnsi="Calibri"/>
                <w:b w:val="0"/>
                <w:color w:val="243B53"/>
                <w:sz w:val="17"/>
              </w:rPr>
              <w:t>FAILED</w:t>
            </w:r>
          </w:p>
        </w:tc>
        <w:tc>
          <w:tcPr>
            <w:tcW w:type="dxa" w:w="4320"/>
            <w:vAlign w:val="center"/>
            <w:shd w:fill="F7FAFC"/>
          </w:tcPr>
          <w:p>
            <w:pPr>
              <w:spacing w:after="0"/>
            </w:pPr>
            <w:r/>
            <w:r>
              <w:rPr>
                <w:rFonts w:ascii="Calibri" w:hAnsi="Calibri"/>
                <w:b w:val="0"/>
                <w:color w:val="243B53"/>
                <w:sz w:val="17"/>
              </w:rPr>
              <w:t>A recoverable processing failure is visible.</w:t>
            </w:r>
          </w:p>
        </w:tc>
        <w:tc>
          <w:tcPr>
            <w:tcW w:type="dxa" w:w="3096"/>
            <w:vAlign w:val="center"/>
            <w:shd w:fill="F7FAFC"/>
          </w:tcPr>
          <w:p>
            <w:pPr>
              <w:spacing w:after="0"/>
            </w:pPr>
            <w:r/>
            <w:r>
              <w:rPr>
                <w:rFonts w:ascii="Calibri" w:hAnsi="Calibri"/>
                <w:b w:val="0"/>
                <w:color w:val="243B53"/>
                <w:sz w:val="17"/>
              </w:rPr>
              <w:t>SCANNING, OCR, EXTRACTING, FAILED</w:t>
            </w:r>
          </w:p>
        </w:tc>
      </w:tr>
    </w:tbl>
    <w:p>
      <w:pPr>
        <w:spacing w:after="40"/>
      </w:pPr>
    </w:p>
    <w:p>
      <w:pPr>
        <w:pStyle w:val="Heading2"/>
      </w:pPr>
      <w:r>
        <w:t>8.1 Processing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02A43"/>
          </w:tcPr>
          <w:p>
            <w:pPr>
              <w:spacing w:after="0"/>
            </w:pPr>
            <w:r/>
            <w:r>
              <w:rPr>
                <w:rFonts w:ascii="Calibri" w:hAnsi="Calibri"/>
                <w:b/>
                <w:color w:val="FFFFFF"/>
                <w:sz w:val="18"/>
              </w:rPr>
              <w:t>Parameter</w:t>
            </w:r>
          </w:p>
        </w:tc>
        <w:tc>
          <w:tcPr>
            <w:tcW w:type="dxa" w:w="4176"/>
            <w:vAlign w:val="center"/>
            <w:shd w:fill="102A43"/>
          </w:tcPr>
          <w:p>
            <w:pPr>
              <w:spacing w:after="0"/>
            </w:pPr>
            <w:r/>
            <w:r>
              <w:rPr>
                <w:rFonts w:ascii="Calibri" w:hAnsi="Calibri"/>
                <w:b/>
                <w:color w:val="FFFFFF"/>
                <w:sz w:val="18"/>
              </w:rPr>
              <w:t>Proposed rule</w:t>
            </w:r>
          </w:p>
        </w:tc>
        <w:tc>
          <w:tcPr>
            <w:tcW w:type="dxa" w:w="3168"/>
            <w:vAlign w:val="center"/>
            <w:shd w:fill="102A43"/>
          </w:tcPr>
          <w:p>
            <w:pPr>
              <w:spacing w:after="0"/>
            </w:pPr>
            <w:r/>
            <w:r>
              <w:rPr>
                <w:rFonts w:ascii="Calibri" w:hAnsi="Calibri"/>
                <w:b/>
                <w:color w:val="FFFFFF"/>
                <w:sz w:val="18"/>
              </w:rPr>
              <w:t>Reason</w:t>
            </w:r>
          </w:p>
        </w:tc>
      </w:tr>
      <w:tr>
        <w:tc>
          <w:tcPr>
            <w:tcW w:type="dxa" w:w="2016"/>
            <w:vAlign w:val="center"/>
            <w:shd w:fill="F7FAFC"/>
          </w:tcPr>
          <w:p>
            <w:pPr>
              <w:spacing w:after="0"/>
            </w:pPr>
            <w:r/>
            <w:r>
              <w:rPr>
                <w:rFonts w:ascii="Calibri" w:hAnsi="Calibri"/>
                <w:b w:val="0"/>
                <w:color w:val="243B53"/>
                <w:sz w:val="17"/>
              </w:rPr>
              <w:t>File size/type</w:t>
            </w:r>
          </w:p>
        </w:tc>
        <w:tc>
          <w:tcPr>
            <w:tcW w:type="dxa" w:w="4176"/>
            <w:vAlign w:val="center"/>
            <w:shd w:fill="F7FAFC"/>
          </w:tcPr>
          <w:p>
            <w:pPr>
              <w:spacing w:after="0"/>
            </w:pPr>
            <w:r/>
            <w:r>
              <w:rPr>
                <w:rFonts w:ascii="Calibri" w:hAnsi="Calibri"/>
                <w:b w:val="0"/>
                <w:color w:val="243B53"/>
                <w:sz w:val="17"/>
              </w:rPr>
              <w:t>Configurable maximum; MVP PDF, DOCX, JPEG, PNG.</w:t>
            </w:r>
          </w:p>
        </w:tc>
        <w:tc>
          <w:tcPr>
            <w:tcW w:type="dxa" w:w="3168"/>
            <w:vAlign w:val="center"/>
            <w:shd w:fill="F7FAFC"/>
          </w:tcPr>
          <w:p>
            <w:pPr>
              <w:spacing w:after="0"/>
            </w:pPr>
            <w:r/>
            <w:r>
              <w:rPr>
                <w:rFonts w:ascii="Calibri" w:hAnsi="Calibri"/>
                <w:b w:val="0"/>
                <w:color w:val="243B53"/>
                <w:sz w:val="17"/>
              </w:rPr>
              <w:t>Limits abuse and processing cost while covering common student paperwork.</w:t>
            </w:r>
          </w:p>
        </w:tc>
      </w:tr>
      <w:tr>
        <w:tc>
          <w:tcPr>
            <w:tcW w:type="dxa" w:w="2016"/>
            <w:vAlign w:val="center"/>
            <w:shd w:fill="FFFFFF"/>
          </w:tcPr>
          <w:p>
            <w:pPr>
              <w:spacing w:after="0"/>
            </w:pPr>
            <w:r/>
            <w:r>
              <w:rPr>
                <w:rFonts w:ascii="Calibri" w:hAnsi="Calibri"/>
                <w:b w:val="0"/>
                <w:color w:val="243B53"/>
                <w:sz w:val="17"/>
              </w:rPr>
              <w:t>Confidence threshold</w:t>
            </w:r>
          </w:p>
        </w:tc>
        <w:tc>
          <w:tcPr>
            <w:tcW w:type="dxa" w:w="4176"/>
            <w:vAlign w:val="center"/>
            <w:shd w:fill="FFFFFF"/>
          </w:tcPr>
          <w:p>
            <w:pPr>
              <w:spacing w:after="0"/>
            </w:pPr>
            <w:r/>
            <w:r>
              <w:rPr>
                <w:rFonts w:ascii="Calibri" w:hAnsi="Calibri"/>
                <w:b w:val="0"/>
                <w:color w:val="243B53"/>
                <w:sz w:val="17"/>
              </w:rPr>
              <w:t>Low-confidence extraction routes to REVIEW_REQUIRED.</w:t>
            </w:r>
          </w:p>
        </w:tc>
        <w:tc>
          <w:tcPr>
            <w:tcW w:type="dxa" w:w="3168"/>
            <w:vAlign w:val="center"/>
            <w:shd w:fill="FFFFFF"/>
          </w:tcPr>
          <w:p>
            <w:pPr>
              <w:spacing w:after="0"/>
            </w:pPr>
            <w:r/>
            <w:r>
              <w:rPr>
                <w:rFonts w:ascii="Calibri" w:hAnsi="Calibri"/>
                <w:b w:val="0"/>
                <w:color w:val="243B53"/>
                <w:sz w:val="17"/>
              </w:rPr>
              <w:t>Prevents uncertain values being presented as facts.</w:t>
            </w:r>
          </w:p>
        </w:tc>
      </w:tr>
      <w:tr>
        <w:tc>
          <w:tcPr>
            <w:tcW w:type="dxa" w:w="2016"/>
            <w:vAlign w:val="center"/>
            <w:shd w:fill="F7FAFC"/>
          </w:tcPr>
          <w:p>
            <w:pPr>
              <w:spacing w:after="0"/>
            </w:pPr>
            <w:r/>
            <w:r>
              <w:rPr>
                <w:rFonts w:ascii="Calibri" w:hAnsi="Calibri"/>
                <w:b w:val="0"/>
                <w:color w:val="243B53"/>
                <w:sz w:val="17"/>
              </w:rPr>
              <w:t>Preview URL lifetime</w:t>
            </w:r>
          </w:p>
        </w:tc>
        <w:tc>
          <w:tcPr>
            <w:tcW w:type="dxa" w:w="4176"/>
            <w:vAlign w:val="center"/>
            <w:shd w:fill="F7FAFC"/>
          </w:tcPr>
          <w:p>
            <w:pPr>
              <w:spacing w:after="0"/>
            </w:pPr>
            <w:r/>
            <w:r>
              <w:rPr>
                <w:rFonts w:ascii="Calibri" w:hAnsi="Calibri"/>
                <w:b w:val="0"/>
                <w:color w:val="243B53"/>
                <w:sz w:val="17"/>
              </w:rPr>
              <w:t>Short-lived signed URL, e.g. 15 minutes.</w:t>
            </w:r>
          </w:p>
        </w:tc>
        <w:tc>
          <w:tcPr>
            <w:tcW w:type="dxa" w:w="3168"/>
            <w:vAlign w:val="center"/>
            <w:shd w:fill="F7FAFC"/>
          </w:tcPr>
          <w:p>
            <w:pPr>
              <w:spacing w:after="0"/>
            </w:pPr>
            <w:r/>
            <w:r>
              <w:rPr>
                <w:rFonts w:ascii="Calibri" w:hAnsi="Calibri"/>
                <w:b w:val="0"/>
                <w:color w:val="243B53"/>
                <w:sz w:val="17"/>
              </w:rPr>
              <w:t>Reduces exposure if a link is copied.</w:t>
            </w:r>
          </w:p>
        </w:tc>
      </w:tr>
      <w:tr>
        <w:tc>
          <w:tcPr>
            <w:tcW w:type="dxa" w:w="2016"/>
            <w:vAlign w:val="center"/>
            <w:shd w:fill="FFFFFF"/>
          </w:tcPr>
          <w:p>
            <w:pPr>
              <w:spacing w:after="0"/>
            </w:pPr>
            <w:r/>
            <w:r>
              <w:rPr>
                <w:rFonts w:ascii="Calibri" w:hAnsi="Calibri"/>
                <w:b w:val="0"/>
                <w:color w:val="243B53"/>
                <w:sz w:val="17"/>
              </w:rPr>
              <w:t>AI credits</w:t>
            </w:r>
          </w:p>
        </w:tc>
        <w:tc>
          <w:tcPr>
            <w:tcW w:type="dxa" w:w="4176"/>
            <w:vAlign w:val="center"/>
            <w:shd w:fill="FFFFFF"/>
          </w:tcPr>
          <w:p>
            <w:pPr>
              <w:spacing w:after="0"/>
            </w:pPr>
            <w:r/>
            <w:r>
              <w:rPr>
                <w:rFonts w:ascii="Calibri" w:hAnsi="Calibri"/>
                <w:b w:val="0"/>
                <w:color w:val="243B53"/>
                <w:sz w:val="17"/>
              </w:rPr>
              <w:t>Free monthly allowance plus optional prepaid credits.</w:t>
            </w:r>
          </w:p>
        </w:tc>
        <w:tc>
          <w:tcPr>
            <w:tcW w:type="dxa" w:w="3168"/>
            <w:vAlign w:val="center"/>
            <w:shd w:fill="FFFFFF"/>
          </w:tcPr>
          <w:p>
            <w:pPr>
              <w:spacing w:after="0"/>
            </w:pPr>
            <w:r/>
            <w:r>
              <w:rPr>
                <w:rFonts w:ascii="Calibri" w:hAnsi="Calibri"/>
                <w:b w:val="0"/>
                <w:color w:val="243B53"/>
                <w:sz w:val="17"/>
              </w:rPr>
              <w:t>Supports sustainable usage without locking storage/search behind credits.</w:t>
            </w:r>
          </w:p>
        </w:tc>
      </w:tr>
      <w:tr>
        <w:tc>
          <w:tcPr>
            <w:tcW w:type="dxa" w:w="2016"/>
            <w:vAlign w:val="center"/>
            <w:shd w:fill="F7FAFC"/>
          </w:tcPr>
          <w:p>
            <w:pPr>
              <w:spacing w:after="0"/>
            </w:pPr>
            <w:r/>
            <w:r>
              <w:rPr>
                <w:rFonts w:ascii="Calibri" w:hAnsi="Calibri"/>
                <w:b w:val="0"/>
                <w:color w:val="243B53"/>
                <w:sz w:val="17"/>
              </w:rPr>
              <w:t>Retry policy</w:t>
            </w:r>
          </w:p>
        </w:tc>
        <w:tc>
          <w:tcPr>
            <w:tcW w:type="dxa" w:w="4176"/>
            <w:vAlign w:val="center"/>
            <w:shd w:fill="F7FAFC"/>
          </w:tcPr>
          <w:p>
            <w:pPr>
              <w:spacing w:after="0"/>
            </w:pPr>
            <w:r/>
            <w:r>
              <w:rPr>
                <w:rFonts w:ascii="Calibri" w:hAnsi="Calibri"/>
                <w:b w:val="0"/>
                <w:color w:val="243B53"/>
                <w:sz w:val="17"/>
              </w:rPr>
              <w:t>Idempotency key, bounded retries, dead-letter after exhaustion.</w:t>
            </w:r>
          </w:p>
        </w:tc>
        <w:tc>
          <w:tcPr>
            <w:tcW w:type="dxa" w:w="3168"/>
            <w:vAlign w:val="center"/>
            <w:shd w:fill="F7FAFC"/>
          </w:tcPr>
          <w:p>
            <w:pPr>
              <w:spacing w:after="0"/>
            </w:pPr>
            <w:r/>
            <w:r>
              <w:rPr>
                <w:rFonts w:ascii="Calibri" w:hAnsi="Calibri"/>
                <w:b w:val="0"/>
                <w:color w:val="243B53"/>
                <w:sz w:val="17"/>
              </w:rPr>
              <w:t>Avoids duplicate records and makes failures recoverable.</w:t>
            </w:r>
          </w:p>
        </w:tc>
      </w:tr>
      <w:tr>
        <w:tc>
          <w:tcPr>
            <w:tcW w:type="dxa" w:w="2016"/>
            <w:vAlign w:val="center"/>
            <w:shd w:fill="FFFFFF"/>
          </w:tcPr>
          <w:p>
            <w:pPr>
              <w:spacing w:after="0"/>
            </w:pPr>
            <w:r/>
            <w:r>
              <w:rPr>
                <w:rFonts w:ascii="Calibri" w:hAnsi="Calibri"/>
                <w:b w:val="0"/>
                <w:color w:val="243B53"/>
                <w:sz w:val="17"/>
              </w:rPr>
              <w:t>Retention</w:t>
            </w:r>
          </w:p>
        </w:tc>
        <w:tc>
          <w:tcPr>
            <w:tcW w:type="dxa" w:w="4176"/>
            <w:vAlign w:val="center"/>
            <w:shd w:fill="FFFFFF"/>
          </w:tcPr>
          <w:p>
            <w:pPr>
              <w:spacing w:after="0"/>
            </w:pPr>
            <w:r/>
            <w:r>
              <w:rPr>
                <w:rFonts w:ascii="Calibri" w:hAnsi="Calibri"/>
                <w:b w:val="0"/>
                <w:color w:val="243B53"/>
                <w:sz w:val="17"/>
              </w:rPr>
              <w:t>Document and derived-data retention metadata; deletion workflow.</w:t>
            </w:r>
          </w:p>
        </w:tc>
        <w:tc>
          <w:tcPr>
            <w:tcW w:type="dxa" w:w="3168"/>
            <w:vAlign w:val="center"/>
            <w:shd w:fill="FFFFFF"/>
          </w:tcPr>
          <w:p>
            <w:pPr>
              <w:spacing w:after="0"/>
            </w:pPr>
            <w:r/>
            <w:r>
              <w:rPr>
                <w:rFonts w:ascii="Calibri" w:hAnsi="Calibri"/>
                <w:b w:val="0"/>
                <w:color w:val="243B53"/>
                <w:sz w:val="17"/>
              </w:rPr>
              <w:t>Supports purpose limitation and POPIA-aligned control.</w:t>
            </w:r>
          </w:p>
        </w:tc>
      </w:tr>
    </w:tbl>
    <w:p>
      <w:pPr>
        <w:spacing w:after="40"/>
      </w:pPr>
    </w:p>
    <w:p>
      <w:pPr>
        <w:pStyle w:val="Heading1"/>
      </w:pPr>
      <w:r>
        <w:t>9. Traceability to Deliverable 1 and conclusion</w:t>
      </w:r>
    </w:p>
    <w:p>
      <w:r>
        <w:t>Deliverable 1 established the problem, research aim, Eduvos student setting, RAG approach, security concern, credit-based sustainability model and deliberate project boundaries. This model carries each of those decisions into an implementable system design: the user roles express who benefits and who may access data; the requirements express the security and evidence guarantees; the screens express the intended student journey; the architecture expresses the cloud-native implementation; and the data model expresses how ownership, provenance, deadlines, consent and auditability will be preserved.</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02A43"/>
          </w:tcPr>
          <w:p>
            <w:pPr>
              <w:spacing w:after="0"/>
            </w:pPr>
            <w:r/>
            <w:r>
              <w:rPr>
                <w:rFonts w:ascii="Calibri" w:hAnsi="Calibri"/>
                <w:b/>
                <w:color w:val="FFFFFF"/>
                <w:sz w:val="18"/>
              </w:rPr>
              <w:t>Deliverable 1 decision</w:t>
            </w:r>
          </w:p>
        </w:tc>
        <w:tc>
          <w:tcPr>
            <w:tcW w:type="dxa" w:w="5616"/>
            <w:vAlign w:val="center"/>
            <w:shd w:fill="102A43"/>
          </w:tcPr>
          <w:p>
            <w:pPr>
              <w:spacing w:after="0"/>
            </w:pPr>
            <w:r/>
            <w:r>
              <w:rPr>
                <w:rFonts w:ascii="Calibri" w:hAnsi="Calibri"/>
                <w:b/>
                <w:color w:val="FFFFFF"/>
                <w:sz w:val="18"/>
              </w:rPr>
              <w:t>Modelled response in this deliverable</w:t>
            </w:r>
          </w:p>
        </w:tc>
      </w:tr>
      <w:tr>
        <w:tc>
          <w:tcPr>
            <w:tcW w:type="dxa" w:w="3744"/>
            <w:vAlign w:val="center"/>
            <w:shd w:fill="F7FAFC"/>
          </w:tcPr>
          <w:p>
            <w:pPr>
              <w:spacing w:after="0"/>
            </w:pPr>
            <w:r/>
            <w:r>
              <w:rPr>
                <w:rFonts w:ascii="Calibri" w:hAnsi="Calibri"/>
                <w:b w:val="0"/>
                <w:color w:val="243B53"/>
                <w:sz w:val="17"/>
              </w:rPr>
              <w:t>Students struggle with scattered financial paperwork.</w:t>
            </w:r>
          </w:p>
        </w:tc>
        <w:tc>
          <w:tcPr>
            <w:tcW w:type="dxa" w:w="5616"/>
            <w:vAlign w:val="center"/>
            <w:shd w:fill="F7FAFC"/>
          </w:tcPr>
          <w:p>
            <w:pPr>
              <w:spacing w:after="0"/>
            </w:pPr>
            <w:r/>
            <w:r>
              <w:rPr>
                <w:rFonts w:ascii="Calibri" w:hAnsi="Calibri"/>
                <w:b w:val="0"/>
                <w:color w:val="243B53"/>
                <w:sz w:val="17"/>
              </w:rPr>
              <w:t>Secure vault, natural-language search, upload pipeline and deadline tracker.</w:t>
            </w:r>
          </w:p>
        </w:tc>
      </w:tr>
      <w:tr>
        <w:tc>
          <w:tcPr>
            <w:tcW w:type="dxa" w:w="3744"/>
            <w:vAlign w:val="center"/>
            <w:shd w:fill="FFFFFF"/>
          </w:tcPr>
          <w:p>
            <w:pPr>
              <w:spacing w:after="0"/>
            </w:pPr>
            <w:r/>
            <w:r>
              <w:rPr>
                <w:rFonts w:ascii="Calibri" w:hAnsi="Calibri"/>
                <w:b w:val="0"/>
                <w:color w:val="243B53"/>
                <w:sz w:val="17"/>
              </w:rPr>
              <w:t>RAG must answer from the student’s own files.</w:t>
            </w:r>
          </w:p>
        </w:tc>
        <w:tc>
          <w:tcPr>
            <w:tcW w:type="dxa" w:w="5616"/>
            <w:vAlign w:val="center"/>
            <w:shd w:fill="FFFFFF"/>
          </w:tcPr>
          <w:p>
            <w:pPr>
              <w:spacing w:after="0"/>
            </w:pPr>
            <w:r/>
            <w:r>
              <w:rPr>
                <w:rFonts w:ascii="Calibri" w:hAnsi="Calibri"/>
                <w:b w:val="0"/>
                <w:color w:val="243B53"/>
                <w:sz w:val="17"/>
              </w:rPr>
              <w:t>Authorised retrieval, citation validation and abstention are explicit requirements and flows.</w:t>
            </w:r>
          </w:p>
        </w:tc>
      </w:tr>
      <w:tr>
        <w:tc>
          <w:tcPr>
            <w:tcW w:type="dxa" w:w="3744"/>
            <w:vAlign w:val="center"/>
            <w:shd w:fill="F7FAFC"/>
          </w:tcPr>
          <w:p>
            <w:pPr>
              <w:spacing w:after="0"/>
            </w:pPr>
            <w:r/>
            <w:r>
              <w:rPr>
                <w:rFonts w:ascii="Calibri" w:hAnsi="Calibri"/>
                <w:b w:val="0"/>
                <w:color w:val="243B53"/>
                <w:sz w:val="17"/>
              </w:rPr>
              <w:t>Sensitive student data requires security from the start.</w:t>
            </w:r>
          </w:p>
        </w:tc>
        <w:tc>
          <w:tcPr>
            <w:tcW w:type="dxa" w:w="5616"/>
            <w:vAlign w:val="center"/>
            <w:shd w:fill="F7FAFC"/>
          </w:tcPr>
          <w:p>
            <w:pPr>
              <w:spacing w:after="0"/>
            </w:pPr>
            <w:r/>
            <w:r>
              <w:rPr>
                <w:rFonts w:ascii="Calibri" w:hAnsi="Calibri"/>
                <w:b w:val="0"/>
                <w:color w:val="243B53"/>
                <w:sz w:val="17"/>
              </w:rPr>
              <w:t>OIDC, signed URLs, encrypted storage, least privilege, consent and append-only audit events.</w:t>
            </w:r>
          </w:p>
        </w:tc>
      </w:tr>
      <w:tr>
        <w:tc>
          <w:tcPr>
            <w:tcW w:type="dxa" w:w="3744"/>
            <w:vAlign w:val="center"/>
            <w:shd w:fill="FFFFFF"/>
          </w:tcPr>
          <w:p>
            <w:pPr>
              <w:spacing w:after="0"/>
            </w:pPr>
            <w:r/>
            <w:r>
              <w:rPr>
                <w:rFonts w:ascii="Calibri" w:hAnsi="Calibri"/>
                <w:b w:val="0"/>
                <w:color w:val="243B53"/>
                <w:sz w:val="17"/>
              </w:rPr>
              <w:t>Prototype uses synthetic/anonymised data.</w:t>
            </w:r>
          </w:p>
        </w:tc>
        <w:tc>
          <w:tcPr>
            <w:tcW w:type="dxa" w:w="5616"/>
            <w:vAlign w:val="center"/>
            <w:shd w:fill="FFFFFF"/>
          </w:tcPr>
          <w:p>
            <w:pPr>
              <w:spacing w:after="0"/>
            </w:pPr>
            <w:r/>
            <w:r>
              <w:rPr>
                <w:rFonts w:ascii="Calibri" w:hAnsi="Calibri"/>
                <w:b w:val="0"/>
                <w:color w:val="243B53"/>
                <w:sz w:val="17"/>
              </w:rPr>
              <w:t>Prototype versus secure-pilot boundaries are stated throughout the model.</w:t>
            </w:r>
          </w:p>
        </w:tc>
      </w:tr>
      <w:tr>
        <w:tc>
          <w:tcPr>
            <w:tcW w:type="dxa" w:w="3744"/>
            <w:vAlign w:val="center"/>
            <w:shd w:fill="F7FAFC"/>
          </w:tcPr>
          <w:p>
            <w:pPr>
              <w:spacing w:after="0"/>
            </w:pPr>
            <w:r/>
            <w:r>
              <w:rPr>
                <w:rFonts w:ascii="Calibri" w:hAnsi="Calibri"/>
                <w:b w:val="0"/>
                <w:color w:val="243B53"/>
                <w:sz w:val="17"/>
              </w:rPr>
              <w:t>AI usage must be financially sustainable.</w:t>
            </w:r>
          </w:p>
        </w:tc>
        <w:tc>
          <w:tcPr>
            <w:tcW w:type="dxa" w:w="5616"/>
            <w:vAlign w:val="center"/>
            <w:shd w:fill="F7FAFC"/>
          </w:tcPr>
          <w:p>
            <w:pPr>
              <w:spacing w:after="0"/>
            </w:pPr>
            <w:r/>
            <w:r>
              <w:rPr>
                <w:rFonts w:ascii="Calibri" w:hAnsi="Calibri"/>
                <w:b w:val="0"/>
                <w:color w:val="243B53"/>
                <w:sz w:val="17"/>
              </w:rPr>
              <w:t>Credit metering applies to AI questions; storage and search remain available.</w:t>
            </w:r>
          </w:p>
        </w:tc>
      </w:tr>
      <w:tr>
        <w:tc>
          <w:tcPr>
            <w:tcW w:type="dxa" w:w="3744"/>
            <w:vAlign w:val="center"/>
            <w:shd w:fill="FFFFFF"/>
          </w:tcPr>
          <w:p>
            <w:pPr>
              <w:spacing w:after="0"/>
            </w:pPr>
            <w:r/>
            <w:r>
              <w:rPr>
                <w:rFonts w:ascii="Calibri" w:hAnsi="Calibri"/>
                <w:b w:val="0"/>
                <w:color w:val="243B53"/>
                <w:sz w:val="17"/>
              </w:rPr>
              <w:t>The platform is not an official financial system or advice engine.</w:t>
            </w:r>
          </w:p>
        </w:tc>
        <w:tc>
          <w:tcPr>
            <w:tcW w:type="dxa" w:w="5616"/>
            <w:vAlign w:val="center"/>
            <w:shd w:fill="FFFFFF"/>
          </w:tcPr>
          <w:p>
            <w:pPr>
              <w:spacing w:after="0"/>
            </w:pPr>
            <w:r/>
            <w:r>
              <w:rPr>
                <w:rFonts w:ascii="Calibri" w:hAnsi="Calibri"/>
                <w:b w:val="0"/>
                <w:color w:val="243B53"/>
                <w:sz w:val="17"/>
              </w:rPr>
              <w:t>Scope excludes payments, submissions, record changes and regulated advice.</w:t>
            </w:r>
          </w:p>
        </w:tc>
      </w:tr>
    </w:tbl>
    <w:p>
      <w:pPr>
        <w:spacing w:after="40"/>
      </w:pPr>
    </w:p>
    <w:p>
      <w:r>
        <w:t>Conclusion: Folio is modelled as a secure, evidence-first document workspace in which the interface, asynchronous processing pipeline and relational data model reinforce the same principle: students should be able to act on financial information quickly without losing visibility into where that information came from or who can access it.</w:t>
      </w:r>
    </w:p>
    <w:p>
      <w:pPr>
        <w:pStyle w:val="Heading1"/>
      </w:pPr>
      <w:r>
        <w:t>References</w:t>
      </w:r>
    </w:p>
    <w:p>
      <w:r>
        <w:t>Folio repository. docs/PRD.md, docs/progress.md, README.md and frontend/src/components/FolioApp.tsx. Accessed 30 August 2026.</w:t>
      </w:r>
    </w:p>
    <w:p>
      <w:r>
        <w:t>ITMDA3-34 Deliverable 1. AI-Powered Student Financial Document Management Platform. Eduvos Faculty of Information Technology, 2026.</w:t>
      </w:r>
    </w:p>
    <w:p>
      <w:r>
        <w:t>Republic of South Africa (2013). Protection of Personal Information Act, No. 4 of 2013.</w:t>
      </w:r>
    </w:p>
    <w:p>
      <w:r>
        <w:t>OpenID Foundation (2023). OpenID Connect Core 1.0 incorporating errata set 2.</w:t>
      </w:r>
    </w:p>
    <w:p>
      <w:r>
        <w:t>Hevner, A. R., March, S. T., Park, J. and Ram, S. (2004). Design science in information systems research. MIS Quarterly, 28(1), 75-105.</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D98"/>
        <w:sz w:val="16"/>
      </w:rPr>
      <w:t>Folio system model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7D98"/>
        <w:sz w:val="16"/>
      </w:rPr>
      <w:t>Folio | ITMDA3-34 Deliverable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16"/>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hanging="216"/>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Folio - ITMDA3-34 Deliverable 2</dc:title>
  <dc:subject>Proposed system model and solution design</dc:subject>
  <dc:creator>Folio Group 9</dc:creator>
  <cp:keywords/>
  <dc:description>generated by python-docx</dc:description>
  <cp:lastModifiedBy/>
  <cp:revision>1</cp:revision>
  <dcterms:created xsi:type="dcterms:W3CDTF">2013-12-23T23:15:00Z</dcterms:created>
  <dcterms:modified xsi:type="dcterms:W3CDTF">2013-12-23T23:15:00Z</dcterms:modified>
  <cp:category/>
</cp:coreProperties>
</file>